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F24" w:rsidRPr="00217F24" w:rsidRDefault="00B53402" w:rsidP="00B53402">
      <w:pPr>
        <w:pStyle w:val="a3"/>
        <w:tabs>
          <w:tab w:val="left" w:pos="4030"/>
          <w:tab w:val="center" w:pos="5102"/>
        </w:tabs>
        <w:rPr>
          <w:b w:val="0"/>
          <w:szCs w:val="28"/>
        </w:rPr>
      </w:pPr>
      <w:r w:rsidRPr="00AA22BB">
        <w:rPr>
          <w:b w:val="0"/>
          <w:noProof/>
        </w:rPr>
        <w:drawing>
          <wp:inline distT="0" distB="0" distL="0" distR="0" wp14:anchorId="5B9442E0" wp14:editId="61D66523">
            <wp:extent cx="723900" cy="9144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rsidR="00217F24" w:rsidRPr="00217F24" w:rsidRDefault="00217F24" w:rsidP="00217F24">
      <w:pPr>
        <w:jc w:val="center"/>
        <w:rPr>
          <w:b/>
          <w:sz w:val="28"/>
          <w:szCs w:val="28"/>
        </w:rPr>
      </w:pPr>
    </w:p>
    <w:p w:rsidR="00B53402" w:rsidRPr="002C35E8" w:rsidRDefault="00B53402" w:rsidP="00B53402">
      <w:pPr>
        <w:tabs>
          <w:tab w:val="left" w:pos="6204"/>
        </w:tabs>
        <w:jc w:val="center"/>
        <w:rPr>
          <w:b/>
          <w:sz w:val="28"/>
          <w:szCs w:val="28"/>
        </w:rPr>
      </w:pPr>
      <w:r w:rsidRPr="002C35E8">
        <w:rPr>
          <w:b/>
          <w:sz w:val="28"/>
          <w:szCs w:val="28"/>
        </w:rPr>
        <w:t>КОНТРОЛЬНО - СЧЕТНЫЙ ОРГАН</w:t>
      </w:r>
    </w:p>
    <w:p w:rsidR="00B53402" w:rsidRPr="002C35E8" w:rsidRDefault="00B53402" w:rsidP="00B53402">
      <w:pPr>
        <w:ind w:firstLine="540"/>
        <w:jc w:val="center"/>
        <w:rPr>
          <w:b/>
          <w:sz w:val="28"/>
          <w:szCs w:val="28"/>
        </w:rPr>
      </w:pPr>
      <w:r w:rsidRPr="002C35E8">
        <w:rPr>
          <w:b/>
          <w:sz w:val="28"/>
          <w:szCs w:val="28"/>
        </w:rPr>
        <w:t>ГОРОД</w:t>
      </w:r>
      <w:r>
        <w:rPr>
          <w:b/>
          <w:sz w:val="28"/>
          <w:szCs w:val="28"/>
        </w:rPr>
        <w:t xml:space="preserve">А </w:t>
      </w:r>
      <w:r w:rsidRPr="002C35E8">
        <w:rPr>
          <w:b/>
          <w:sz w:val="28"/>
          <w:szCs w:val="28"/>
        </w:rPr>
        <w:t>ДИВНОГОРСКА</w:t>
      </w:r>
    </w:p>
    <w:p w:rsidR="00B53402" w:rsidRPr="002C35E8" w:rsidRDefault="00B53402" w:rsidP="00B53402">
      <w:pPr>
        <w:jc w:val="center"/>
      </w:pPr>
    </w:p>
    <w:p w:rsidR="00B53402" w:rsidRPr="002C35E8" w:rsidRDefault="00B53402" w:rsidP="00B53402">
      <w:pPr>
        <w:jc w:val="center"/>
      </w:pPr>
      <w:r w:rsidRPr="002C35E8">
        <w:t>663090, Красноярский край, г. Дивногорск, ул. Комсомольская, д.2, офис 312</w:t>
      </w:r>
    </w:p>
    <w:p w:rsidR="00B53402" w:rsidRPr="00B53402" w:rsidRDefault="00B53402" w:rsidP="00B53402">
      <w:pPr>
        <w:rPr>
          <w:lang w:val="en-US"/>
        </w:rPr>
      </w:pPr>
      <w:r w:rsidRPr="00B53402">
        <w:rPr>
          <w:lang w:val="en-US"/>
        </w:rPr>
        <w:t xml:space="preserve">                          </w:t>
      </w:r>
      <w:r w:rsidRPr="002C35E8">
        <w:t>тел</w:t>
      </w:r>
      <w:r w:rsidRPr="00B53402">
        <w:rPr>
          <w:lang w:val="en-US"/>
        </w:rPr>
        <w:t xml:space="preserve">. (39144)3-05-57                                                 </w:t>
      </w:r>
      <w:r w:rsidRPr="002C35E8">
        <w:rPr>
          <w:lang w:val="en-US"/>
        </w:rPr>
        <w:t>E</w:t>
      </w:r>
      <w:r w:rsidRPr="00B53402">
        <w:rPr>
          <w:lang w:val="en-US"/>
        </w:rPr>
        <w:t xml:space="preserve">- </w:t>
      </w:r>
      <w:r w:rsidRPr="002C35E8">
        <w:rPr>
          <w:lang w:val="en-US"/>
        </w:rPr>
        <w:t>mail</w:t>
      </w:r>
      <w:r w:rsidRPr="00B53402">
        <w:rPr>
          <w:lang w:val="en-US"/>
        </w:rPr>
        <w:t xml:space="preserve">: </w:t>
      </w:r>
      <w:r>
        <w:rPr>
          <w:lang w:val="en-US"/>
        </w:rPr>
        <w:t>Altabaevasa</w:t>
      </w:r>
      <w:r w:rsidRPr="00B53402">
        <w:rPr>
          <w:lang w:val="en-US"/>
        </w:rPr>
        <w:t>@</w:t>
      </w:r>
      <w:r w:rsidRPr="002C35E8">
        <w:rPr>
          <w:lang w:val="en-US"/>
        </w:rPr>
        <w:t>mail</w:t>
      </w:r>
      <w:r w:rsidRPr="00B53402">
        <w:rPr>
          <w:lang w:val="en-US"/>
        </w:rPr>
        <w:t>.</w:t>
      </w:r>
      <w:r w:rsidRPr="002C35E8">
        <w:rPr>
          <w:lang w:val="en-US"/>
        </w:rPr>
        <w:t>ru</w:t>
      </w:r>
    </w:p>
    <w:p w:rsidR="00217F24" w:rsidRPr="00217F24" w:rsidRDefault="00B53402" w:rsidP="00B53402">
      <w:pPr>
        <w:jc w:val="center"/>
        <w:rPr>
          <w:b/>
          <w:sz w:val="28"/>
          <w:szCs w:val="28"/>
        </w:rPr>
      </w:pPr>
      <w:r w:rsidRPr="00B53402">
        <w:rPr>
          <w:lang w:val="en-US"/>
        </w:rPr>
        <w:tab/>
      </w:r>
      <w:r w:rsidRPr="002C35E8">
        <w:t>____________________________________________________________________</w:t>
      </w:r>
    </w:p>
    <w:p w:rsidR="00B53402" w:rsidRDefault="00B53402" w:rsidP="00217F24">
      <w:pPr>
        <w:jc w:val="center"/>
        <w:rPr>
          <w:b/>
          <w:sz w:val="28"/>
          <w:szCs w:val="28"/>
        </w:rPr>
      </w:pPr>
    </w:p>
    <w:p w:rsidR="00B53402" w:rsidRDefault="00B53402" w:rsidP="00217F24">
      <w:pPr>
        <w:jc w:val="center"/>
        <w:rPr>
          <w:b/>
          <w:sz w:val="28"/>
          <w:szCs w:val="28"/>
        </w:rPr>
      </w:pPr>
    </w:p>
    <w:p w:rsidR="00B53402" w:rsidRDefault="00B53402" w:rsidP="00217F24">
      <w:pPr>
        <w:jc w:val="center"/>
        <w:rPr>
          <w:b/>
          <w:sz w:val="28"/>
          <w:szCs w:val="28"/>
        </w:rPr>
      </w:pPr>
    </w:p>
    <w:p w:rsidR="00B53402" w:rsidRDefault="00B53402" w:rsidP="00217F24">
      <w:pPr>
        <w:jc w:val="center"/>
        <w:rPr>
          <w:b/>
          <w:sz w:val="28"/>
          <w:szCs w:val="28"/>
        </w:rPr>
      </w:pPr>
    </w:p>
    <w:p w:rsidR="00B53402" w:rsidRDefault="00B53402" w:rsidP="00217F24">
      <w:pPr>
        <w:jc w:val="center"/>
        <w:rPr>
          <w:b/>
          <w:sz w:val="28"/>
          <w:szCs w:val="28"/>
        </w:rPr>
      </w:pPr>
    </w:p>
    <w:p w:rsidR="00B53402" w:rsidRDefault="00B53402" w:rsidP="00217F24">
      <w:pPr>
        <w:jc w:val="center"/>
        <w:rPr>
          <w:b/>
          <w:sz w:val="28"/>
          <w:szCs w:val="28"/>
        </w:rPr>
      </w:pPr>
    </w:p>
    <w:p w:rsidR="00B53402" w:rsidRDefault="00B53402" w:rsidP="00217F24">
      <w:pPr>
        <w:jc w:val="center"/>
        <w:rPr>
          <w:b/>
          <w:sz w:val="28"/>
          <w:szCs w:val="28"/>
        </w:rPr>
      </w:pPr>
    </w:p>
    <w:p w:rsidR="00B53402" w:rsidRDefault="00B53402" w:rsidP="00217F24">
      <w:pPr>
        <w:jc w:val="center"/>
        <w:rPr>
          <w:b/>
          <w:sz w:val="28"/>
          <w:szCs w:val="28"/>
        </w:rPr>
      </w:pPr>
    </w:p>
    <w:p w:rsidR="00217F24" w:rsidRPr="00217F24" w:rsidRDefault="00B53402" w:rsidP="00217F24">
      <w:pPr>
        <w:jc w:val="center"/>
        <w:rPr>
          <w:b/>
          <w:sz w:val="28"/>
          <w:szCs w:val="28"/>
        </w:rPr>
      </w:pPr>
      <w:r>
        <w:rPr>
          <w:b/>
          <w:sz w:val="28"/>
          <w:szCs w:val="28"/>
        </w:rPr>
        <w:t>З</w:t>
      </w:r>
      <w:r w:rsidR="00217F24" w:rsidRPr="00217F24">
        <w:rPr>
          <w:b/>
          <w:sz w:val="28"/>
          <w:szCs w:val="28"/>
        </w:rPr>
        <w:t>АКЛЮЧЕНИЕ</w:t>
      </w:r>
    </w:p>
    <w:p w:rsidR="00217F24" w:rsidRPr="00217F24" w:rsidRDefault="00217F24" w:rsidP="00217F24">
      <w:pPr>
        <w:jc w:val="center"/>
        <w:rPr>
          <w:b/>
          <w:sz w:val="28"/>
          <w:szCs w:val="28"/>
        </w:rPr>
      </w:pPr>
      <w:r w:rsidRPr="00217F24">
        <w:rPr>
          <w:b/>
          <w:sz w:val="28"/>
          <w:szCs w:val="28"/>
        </w:rPr>
        <w:t>Контрольно-</w:t>
      </w:r>
      <w:r w:rsidR="00B53402">
        <w:rPr>
          <w:b/>
          <w:sz w:val="28"/>
          <w:szCs w:val="28"/>
        </w:rPr>
        <w:t>с</w:t>
      </w:r>
      <w:r w:rsidRPr="00217F24">
        <w:rPr>
          <w:b/>
          <w:sz w:val="28"/>
          <w:szCs w:val="28"/>
        </w:rPr>
        <w:t>четн</w:t>
      </w:r>
      <w:r w:rsidR="002E5E14">
        <w:rPr>
          <w:b/>
          <w:sz w:val="28"/>
          <w:szCs w:val="28"/>
        </w:rPr>
        <w:t>ого</w:t>
      </w:r>
      <w:r w:rsidRPr="00217F24">
        <w:rPr>
          <w:b/>
          <w:sz w:val="28"/>
          <w:szCs w:val="28"/>
        </w:rPr>
        <w:t xml:space="preserve"> </w:t>
      </w:r>
      <w:r w:rsidR="002E5E14">
        <w:rPr>
          <w:b/>
          <w:sz w:val="28"/>
          <w:szCs w:val="28"/>
        </w:rPr>
        <w:t>органа</w:t>
      </w:r>
      <w:r w:rsidRPr="00217F24">
        <w:rPr>
          <w:b/>
          <w:sz w:val="28"/>
          <w:szCs w:val="28"/>
        </w:rPr>
        <w:t xml:space="preserve"> </w:t>
      </w:r>
    </w:p>
    <w:p w:rsidR="006E1E18" w:rsidRPr="006E1E18" w:rsidRDefault="006E1E18" w:rsidP="006E1E18">
      <w:pPr>
        <w:jc w:val="center"/>
        <w:rPr>
          <w:b/>
          <w:sz w:val="28"/>
          <w:szCs w:val="28"/>
        </w:rPr>
      </w:pPr>
      <w:r w:rsidRPr="006E1E18">
        <w:rPr>
          <w:b/>
          <w:sz w:val="28"/>
          <w:szCs w:val="28"/>
        </w:rPr>
        <w:t xml:space="preserve">по результатам внешней проверки годового отчета </w:t>
      </w:r>
    </w:p>
    <w:p w:rsidR="00217F24" w:rsidRDefault="006E1E18" w:rsidP="006E1E18">
      <w:pPr>
        <w:jc w:val="center"/>
        <w:rPr>
          <w:b/>
          <w:sz w:val="28"/>
          <w:szCs w:val="28"/>
        </w:rPr>
      </w:pPr>
      <w:r w:rsidRPr="006E1E18">
        <w:rPr>
          <w:b/>
          <w:sz w:val="28"/>
          <w:szCs w:val="28"/>
        </w:rPr>
        <w:t>об исполнении бюджета</w:t>
      </w:r>
      <w:r w:rsidR="002E5E14">
        <w:rPr>
          <w:b/>
          <w:sz w:val="28"/>
          <w:szCs w:val="28"/>
        </w:rPr>
        <w:t xml:space="preserve"> города Дивногорска</w:t>
      </w:r>
      <w:r w:rsidRPr="006E1E18">
        <w:rPr>
          <w:b/>
          <w:sz w:val="28"/>
          <w:szCs w:val="28"/>
        </w:rPr>
        <w:t xml:space="preserve"> за 20</w:t>
      </w:r>
      <w:r w:rsidR="002E5E14">
        <w:rPr>
          <w:b/>
          <w:sz w:val="28"/>
          <w:szCs w:val="28"/>
        </w:rPr>
        <w:t>20</w:t>
      </w:r>
      <w:r w:rsidRPr="006E1E18">
        <w:rPr>
          <w:b/>
          <w:sz w:val="28"/>
          <w:szCs w:val="28"/>
        </w:rPr>
        <w:t xml:space="preserve"> год</w:t>
      </w:r>
    </w:p>
    <w:p w:rsidR="006E1E18" w:rsidRPr="00217F24" w:rsidRDefault="006E1E18" w:rsidP="006E1E18">
      <w:pPr>
        <w:jc w:val="center"/>
        <w:rPr>
          <w:b/>
          <w:sz w:val="28"/>
          <w:szCs w:val="28"/>
        </w:rPr>
      </w:pPr>
    </w:p>
    <w:p w:rsidR="00217F24" w:rsidRPr="00217F24" w:rsidRDefault="00217F24" w:rsidP="00217F24">
      <w:pPr>
        <w:jc w:val="center"/>
        <w:rPr>
          <w:i/>
          <w:sz w:val="26"/>
          <w:szCs w:val="26"/>
        </w:rPr>
      </w:pPr>
    </w:p>
    <w:tbl>
      <w:tblPr>
        <w:tblW w:w="5000" w:type="pct"/>
        <w:tblCellSpacing w:w="0" w:type="dxa"/>
        <w:tblCellMar>
          <w:left w:w="0" w:type="dxa"/>
          <w:right w:w="0" w:type="dxa"/>
        </w:tblCellMar>
        <w:tblLook w:val="0000" w:firstRow="0" w:lastRow="0" w:firstColumn="0" w:lastColumn="0" w:noHBand="0" w:noVBand="0"/>
      </w:tblPr>
      <w:tblGrid>
        <w:gridCol w:w="10348"/>
      </w:tblGrid>
      <w:tr w:rsidR="00217F24" w:rsidRPr="00217F24" w:rsidTr="007A4858">
        <w:trPr>
          <w:tblCellSpacing w:w="0" w:type="dxa"/>
        </w:trPr>
        <w:tc>
          <w:tcPr>
            <w:tcW w:w="5000" w:type="pct"/>
            <w:vAlign w:val="center"/>
          </w:tcPr>
          <w:p w:rsidR="00217F24" w:rsidRPr="00217F24" w:rsidRDefault="00217F24" w:rsidP="00217F24">
            <w:pPr>
              <w:ind w:right="-200"/>
              <w:jc w:val="both"/>
              <w:rPr>
                <w:b/>
              </w:rPr>
            </w:pPr>
          </w:p>
          <w:p w:rsidR="00217F24" w:rsidRPr="00217F24" w:rsidRDefault="00217F24" w:rsidP="00217F24">
            <w:pPr>
              <w:ind w:right="-200"/>
              <w:jc w:val="both"/>
              <w:rPr>
                <w:b/>
              </w:rPr>
            </w:pPr>
          </w:p>
          <w:p w:rsidR="00217F24" w:rsidRPr="00217F24" w:rsidRDefault="00217F24" w:rsidP="00217F24">
            <w:pPr>
              <w:ind w:right="-200"/>
              <w:jc w:val="both"/>
              <w:rPr>
                <w:b/>
              </w:rPr>
            </w:pPr>
          </w:p>
          <w:p w:rsidR="00217F24" w:rsidRPr="00217F24" w:rsidRDefault="00217F24" w:rsidP="00217F24">
            <w:pPr>
              <w:ind w:right="-200"/>
              <w:jc w:val="both"/>
              <w:rPr>
                <w:b/>
                <w:sz w:val="26"/>
                <w:szCs w:val="26"/>
              </w:rPr>
            </w:pPr>
          </w:p>
        </w:tc>
      </w:tr>
    </w:tbl>
    <w:p w:rsidR="00217F24" w:rsidRPr="00217F24" w:rsidRDefault="00217F24" w:rsidP="00217F24">
      <w:pPr>
        <w:jc w:val="cente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8"/>
          <w:szCs w:val="28"/>
        </w:rPr>
      </w:pPr>
      <w:r w:rsidRPr="00217F24">
        <w:rPr>
          <w:sz w:val="28"/>
          <w:szCs w:val="28"/>
        </w:rPr>
        <w:t xml:space="preserve">г. </w:t>
      </w:r>
      <w:r w:rsidR="002E5E14">
        <w:rPr>
          <w:sz w:val="28"/>
          <w:szCs w:val="28"/>
        </w:rPr>
        <w:t>Дивногорск</w:t>
      </w:r>
    </w:p>
    <w:p w:rsidR="00217F24" w:rsidRPr="00217F24" w:rsidRDefault="00217F24" w:rsidP="00217F24">
      <w:pPr>
        <w:rPr>
          <w:sz w:val="28"/>
          <w:szCs w:val="28"/>
        </w:rPr>
      </w:pPr>
    </w:p>
    <w:p w:rsidR="00217F24" w:rsidRPr="00217F24" w:rsidRDefault="00217F24" w:rsidP="00217F24">
      <w:pPr>
        <w:rPr>
          <w:sz w:val="28"/>
          <w:szCs w:val="28"/>
        </w:rPr>
      </w:pPr>
      <w:r w:rsidRPr="00217F24">
        <w:rPr>
          <w:sz w:val="28"/>
          <w:szCs w:val="28"/>
        </w:rPr>
        <w:br w:type="page"/>
      </w:r>
    </w:p>
    <w:p w:rsidR="00836254" w:rsidRPr="00836254" w:rsidRDefault="00836254" w:rsidP="00524B5E">
      <w:pPr>
        <w:pStyle w:val="a3"/>
      </w:pPr>
      <w:bookmarkStart w:id="0" w:name="Общие_положения"/>
      <w:r w:rsidRPr="00836254">
        <w:lastRenderedPageBreak/>
        <w:t>1. Общие положения</w:t>
      </w:r>
    </w:p>
    <w:bookmarkEnd w:id="0"/>
    <w:p w:rsidR="00836254" w:rsidRDefault="00836254" w:rsidP="007A4858">
      <w:pPr>
        <w:spacing w:line="276" w:lineRule="auto"/>
        <w:ind w:firstLine="709"/>
        <w:jc w:val="both"/>
        <w:rPr>
          <w:color w:val="000000"/>
          <w:sz w:val="28"/>
          <w:szCs w:val="28"/>
        </w:rPr>
      </w:pPr>
    </w:p>
    <w:p w:rsidR="002E5E14" w:rsidRDefault="002E5E14" w:rsidP="002E5E14">
      <w:pPr>
        <w:ind w:firstLine="709"/>
        <w:jc w:val="both"/>
      </w:pPr>
      <w:r w:rsidRPr="00D60711">
        <w:t xml:space="preserve">Заключение Контрольно - счетного органа муниципального образования город Дивногорск на проект </w:t>
      </w:r>
      <w:r>
        <w:t>Р</w:t>
      </w:r>
      <w:r w:rsidRPr="00D60711">
        <w:t>ешения Дивногорского городского Совета депутатов</w:t>
      </w:r>
      <w:r>
        <w:t xml:space="preserve"> «Об</w:t>
      </w:r>
      <w:r w:rsidRPr="00D60711">
        <w:t xml:space="preserve"> </w:t>
      </w:r>
      <w:r>
        <w:t>утверждении</w:t>
      </w:r>
      <w:r w:rsidRPr="00D60711">
        <w:t xml:space="preserve"> отчет</w:t>
      </w:r>
      <w:r>
        <w:t>а</w:t>
      </w:r>
      <w:r w:rsidRPr="00D60711">
        <w:t xml:space="preserve"> об исполнении бюджета </w:t>
      </w:r>
      <w:r>
        <w:t xml:space="preserve">города Дивногорска </w:t>
      </w:r>
      <w:r w:rsidRPr="00D60711">
        <w:t>за 20</w:t>
      </w:r>
      <w:r>
        <w:t>20</w:t>
      </w:r>
      <w:r w:rsidRPr="00D60711">
        <w:t xml:space="preserve"> год</w:t>
      </w:r>
      <w:r>
        <w:t>»</w:t>
      </w:r>
      <w:r w:rsidRPr="00D60711">
        <w:t xml:space="preserve"> </w:t>
      </w:r>
      <w:r w:rsidRPr="00BB0AD8">
        <w:t xml:space="preserve">подготовлено в соответствии с Бюджетным кодексом Российской Федерации, Федеральным </w:t>
      </w:r>
      <w:hyperlink r:id="rId9" w:history="1">
        <w:r w:rsidRPr="00BB0AD8">
          <w:t>законом</w:t>
        </w:r>
      </w:hyperlink>
      <w:r w:rsidRPr="00BB0AD8">
        <w:t xml:space="preserve"> от 07.02.2011 № 6-ФЗ «Об общих принципах организации и деятельности контрольно-счетных органов субъектов Российской Федерац</w:t>
      </w:r>
      <w:r>
        <w:t>ии и муниципальных образований»</w:t>
      </w:r>
      <w:r w:rsidRPr="00BB0AD8">
        <w:t xml:space="preserve"> и Положения о Контрольно-счетном органе города Дивногорска.</w:t>
      </w:r>
    </w:p>
    <w:p w:rsidR="001A031A" w:rsidRPr="001A031A" w:rsidRDefault="001A031A" w:rsidP="001A031A">
      <w:pPr>
        <w:ind w:firstLine="567"/>
        <w:jc w:val="both"/>
      </w:pPr>
      <w:r w:rsidRPr="001A031A">
        <w:t xml:space="preserve">Согласно статье 264.6 Бюджетного кодекса Российской Федерации отчет об исполнении бюджета за отчетный финансовый год </w:t>
      </w:r>
      <w:r w:rsidRPr="001A031A">
        <w:rPr>
          <w:rStyle w:val="blk"/>
        </w:rPr>
        <w:t>с указанием общего объема доходов, расходов и дефицита (профицита) бюджета утверждается решением об исполнении бюджета.</w:t>
      </w:r>
      <w:r w:rsidRPr="001A031A">
        <w:t xml:space="preserve"> </w:t>
      </w:r>
    </w:p>
    <w:p w:rsidR="001A031A" w:rsidRDefault="001A031A" w:rsidP="001A031A">
      <w:pPr>
        <w:ind w:firstLine="567"/>
        <w:jc w:val="both"/>
      </w:pPr>
      <w:r w:rsidRPr="001A031A">
        <w:t>Представленный в КС</w:t>
      </w:r>
      <w:r>
        <w:t>О Дивногорска</w:t>
      </w:r>
      <w:r w:rsidRPr="001A031A">
        <w:t xml:space="preserve"> проект решения </w:t>
      </w:r>
      <w:r>
        <w:t>Дивногорского городского Совета депутатов</w:t>
      </w:r>
      <w:r w:rsidRPr="001A031A">
        <w:t xml:space="preserve"> сформирован в соответствии с требованиями статьи 264.6 Бюджетного кодекса Российской Федерации, отдельными приложениями к проекту решения предлагается утвердить показатели:</w:t>
      </w:r>
    </w:p>
    <w:p w:rsidR="001A031A" w:rsidRPr="001A031A" w:rsidRDefault="001A031A" w:rsidP="001A031A">
      <w:pPr>
        <w:ind w:firstLine="567"/>
        <w:jc w:val="both"/>
      </w:pPr>
      <w:r>
        <w:t>- исполнение по источникам внутреннего финансирования дефицита бюджета г. Дивногорска;</w:t>
      </w:r>
    </w:p>
    <w:p w:rsidR="001A031A" w:rsidRDefault="001A031A" w:rsidP="001A031A">
      <w:pPr>
        <w:ind w:firstLine="567"/>
        <w:jc w:val="both"/>
      </w:pPr>
      <w:r w:rsidRPr="001A031A">
        <w:t>- доходов бюджета по классификации доходов бюджетов;</w:t>
      </w:r>
      <w:r w:rsidRPr="001A031A">
        <w:tab/>
      </w:r>
    </w:p>
    <w:p w:rsidR="001A031A" w:rsidRPr="001A031A" w:rsidRDefault="001A031A" w:rsidP="001A031A">
      <w:pPr>
        <w:ind w:firstLine="567"/>
        <w:jc w:val="both"/>
      </w:pPr>
      <w:r>
        <w:t>- безвозмездных поступлений из краевого бюджета, отраженных в доходах бюджета г. Дивногорска;</w:t>
      </w:r>
    </w:p>
    <w:p w:rsidR="001A031A" w:rsidRPr="001A031A" w:rsidRDefault="001A031A" w:rsidP="001A031A">
      <w:pPr>
        <w:pStyle w:val="af"/>
        <w:ind w:left="0" w:firstLine="567"/>
        <w:jc w:val="both"/>
        <w:rPr>
          <w:sz w:val="24"/>
          <w:szCs w:val="24"/>
        </w:rPr>
      </w:pPr>
      <w:r w:rsidRPr="001A031A">
        <w:rPr>
          <w:sz w:val="24"/>
          <w:szCs w:val="24"/>
        </w:rPr>
        <w:t>- расходов бюджета по ведомственной структуре расходов бюджета</w:t>
      </w:r>
      <w:r>
        <w:rPr>
          <w:sz w:val="24"/>
          <w:szCs w:val="24"/>
        </w:rPr>
        <w:t xml:space="preserve"> г. Дивногорска</w:t>
      </w:r>
      <w:r w:rsidRPr="001A031A">
        <w:rPr>
          <w:sz w:val="24"/>
          <w:szCs w:val="24"/>
        </w:rPr>
        <w:t>;</w:t>
      </w:r>
    </w:p>
    <w:p w:rsidR="001A031A" w:rsidRDefault="001A031A" w:rsidP="001A031A">
      <w:pPr>
        <w:pStyle w:val="af"/>
        <w:ind w:left="0" w:firstLine="567"/>
        <w:jc w:val="both"/>
        <w:rPr>
          <w:sz w:val="24"/>
          <w:szCs w:val="24"/>
        </w:rPr>
      </w:pPr>
      <w:r w:rsidRPr="001A031A">
        <w:rPr>
          <w:sz w:val="24"/>
          <w:szCs w:val="24"/>
        </w:rPr>
        <w:t>- расходов бюджета по разделам и подразделам классификации расходов бюджета</w:t>
      </w:r>
      <w:r>
        <w:rPr>
          <w:sz w:val="24"/>
          <w:szCs w:val="24"/>
        </w:rPr>
        <w:t xml:space="preserve"> г. Дивногорска</w:t>
      </w:r>
      <w:r w:rsidRPr="001A031A">
        <w:rPr>
          <w:sz w:val="24"/>
          <w:szCs w:val="24"/>
        </w:rPr>
        <w:t>;</w:t>
      </w:r>
    </w:p>
    <w:p w:rsidR="001A031A" w:rsidRDefault="001A031A" w:rsidP="001A031A">
      <w:pPr>
        <w:pStyle w:val="af"/>
        <w:ind w:left="0" w:firstLine="567"/>
        <w:jc w:val="both"/>
        <w:rPr>
          <w:sz w:val="24"/>
          <w:szCs w:val="24"/>
        </w:rPr>
      </w:pPr>
      <w:r>
        <w:rPr>
          <w:sz w:val="24"/>
          <w:szCs w:val="24"/>
        </w:rPr>
        <w:t xml:space="preserve"> - исполнение бюджета по целевым статьям (муниципальным программам города Дивногорска);</w:t>
      </w:r>
    </w:p>
    <w:p w:rsidR="001A031A" w:rsidRPr="001A031A" w:rsidRDefault="001A031A" w:rsidP="001A031A">
      <w:pPr>
        <w:pStyle w:val="af"/>
        <w:ind w:left="0" w:firstLine="567"/>
        <w:jc w:val="both"/>
        <w:rPr>
          <w:sz w:val="24"/>
          <w:szCs w:val="24"/>
        </w:rPr>
      </w:pPr>
      <w:r>
        <w:rPr>
          <w:sz w:val="24"/>
          <w:szCs w:val="24"/>
        </w:rPr>
        <w:t>- исполнение расходов по бюджетным инвестициям за 2020 год;</w:t>
      </w:r>
    </w:p>
    <w:p w:rsidR="001A031A" w:rsidRPr="001A031A" w:rsidRDefault="001A031A" w:rsidP="001A031A">
      <w:pPr>
        <w:pStyle w:val="af"/>
        <w:ind w:left="0" w:firstLine="567"/>
        <w:jc w:val="both"/>
        <w:rPr>
          <w:sz w:val="24"/>
          <w:szCs w:val="24"/>
        </w:rPr>
      </w:pPr>
      <w:r w:rsidRPr="001A031A">
        <w:rPr>
          <w:sz w:val="24"/>
          <w:szCs w:val="24"/>
        </w:rPr>
        <w:t>- источников финансирования дефицита бюджета по кодам классификации источников финансирования дефицитов бюджетов.</w:t>
      </w:r>
    </w:p>
    <w:p w:rsidR="002E5E14" w:rsidRPr="00BB0AD8" w:rsidRDefault="002E5E14" w:rsidP="002E5E14">
      <w:pPr>
        <w:autoSpaceDE w:val="0"/>
        <w:autoSpaceDN w:val="0"/>
        <w:adjustRightInd w:val="0"/>
        <w:ind w:firstLine="709"/>
        <w:jc w:val="both"/>
      </w:pPr>
      <w:r w:rsidRPr="00BB0AD8">
        <w:t xml:space="preserve">Для проведения внешней проверки годового отчета об исполнении бюджета муниципального образования город </w:t>
      </w:r>
      <w:r>
        <w:t xml:space="preserve">Дивногорск </w:t>
      </w:r>
      <w:r w:rsidRPr="00BB0AD8">
        <w:t>за 20</w:t>
      </w:r>
      <w:r>
        <w:t>20</w:t>
      </w:r>
      <w:r w:rsidRPr="00BB0AD8">
        <w:t xml:space="preserve"> год в Контрольно-счетн</w:t>
      </w:r>
      <w:r>
        <w:t>ый</w:t>
      </w:r>
      <w:r w:rsidRPr="00BB0AD8">
        <w:t xml:space="preserve"> </w:t>
      </w:r>
      <w:r>
        <w:t xml:space="preserve">орган </w:t>
      </w:r>
      <w:r w:rsidR="00233B8C" w:rsidRPr="00233B8C">
        <w:t>30</w:t>
      </w:r>
      <w:r w:rsidRPr="00233B8C">
        <w:t xml:space="preserve"> марта</w:t>
      </w:r>
      <w:r w:rsidRPr="00BB0AD8">
        <w:t xml:space="preserve"> 20</w:t>
      </w:r>
      <w:r>
        <w:t>21 года</w:t>
      </w:r>
      <w:r w:rsidRPr="00BB0AD8">
        <w:t xml:space="preserve"> представлены:</w:t>
      </w:r>
    </w:p>
    <w:p w:rsidR="002E5E14" w:rsidRPr="00BB0AD8" w:rsidRDefault="002E5E14" w:rsidP="002E5E14">
      <w:pPr>
        <w:autoSpaceDE w:val="0"/>
        <w:autoSpaceDN w:val="0"/>
        <w:adjustRightInd w:val="0"/>
        <w:ind w:firstLine="709"/>
        <w:jc w:val="both"/>
      </w:pPr>
      <w:r w:rsidRPr="00BB0AD8">
        <w:t xml:space="preserve">- годовой отчет об исполнении бюджета муниципального образования город </w:t>
      </w:r>
      <w:r>
        <w:t>Дивногорск</w:t>
      </w:r>
      <w:r w:rsidRPr="00BB0AD8">
        <w:t xml:space="preserve"> за 20</w:t>
      </w:r>
      <w:r>
        <w:t>20</w:t>
      </w:r>
      <w:r w:rsidRPr="00BB0AD8">
        <w:t xml:space="preserve"> год;</w:t>
      </w:r>
    </w:p>
    <w:p w:rsidR="002E5E14" w:rsidRPr="00BB0AD8" w:rsidRDefault="002E5E14" w:rsidP="002E5E14">
      <w:pPr>
        <w:autoSpaceDE w:val="0"/>
        <w:autoSpaceDN w:val="0"/>
        <w:adjustRightInd w:val="0"/>
        <w:ind w:firstLine="709"/>
        <w:jc w:val="both"/>
      </w:pPr>
      <w:r w:rsidRPr="00BB0AD8">
        <w:t>- годовая бюджетная отчетность главных администраторов, распорядителей бюджетных средств за 20</w:t>
      </w:r>
      <w:r>
        <w:t>20</w:t>
      </w:r>
      <w:r w:rsidRPr="00BB0AD8">
        <w:t xml:space="preserve"> год.</w:t>
      </w:r>
    </w:p>
    <w:p w:rsidR="002E5E14" w:rsidRDefault="002E5E14" w:rsidP="00263BB3">
      <w:pPr>
        <w:pStyle w:val="Default"/>
        <w:ind w:firstLine="709"/>
        <w:jc w:val="both"/>
      </w:pPr>
      <w:r w:rsidRPr="00D60711">
        <w:t xml:space="preserve">При подготовке </w:t>
      </w:r>
      <w:r>
        <w:t>З</w:t>
      </w:r>
      <w:r w:rsidRPr="00D60711">
        <w:t>аключения использованы материалы проведенных внешних проверок годовой бюджетной отчетности главных администраторов доходов бюджета, главных распорядителей бюджетных средств, главных администраторов источников финансирования дефицита бюджета (далее – главные администраторы бюджетных средств), материалы контрольных и экспертно-аналитических мероприятий, документы, представленные органами местного самоуправления.</w:t>
      </w:r>
    </w:p>
    <w:p w:rsidR="009A573C" w:rsidRDefault="002E5E14" w:rsidP="00263BB3">
      <w:pPr>
        <w:autoSpaceDE w:val="0"/>
        <w:autoSpaceDN w:val="0"/>
        <w:adjustRightInd w:val="0"/>
        <w:ind w:firstLine="709"/>
        <w:jc w:val="both"/>
      </w:pPr>
      <w:r w:rsidRPr="00BB0AD8">
        <w:t>Документы и материалы представлены в сроки, установленные ст. 264.4 Бюджетного кодекса РФ</w:t>
      </w:r>
      <w:r w:rsidR="009A573C">
        <w:t>.</w:t>
      </w:r>
    </w:p>
    <w:p w:rsidR="009A573C" w:rsidRDefault="002E5E14" w:rsidP="00263BB3">
      <w:pPr>
        <w:ind w:firstLine="709"/>
        <w:jc w:val="both"/>
      </w:pPr>
      <w:r w:rsidRPr="00263BB3">
        <w:t xml:space="preserve">Годовой отчет проанализирован на предмет соответствия требованиям Бюджетного кодекса РФ, Федерального закона № 131-ФЗ «Об общих принципах организации местного самоуправления», </w:t>
      </w:r>
      <w:r w:rsidR="009A573C" w:rsidRPr="00BB0AD8">
        <w:t>Инструкции Минфина России № 191н</w:t>
      </w:r>
      <w:r w:rsidR="009A573C">
        <w:t xml:space="preserve"> «О</w:t>
      </w:r>
      <w:r w:rsidR="009A573C" w:rsidRPr="00BB0AD8">
        <w:t xml:space="preserve"> порядке составления и представления годовой, квартальной и месячной отчетности об исполнении бюджетов бюджетной сист</w:t>
      </w:r>
      <w:r w:rsidR="00522533">
        <w:t>емы Российской Федерации»,</w:t>
      </w:r>
      <w:r w:rsidR="009A573C">
        <w:t xml:space="preserve"> </w:t>
      </w:r>
      <w:r w:rsidRPr="00263BB3">
        <w:t>Устава города Дивногорск, Положения о бюджетном процессе в муниципальн</w:t>
      </w:r>
      <w:r w:rsidR="00263BB3" w:rsidRPr="00263BB3">
        <w:t xml:space="preserve">ом образовании город Дивногорск с учетом результатов </w:t>
      </w:r>
      <w:r w:rsidR="007A4858" w:rsidRPr="00263BB3">
        <w:rPr>
          <w:color w:val="000000"/>
        </w:rPr>
        <w:t>внешн</w:t>
      </w:r>
      <w:r w:rsidR="00263BB3" w:rsidRPr="00263BB3">
        <w:rPr>
          <w:color w:val="000000"/>
        </w:rPr>
        <w:t xml:space="preserve">ей </w:t>
      </w:r>
      <w:r w:rsidR="007A4858" w:rsidRPr="00263BB3">
        <w:rPr>
          <w:color w:val="000000"/>
        </w:rPr>
        <w:t>проверк</w:t>
      </w:r>
      <w:r w:rsidR="00263BB3" w:rsidRPr="00263BB3">
        <w:rPr>
          <w:color w:val="000000"/>
        </w:rPr>
        <w:t>и</w:t>
      </w:r>
      <w:r w:rsidR="007A4858" w:rsidRPr="00263BB3">
        <w:rPr>
          <w:color w:val="000000"/>
        </w:rPr>
        <w:t xml:space="preserve"> годовой бюджетной отчетности </w:t>
      </w:r>
      <w:r w:rsidR="00233B8C">
        <w:rPr>
          <w:color w:val="000000"/>
        </w:rPr>
        <w:t>десяти</w:t>
      </w:r>
      <w:r w:rsidR="007A4858" w:rsidRPr="00263BB3">
        <w:rPr>
          <w:color w:val="000000"/>
        </w:rPr>
        <w:t xml:space="preserve"> главных администраторов бюджетных средств </w:t>
      </w:r>
      <w:r w:rsidR="00233B8C">
        <w:rPr>
          <w:color w:val="000000"/>
        </w:rPr>
        <w:t>городского</w:t>
      </w:r>
      <w:r w:rsidR="007A4858" w:rsidRPr="00263BB3">
        <w:rPr>
          <w:color w:val="000000"/>
        </w:rPr>
        <w:t xml:space="preserve"> бюджета (далее – ГАБС).</w:t>
      </w:r>
      <w:r w:rsidR="009A573C" w:rsidRPr="009A573C">
        <w:t xml:space="preserve"> </w:t>
      </w:r>
    </w:p>
    <w:p w:rsidR="00263BB3" w:rsidRPr="00BB0AD8" w:rsidRDefault="007A4858" w:rsidP="00263BB3">
      <w:pPr>
        <w:ind w:firstLine="709"/>
        <w:jc w:val="both"/>
      </w:pPr>
      <w:r w:rsidRPr="00263BB3">
        <w:rPr>
          <w:color w:val="000000"/>
        </w:rPr>
        <w:lastRenderedPageBreak/>
        <w:t xml:space="preserve">В ходе осуществления внешней проверки дана оценка содержащейся в </w:t>
      </w:r>
      <w:r w:rsidRPr="00263BB3">
        <w:rPr>
          <w:bCs/>
          <w:color w:val="000000"/>
        </w:rPr>
        <w:t xml:space="preserve">годовой бюджетной отчетности информации о </w:t>
      </w:r>
      <w:r w:rsidRPr="00263BB3">
        <w:rPr>
          <w:color w:val="000000"/>
        </w:rPr>
        <w:t>бюджетной</w:t>
      </w:r>
      <w:r w:rsidRPr="00263BB3">
        <w:rPr>
          <w:bCs/>
          <w:color w:val="000000"/>
        </w:rPr>
        <w:t xml:space="preserve"> деятельности субъектов бюджетной отчетности. Ф</w:t>
      </w:r>
      <w:r w:rsidRPr="00263BB3">
        <w:rPr>
          <w:color w:val="000000"/>
        </w:rPr>
        <w:t xml:space="preserve">актов недостоверности бюджетной отчетности, а также фактов, способных негативно повлиять на достоверность отчета об исполнении бюджета </w:t>
      </w:r>
      <w:r w:rsidR="00233B8C">
        <w:rPr>
          <w:color w:val="000000"/>
        </w:rPr>
        <w:t xml:space="preserve">г. Дивногорска </w:t>
      </w:r>
      <w:r w:rsidRPr="00263BB3">
        <w:rPr>
          <w:color w:val="000000"/>
        </w:rPr>
        <w:t>за 20</w:t>
      </w:r>
      <w:r w:rsidR="00263BB3" w:rsidRPr="00263BB3">
        <w:rPr>
          <w:color w:val="000000"/>
        </w:rPr>
        <w:t>20</w:t>
      </w:r>
      <w:r w:rsidRPr="00263BB3">
        <w:rPr>
          <w:color w:val="000000"/>
        </w:rPr>
        <w:t xml:space="preserve"> год, не установлено. </w:t>
      </w:r>
      <w:r w:rsidR="00263BB3" w:rsidRPr="00BB0AD8">
        <w:t xml:space="preserve">Значения показателей проекта </w:t>
      </w:r>
      <w:r w:rsidR="00263BB3">
        <w:t>Р</w:t>
      </w:r>
      <w:r w:rsidR="00263BB3" w:rsidRPr="00BB0AD8">
        <w:t xml:space="preserve">ешения </w:t>
      </w:r>
      <w:r w:rsidR="00263BB3">
        <w:t>городского совета депутатов</w:t>
      </w:r>
      <w:r w:rsidR="00263BB3" w:rsidRPr="00BB0AD8">
        <w:t xml:space="preserve"> «Об утверждении отчета об исполнении бюджета г</w:t>
      </w:r>
      <w:r w:rsidR="00263BB3">
        <w:t>. Дивногорска</w:t>
      </w:r>
      <w:r w:rsidR="00263BB3" w:rsidRPr="00BB0AD8">
        <w:t xml:space="preserve"> за 20</w:t>
      </w:r>
      <w:r w:rsidR="00263BB3">
        <w:t>20</w:t>
      </w:r>
      <w:r w:rsidR="00263BB3" w:rsidRPr="00BB0AD8">
        <w:t xml:space="preserve"> год» и приложений к нему соответствуют значениям показателей, представленных в отчетности об исполнении </w:t>
      </w:r>
      <w:r w:rsidR="00263BB3">
        <w:t xml:space="preserve">консолидированного </w:t>
      </w:r>
      <w:r w:rsidR="00263BB3" w:rsidRPr="00BB0AD8">
        <w:t>бюджета город</w:t>
      </w:r>
      <w:r w:rsidR="00263BB3">
        <w:t>а</w:t>
      </w:r>
      <w:r w:rsidR="00263BB3" w:rsidRPr="00BB0AD8">
        <w:t xml:space="preserve"> </w:t>
      </w:r>
      <w:r w:rsidR="00263BB3">
        <w:t>Дивногорска</w:t>
      </w:r>
      <w:r w:rsidR="00263BB3" w:rsidRPr="00BB0AD8">
        <w:t xml:space="preserve"> за 20</w:t>
      </w:r>
      <w:r w:rsidR="00263BB3">
        <w:t>20</w:t>
      </w:r>
      <w:r w:rsidR="00263BB3" w:rsidRPr="00BB0AD8">
        <w:t xml:space="preserve"> год.</w:t>
      </w:r>
    </w:p>
    <w:p w:rsidR="00EF1040" w:rsidRDefault="00637F15" w:rsidP="00EF1040">
      <w:pPr>
        <w:autoSpaceDE w:val="0"/>
        <w:autoSpaceDN w:val="0"/>
        <w:adjustRightInd w:val="0"/>
        <w:ind w:firstLine="709"/>
        <w:jc w:val="both"/>
        <w:rPr>
          <w:bCs/>
          <w:color w:val="000000"/>
        </w:rPr>
      </w:pPr>
      <w:r w:rsidRPr="00263BB3">
        <w:rPr>
          <w:color w:val="000000"/>
        </w:rPr>
        <w:t>Одновременно, проверка бюджетной отчетности ГАБС показала наличие отдельных</w:t>
      </w:r>
      <w:r w:rsidR="003D4672" w:rsidRPr="00263BB3">
        <w:rPr>
          <w:color w:val="000000"/>
        </w:rPr>
        <w:t xml:space="preserve"> нарушений</w:t>
      </w:r>
      <w:r w:rsidR="00F94320">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 приказом Минфина России от 28.12.2010 № 191н)</w:t>
      </w:r>
      <w:r w:rsidR="00EE30F7">
        <w:t xml:space="preserve">, </w:t>
      </w:r>
      <w:r w:rsidR="00EE30F7" w:rsidRPr="00263BB3">
        <w:rPr>
          <w:color w:val="000000"/>
        </w:rPr>
        <w:t xml:space="preserve">которые </w:t>
      </w:r>
      <w:r w:rsidR="00EF1040">
        <w:rPr>
          <w:color w:val="000000"/>
        </w:rPr>
        <w:t>в</w:t>
      </w:r>
      <w:r w:rsidR="00EF1040" w:rsidRPr="00263BB3">
        <w:rPr>
          <w:color w:val="000000"/>
        </w:rPr>
        <w:t xml:space="preserve"> соответствии с требованиями статьи 65 Положения о бюджетном процессе </w:t>
      </w:r>
      <w:r w:rsidR="00EE30F7" w:rsidRPr="00263BB3">
        <w:rPr>
          <w:color w:val="000000"/>
        </w:rPr>
        <w:t>изложены в заключениях КС</w:t>
      </w:r>
      <w:r w:rsidR="00EE30F7">
        <w:rPr>
          <w:color w:val="000000"/>
        </w:rPr>
        <w:t>О</w:t>
      </w:r>
      <w:r w:rsidR="00EE30F7" w:rsidRPr="00263BB3">
        <w:rPr>
          <w:color w:val="000000"/>
        </w:rPr>
        <w:t xml:space="preserve"> </w:t>
      </w:r>
      <w:r w:rsidR="00EE30F7" w:rsidRPr="00263BB3">
        <w:rPr>
          <w:bCs/>
          <w:spacing w:val="1"/>
        </w:rPr>
        <w:t xml:space="preserve">по результатам </w:t>
      </w:r>
      <w:r w:rsidR="00EE30F7" w:rsidRPr="00263BB3">
        <w:rPr>
          <w:bCs/>
        </w:rPr>
        <w:t>внешней провер</w:t>
      </w:r>
      <w:r w:rsidR="00EE30F7">
        <w:rPr>
          <w:bCs/>
        </w:rPr>
        <w:t>ки годовой бюджетной отчетности</w:t>
      </w:r>
      <w:r w:rsidR="00EF1040">
        <w:rPr>
          <w:bCs/>
        </w:rPr>
        <w:t xml:space="preserve"> и</w:t>
      </w:r>
      <w:r w:rsidR="00EF1040" w:rsidRPr="00EF1040">
        <w:rPr>
          <w:rFonts w:eastAsia="Calibri"/>
          <w:color w:val="000000"/>
          <w:lang w:eastAsia="en-US"/>
        </w:rPr>
        <w:t xml:space="preserve"> </w:t>
      </w:r>
      <w:r w:rsidR="00EF1040" w:rsidRPr="00263BB3">
        <w:rPr>
          <w:rFonts w:eastAsia="Calibri"/>
          <w:color w:val="000000"/>
          <w:lang w:eastAsia="en-US"/>
        </w:rPr>
        <w:t xml:space="preserve">направлены ГАБС </w:t>
      </w:r>
      <w:r w:rsidR="00EF1040" w:rsidRPr="00263BB3">
        <w:rPr>
          <w:color w:val="000000"/>
        </w:rPr>
        <w:t>для рассмотрения и устранения выявленных недостатков и нарушений</w:t>
      </w:r>
      <w:r w:rsidR="00EF1040" w:rsidRPr="00263BB3">
        <w:rPr>
          <w:bCs/>
          <w:color w:val="000000"/>
        </w:rPr>
        <w:t xml:space="preserve">. </w:t>
      </w:r>
    </w:p>
    <w:p w:rsidR="00953B2B" w:rsidRPr="00953B2B" w:rsidRDefault="009A573C" w:rsidP="00953B2B">
      <w:pPr>
        <w:widowControl w:val="0"/>
        <w:autoSpaceDE w:val="0"/>
        <w:autoSpaceDN w:val="0"/>
        <w:adjustRightInd w:val="0"/>
        <w:ind w:firstLine="709"/>
        <w:jc w:val="both"/>
      </w:pPr>
      <w:r w:rsidRPr="009A573C">
        <w:t xml:space="preserve">Учитывая недостаточную юридическую определенность норм Положения о бюджетном процессе </w:t>
      </w:r>
      <w:r w:rsidR="00EF1040">
        <w:t xml:space="preserve">муниципального образования города Дивногорска </w:t>
      </w:r>
      <w:r w:rsidR="00953B2B">
        <w:t xml:space="preserve">(статьи 65 и 66) </w:t>
      </w:r>
      <w:r>
        <w:t xml:space="preserve">по составу форм бухгалтерской отчетности, </w:t>
      </w:r>
      <w:r w:rsidR="00953B2B" w:rsidRPr="00953B2B">
        <w:t xml:space="preserve">направляемых для подготовки заключения в </w:t>
      </w:r>
      <w:r w:rsidR="00EF1040">
        <w:t>К</w:t>
      </w:r>
      <w:r w:rsidR="00953B2B" w:rsidRPr="00953B2B">
        <w:t>онтрольно-счетный орган</w:t>
      </w:r>
      <w:r w:rsidR="00953B2B">
        <w:t>, финансовому управлению как органу, составляющему сводную бюджетную отчетность об исполнении городского бюджета предложено внести уточнения в действующий нормативный акт либо установить перечень отчетных форм отдельным локальным документом</w:t>
      </w:r>
      <w:r w:rsidR="008D644E">
        <w:t xml:space="preserve"> в рамках Инструкции 191н</w:t>
      </w:r>
      <w:r w:rsidR="00953B2B">
        <w:t>.</w:t>
      </w:r>
    </w:p>
    <w:p w:rsidR="00953B2B" w:rsidRDefault="00953B2B" w:rsidP="00953B2B">
      <w:pPr>
        <w:autoSpaceDE w:val="0"/>
        <w:autoSpaceDN w:val="0"/>
        <w:adjustRightInd w:val="0"/>
        <w:ind w:firstLine="709"/>
        <w:jc w:val="both"/>
      </w:pPr>
      <w:r>
        <w:t xml:space="preserve">В целях повышения качества бюджетного учета и отчетности главных администраторов бюджетных средств </w:t>
      </w:r>
      <w:r w:rsidR="008D644E">
        <w:t xml:space="preserve">в адрес финансового управления направлено обзорное письмо с рекомендациями </w:t>
      </w:r>
      <w:r>
        <w:t>необходимо</w:t>
      </w:r>
      <w:r w:rsidR="008D644E">
        <w:t>сти</w:t>
      </w:r>
      <w:r>
        <w:t xml:space="preserve"> усил</w:t>
      </w:r>
      <w:r w:rsidR="008D644E">
        <w:t>ения</w:t>
      </w:r>
      <w:r>
        <w:t xml:space="preserve"> контрол</w:t>
      </w:r>
      <w:r w:rsidR="008D644E">
        <w:t>я</w:t>
      </w:r>
      <w:r>
        <w:t xml:space="preserve"> за соблюдением</w:t>
      </w:r>
      <w:r w:rsidR="008D644E">
        <w:t xml:space="preserve"> правовых актов Минфина России</w:t>
      </w:r>
    </w:p>
    <w:p w:rsidR="008D644E" w:rsidRDefault="008D644E" w:rsidP="00C733EE">
      <w:pPr>
        <w:pStyle w:val="a3"/>
      </w:pPr>
    </w:p>
    <w:p w:rsidR="007A4858" w:rsidRDefault="007A4858" w:rsidP="00C733EE">
      <w:pPr>
        <w:pStyle w:val="a3"/>
      </w:pPr>
      <w:r>
        <w:t xml:space="preserve">2. </w:t>
      </w:r>
      <w:bookmarkStart w:id="1" w:name="Анализ_основных_параметров"/>
      <w:r>
        <w:t xml:space="preserve">Анализ </w:t>
      </w:r>
      <w:r w:rsidR="00C733EE">
        <w:t xml:space="preserve">исполнения </w:t>
      </w:r>
      <w:r>
        <w:t xml:space="preserve">основных параметров бюджета </w:t>
      </w:r>
      <w:r w:rsidR="00263BB3">
        <w:t xml:space="preserve">Дивногорска </w:t>
      </w:r>
      <w:r>
        <w:t>за 20</w:t>
      </w:r>
      <w:r w:rsidR="00263BB3">
        <w:t>20</w:t>
      </w:r>
      <w:r>
        <w:t xml:space="preserve"> год</w:t>
      </w:r>
      <w:bookmarkEnd w:id="1"/>
    </w:p>
    <w:p w:rsidR="007A4858" w:rsidRPr="00DB4744" w:rsidRDefault="007A4858" w:rsidP="007A4858">
      <w:pPr>
        <w:autoSpaceDE w:val="0"/>
        <w:autoSpaceDN w:val="0"/>
        <w:adjustRightInd w:val="0"/>
        <w:spacing w:line="276" w:lineRule="auto"/>
        <w:ind w:firstLine="709"/>
        <w:jc w:val="both"/>
        <w:rPr>
          <w:color w:val="000000"/>
          <w:sz w:val="22"/>
          <w:szCs w:val="22"/>
        </w:rPr>
      </w:pPr>
    </w:p>
    <w:p w:rsidR="009F509D" w:rsidRDefault="009F509D" w:rsidP="009F509D">
      <w:pPr>
        <w:autoSpaceDE w:val="0"/>
        <w:autoSpaceDN w:val="0"/>
        <w:adjustRightInd w:val="0"/>
        <w:ind w:firstLine="709"/>
        <w:jc w:val="both"/>
        <w:rPr>
          <w:rFonts w:eastAsia="Calibri"/>
        </w:rPr>
      </w:pPr>
      <w:r>
        <w:rPr>
          <w:rFonts w:eastAsia="Calibri"/>
        </w:rPr>
        <w:t xml:space="preserve">Целью бюджетной </w:t>
      </w:r>
      <w:r w:rsidRPr="00F84DEC">
        <w:rPr>
          <w:rFonts w:eastAsia="Calibri"/>
        </w:rPr>
        <w:t>политики на 20</w:t>
      </w:r>
      <w:r>
        <w:rPr>
          <w:rFonts w:eastAsia="Calibri"/>
        </w:rPr>
        <w:t>20</w:t>
      </w:r>
      <w:r w:rsidRPr="00F84DEC">
        <w:rPr>
          <w:rFonts w:eastAsia="Calibri"/>
        </w:rPr>
        <w:t>-202</w:t>
      </w:r>
      <w:r>
        <w:rPr>
          <w:rFonts w:eastAsia="Calibri"/>
        </w:rPr>
        <w:t>2</w:t>
      </w:r>
      <w:r w:rsidRPr="00F84DEC">
        <w:rPr>
          <w:rFonts w:eastAsia="Calibri"/>
        </w:rPr>
        <w:t xml:space="preserve"> годы</w:t>
      </w:r>
      <w:r>
        <w:rPr>
          <w:rFonts w:eastAsia="Calibri"/>
        </w:rPr>
        <w:t xml:space="preserve"> </w:t>
      </w:r>
      <w:r w:rsidRPr="00F84DEC">
        <w:rPr>
          <w:rFonts w:eastAsia="Calibri"/>
        </w:rPr>
        <w:t>явл</w:t>
      </w:r>
      <w:r>
        <w:rPr>
          <w:rFonts w:eastAsia="Calibri"/>
        </w:rPr>
        <w:t>яе</w:t>
      </w:r>
      <w:r w:rsidRPr="00F84DEC">
        <w:rPr>
          <w:rFonts w:eastAsia="Calibri"/>
        </w:rPr>
        <w:t>тся</w:t>
      </w:r>
      <w:r>
        <w:rPr>
          <w:rFonts w:eastAsia="Calibri"/>
        </w:rPr>
        <w:t xml:space="preserve"> обеспечение сбалансированности развития города Дивногорска в условиях реализации ключевых задач, поставленных Президентом Российской Федерации, взаимодействия с краевыми органами по увеличению объема финансовой поддержки из краевого бюджета, повышения эффективности бюджетных расходов и стабилизации и снижения муниципального долга города Дивногорска.</w:t>
      </w:r>
    </w:p>
    <w:p w:rsidR="009F509D" w:rsidRPr="009F509D" w:rsidRDefault="009F509D" w:rsidP="009F509D">
      <w:pPr>
        <w:autoSpaceDE w:val="0"/>
        <w:autoSpaceDN w:val="0"/>
        <w:adjustRightInd w:val="0"/>
        <w:ind w:firstLine="709"/>
        <w:jc w:val="both"/>
        <w:rPr>
          <w:b/>
          <w:color w:val="000000"/>
        </w:rPr>
      </w:pPr>
      <w:r w:rsidRPr="009F509D">
        <w:rPr>
          <w:rFonts w:eastAsia="Calibri"/>
        </w:rPr>
        <w:t>Увеличение доходов бюджета зависит от многих факторов: как</w:t>
      </w:r>
      <w:r>
        <w:rPr>
          <w:rFonts w:eastAsia="Calibri"/>
        </w:rPr>
        <w:t xml:space="preserve"> </w:t>
      </w:r>
      <w:r w:rsidRPr="009F509D">
        <w:rPr>
          <w:rFonts w:eastAsia="Calibri"/>
        </w:rPr>
        <w:t>внешних, на которые органы местного самоуправления не могут повлиять</w:t>
      </w:r>
      <w:r>
        <w:rPr>
          <w:rFonts w:eastAsia="Calibri"/>
        </w:rPr>
        <w:t xml:space="preserve"> </w:t>
      </w:r>
      <w:r w:rsidRPr="009F509D">
        <w:rPr>
          <w:rFonts w:eastAsia="Calibri"/>
        </w:rPr>
        <w:t>значительным образом, так и внутренних факторов, которые подвержены</w:t>
      </w:r>
      <w:r>
        <w:rPr>
          <w:rFonts w:eastAsia="Calibri"/>
        </w:rPr>
        <w:t xml:space="preserve"> </w:t>
      </w:r>
      <w:r w:rsidRPr="009F509D">
        <w:rPr>
          <w:rFonts w:eastAsia="Calibri"/>
        </w:rPr>
        <w:t>влиянию органов местного самоуправления, чьи условия должны быть</w:t>
      </w:r>
      <w:r>
        <w:rPr>
          <w:rFonts w:eastAsia="Calibri"/>
        </w:rPr>
        <w:t xml:space="preserve"> </w:t>
      </w:r>
      <w:r w:rsidRPr="009F509D">
        <w:rPr>
          <w:rFonts w:eastAsia="Calibri"/>
        </w:rPr>
        <w:t>направлены на преимущественное использование таких факторов.</w:t>
      </w:r>
    </w:p>
    <w:p w:rsidR="009F509D" w:rsidRDefault="009F509D" w:rsidP="009F509D">
      <w:pPr>
        <w:autoSpaceDE w:val="0"/>
        <w:autoSpaceDN w:val="0"/>
        <w:adjustRightInd w:val="0"/>
        <w:ind w:firstLine="709"/>
        <w:jc w:val="both"/>
        <w:rPr>
          <w:rFonts w:eastAsia="Calibri"/>
        </w:rPr>
      </w:pPr>
      <w:r w:rsidRPr="009F509D">
        <w:rPr>
          <w:rFonts w:eastAsia="Calibri"/>
        </w:rPr>
        <w:t>Решение проблемы сбалансированности бюджета нельзя</w:t>
      </w:r>
      <w:r>
        <w:rPr>
          <w:rFonts w:eastAsia="Calibri"/>
        </w:rPr>
        <w:t xml:space="preserve"> </w:t>
      </w:r>
      <w:r w:rsidRPr="009F509D">
        <w:rPr>
          <w:rFonts w:eastAsia="Calibri"/>
        </w:rPr>
        <w:t xml:space="preserve">рассматривать без связи с </w:t>
      </w:r>
      <w:r>
        <w:rPr>
          <w:rFonts w:eastAsia="Calibri"/>
        </w:rPr>
        <w:t>п</w:t>
      </w:r>
      <w:r w:rsidRPr="009F509D">
        <w:rPr>
          <w:rFonts w:eastAsia="Calibri"/>
        </w:rPr>
        <w:t>роцессом повышения результативности</w:t>
      </w:r>
      <w:r>
        <w:rPr>
          <w:rFonts w:eastAsia="Calibri"/>
        </w:rPr>
        <w:t xml:space="preserve"> </w:t>
      </w:r>
      <w:r w:rsidRPr="009F509D">
        <w:rPr>
          <w:rFonts w:eastAsia="Calibri"/>
        </w:rPr>
        <w:t>ра</w:t>
      </w:r>
      <w:r w:rsidR="00F23802">
        <w:rPr>
          <w:rFonts w:eastAsia="Calibri"/>
        </w:rPr>
        <w:t>сходов. Необходимо использовать</w:t>
      </w:r>
      <w:r w:rsidRPr="009F509D">
        <w:rPr>
          <w:rFonts w:eastAsia="Calibri"/>
        </w:rPr>
        <w:t xml:space="preserve"> полученные в виде доходов средства</w:t>
      </w:r>
      <w:r>
        <w:rPr>
          <w:rFonts w:eastAsia="Calibri"/>
        </w:rPr>
        <w:t xml:space="preserve"> </w:t>
      </w:r>
      <w:r w:rsidRPr="009F509D">
        <w:rPr>
          <w:rFonts w:eastAsia="Calibri"/>
        </w:rPr>
        <w:t>максимально эффективно, исходя из приоритетных потребностей</w:t>
      </w:r>
      <w:r>
        <w:rPr>
          <w:rFonts w:eastAsia="Calibri"/>
        </w:rPr>
        <w:t xml:space="preserve"> </w:t>
      </w:r>
      <w:r w:rsidRPr="009F509D">
        <w:rPr>
          <w:rFonts w:eastAsia="Calibri"/>
        </w:rPr>
        <w:t>населения</w:t>
      </w:r>
      <w:r>
        <w:rPr>
          <w:rFonts w:eastAsia="Calibri"/>
        </w:rPr>
        <w:t>.</w:t>
      </w:r>
    </w:p>
    <w:p w:rsidR="007A4858" w:rsidRPr="008D18C1" w:rsidRDefault="00972094" w:rsidP="003E5B05">
      <w:pPr>
        <w:autoSpaceDE w:val="0"/>
        <w:autoSpaceDN w:val="0"/>
        <w:adjustRightInd w:val="0"/>
        <w:ind w:firstLine="709"/>
        <w:jc w:val="both"/>
        <w:rPr>
          <w:rFonts w:eastAsia="Calibri"/>
          <w:bCs/>
        </w:rPr>
      </w:pPr>
      <w:r>
        <w:rPr>
          <w:color w:val="000000"/>
        </w:rPr>
        <w:t xml:space="preserve">Решением Дивногорского городского Совета депутатов от17.12.2019 №49-316-ГС (далее- </w:t>
      </w:r>
      <w:r w:rsidR="007A4858" w:rsidRPr="008D18C1">
        <w:rPr>
          <w:color w:val="000000"/>
        </w:rPr>
        <w:t xml:space="preserve">Решение о бюджете № </w:t>
      </w:r>
      <w:r w:rsidR="00DC0C0E">
        <w:rPr>
          <w:color w:val="000000"/>
        </w:rPr>
        <w:t>49- 316</w:t>
      </w:r>
      <w:r>
        <w:rPr>
          <w:color w:val="000000"/>
        </w:rPr>
        <w:t>)</w:t>
      </w:r>
      <w:r w:rsidR="007A4858" w:rsidRPr="008D18C1">
        <w:rPr>
          <w:color w:val="000000"/>
        </w:rPr>
        <w:t xml:space="preserve"> бюджет на 20</w:t>
      </w:r>
      <w:r w:rsidR="00263BB3" w:rsidRPr="008D18C1">
        <w:rPr>
          <w:color w:val="000000"/>
        </w:rPr>
        <w:t>20</w:t>
      </w:r>
      <w:r w:rsidR="007A4858" w:rsidRPr="008D18C1">
        <w:rPr>
          <w:color w:val="000000"/>
        </w:rPr>
        <w:t xml:space="preserve"> год в первоначальной редакции был утвержден по доходам в сумме </w:t>
      </w:r>
      <w:r w:rsidR="00DC0C0E">
        <w:rPr>
          <w:rFonts w:eastAsia="Calibri"/>
          <w:b/>
          <w:bCs/>
        </w:rPr>
        <w:t>1 170 928,6</w:t>
      </w:r>
      <w:r w:rsidR="007A4858" w:rsidRPr="008D18C1">
        <w:rPr>
          <w:rFonts w:eastAsia="Calibri"/>
          <w:b/>
          <w:bCs/>
        </w:rPr>
        <w:t xml:space="preserve"> </w:t>
      </w:r>
      <w:r w:rsidR="007A4858" w:rsidRPr="008D18C1">
        <w:rPr>
          <w:rFonts w:eastAsia="Calibri"/>
          <w:bCs/>
        </w:rPr>
        <w:t xml:space="preserve">тыс. </w:t>
      </w:r>
      <w:r w:rsidR="00CA3D1F">
        <w:rPr>
          <w:rFonts w:eastAsia="Calibri"/>
          <w:bCs/>
        </w:rPr>
        <w:t>рублей</w:t>
      </w:r>
      <w:r w:rsidR="007A4858" w:rsidRPr="008D18C1">
        <w:rPr>
          <w:rFonts w:eastAsia="Calibri"/>
          <w:bCs/>
        </w:rPr>
        <w:t xml:space="preserve">, по расходам в сумме </w:t>
      </w:r>
      <w:r w:rsidR="00DC0C0E">
        <w:rPr>
          <w:rFonts w:eastAsia="Calibri"/>
          <w:b/>
          <w:bCs/>
        </w:rPr>
        <w:t>1 170 928,6</w:t>
      </w:r>
      <w:r w:rsidR="00263BB3" w:rsidRPr="008D18C1">
        <w:rPr>
          <w:rFonts w:eastAsia="Calibri"/>
          <w:b/>
          <w:bCs/>
        </w:rPr>
        <w:t xml:space="preserve"> </w:t>
      </w:r>
      <w:r w:rsidR="007A4858" w:rsidRPr="008D18C1">
        <w:rPr>
          <w:rFonts w:eastAsia="Calibri"/>
          <w:bCs/>
        </w:rPr>
        <w:t xml:space="preserve">тыс. </w:t>
      </w:r>
      <w:r w:rsidR="00CA3D1F">
        <w:rPr>
          <w:rFonts w:eastAsia="Calibri"/>
          <w:bCs/>
        </w:rPr>
        <w:t>рублей</w:t>
      </w:r>
      <w:r w:rsidR="007A4858" w:rsidRPr="008D18C1">
        <w:rPr>
          <w:rStyle w:val="10"/>
          <w:b w:val="0"/>
          <w:color w:val="000000"/>
        </w:rPr>
        <w:t xml:space="preserve"> </w:t>
      </w:r>
      <w:r w:rsidR="00263BB3" w:rsidRPr="008D18C1">
        <w:rPr>
          <w:rStyle w:val="10"/>
          <w:b w:val="0"/>
          <w:color w:val="000000"/>
        </w:rPr>
        <w:t xml:space="preserve">без </w:t>
      </w:r>
      <w:r w:rsidR="00263BB3" w:rsidRPr="008D18C1">
        <w:rPr>
          <w:rStyle w:val="10"/>
          <w:rFonts w:eastAsia="Calibri"/>
          <w:b w:val="0"/>
          <w:color w:val="000000"/>
        </w:rPr>
        <w:t>дефицита.</w:t>
      </w:r>
    </w:p>
    <w:p w:rsidR="007A4858" w:rsidRDefault="007A4858" w:rsidP="003E5B05">
      <w:pPr>
        <w:autoSpaceDE w:val="0"/>
        <w:autoSpaceDN w:val="0"/>
        <w:adjustRightInd w:val="0"/>
        <w:ind w:firstLine="709"/>
        <w:jc w:val="both"/>
        <w:outlineLvl w:val="2"/>
        <w:rPr>
          <w:color w:val="000000"/>
          <w:sz w:val="28"/>
          <w:szCs w:val="28"/>
        </w:rPr>
      </w:pPr>
      <w:r w:rsidRPr="008D18C1">
        <w:rPr>
          <w:color w:val="000000"/>
        </w:rPr>
        <w:t xml:space="preserve">В ходе исполнения бюджета в порядке правотворческой инициативы Администрацией </w:t>
      </w:r>
      <w:r w:rsidR="00263BB3" w:rsidRPr="008D18C1">
        <w:rPr>
          <w:color w:val="000000"/>
        </w:rPr>
        <w:t>города</w:t>
      </w:r>
      <w:r w:rsidRPr="008D18C1">
        <w:rPr>
          <w:color w:val="000000"/>
        </w:rPr>
        <w:t xml:space="preserve"> </w:t>
      </w:r>
      <w:r w:rsidR="00263BB3" w:rsidRPr="008D18C1">
        <w:rPr>
          <w:color w:val="000000"/>
        </w:rPr>
        <w:t>13 раз</w:t>
      </w:r>
      <w:r w:rsidRPr="008D18C1">
        <w:rPr>
          <w:color w:val="000000"/>
        </w:rPr>
        <w:t xml:space="preserve"> вносились изменения в Решение о бюджете № </w:t>
      </w:r>
      <w:r w:rsidR="00DC0C0E">
        <w:rPr>
          <w:color w:val="000000"/>
        </w:rPr>
        <w:t>49-316</w:t>
      </w:r>
      <w:r w:rsidRPr="008D18C1">
        <w:rPr>
          <w:color w:val="000000"/>
        </w:rPr>
        <w:t xml:space="preserve">. Внесение изменений в бюджет в основном было обусловлено необходимостью корректировки как средств налоговых и неналоговых доходов, так и средств, которые поступали в течение отчетного финансового года из бюджетов других уровней, а также необходимостью перераспределения бюджетных ассигнований между главными распорядителями, получателями средств </w:t>
      </w:r>
      <w:r w:rsidR="008D18C1" w:rsidRPr="008D18C1">
        <w:rPr>
          <w:color w:val="000000"/>
        </w:rPr>
        <w:t>городского</w:t>
      </w:r>
      <w:r w:rsidRPr="008D18C1">
        <w:rPr>
          <w:color w:val="000000"/>
        </w:rPr>
        <w:t xml:space="preserve"> бюджета и между разделами, видами расходов и целевыми статьями классификации расходов.</w:t>
      </w:r>
    </w:p>
    <w:p w:rsidR="007A4858" w:rsidRPr="008D18C1" w:rsidRDefault="007A4858" w:rsidP="003E5B05">
      <w:pPr>
        <w:autoSpaceDE w:val="0"/>
        <w:autoSpaceDN w:val="0"/>
        <w:adjustRightInd w:val="0"/>
        <w:ind w:firstLine="540"/>
        <w:jc w:val="both"/>
        <w:rPr>
          <w:color w:val="000000"/>
        </w:rPr>
      </w:pPr>
      <w:r w:rsidRPr="008D18C1">
        <w:rPr>
          <w:color w:val="000000"/>
        </w:rPr>
        <w:lastRenderedPageBreak/>
        <w:t xml:space="preserve">В результате внесенных изменений </w:t>
      </w:r>
      <w:r w:rsidR="008D18C1" w:rsidRPr="008D18C1">
        <w:rPr>
          <w:color w:val="000000"/>
        </w:rPr>
        <w:t>местный</w:t>
      </w:r>
      <w:r w:rsidRPr="008D18C1">
        <w:rPr>
          <w:color w:val="000000"/>
        </w:rPr>
        <w:t xml:space="preserve"> бюджет в последней редакции был утвержден по доходам в сумме</w:t>
      </w:r>
      <w:r w:rsidRPr="008D18C1">
        <w:rPr>
          <w:rFonts w:eastAsia="Calibri"/>
          <w:color w:val="000000"/>
        </w:rPr>
        <w:t xml:space="preserve"> </w:t>
      </w:r>
      <w:r w:rsidR="00DC0C0E">
        <w:rPr>
          <w:rFonts w:eastAsia="Calibri"/>
          <w:b/>
        </w:rPr>
        <w:t>1 442 841,0</w:t>
      </w:r>
      <w:r w:rsidRPr="008D18C1">
        <w:rPr>
          <w:rFonts w:eastAsia="Calibri"/>
          <w:b/>
        </w:rPr>
        <w:t xml:space="preserve"> </w:t>
      </w:r>
      <w:r w:rsidRPr="008D18C1">
        <w:rPr>
          <w:color w:val="000000"/>
        </w:rPr>
        <w:t xml:space="preserve">тыс. </w:t>
      </w:r>
      <w:r w:rsidR="00CA3D1F">
        <w:rPr>
          <w:color w:val="000000"/>
        </w:rPr>
        <w:t>рублей</w:t>
      </w:r>
      <w:r w:rsidRPr="008D18C1">
        <w:rPr>
          <w:color w:val="000000"/>
        </w:rPr>
        <w:t xml:space="preserve">, по расходам в сумме </w:t>
      </w:r>
      <w:r w:rsidR="00DC0C0E">
        <w:rPr>
          <w:rFonts w:eastAsia="Calibri"/>
          <w:b/>
          <w:bCs/>
        </w:rPr>
        <w:t>1 466 165,2</w:t>
      </w:r>
      <w:r w:rsidRPr="008D18C1">
        <w:rPr>
          <w:rFonts w:eastAsia="Calibri"/>
          <w:bCs/>
        </w:rPr>
        <w:t xml:space="preserve"> </w:t>
      </w:r>
      <w:r w:rsidRPr="008D18C1">
        <w:rPr>
          <w:color w:val="000000"/>
        </w:rPr>
        <w:t xml:space="preserve">тыс. </w:t>
      </w:r>
      <w:r w:rsidR="00CA3D1F">
        <w:rPr>
          <w:color w:val="000000"/>
        </w:rPr>
        <w:t>рублей</w:t>
      </w:r>
      <w:r w:rsidRPr="008D18C1">
        <w:rPr>
          <w:color w:val="000000"/>
        </w:rPr>
        <w:t xml:space="preserve"> с дефицитом в сумме</w:t>
      </w:r>
      <w:r w:rsidRPr="008D18C1">
        <w:rPr>
          <w:rFonts w:eastAsia="Calibri"/>
        </w:rPr>
        <w:t xml:space="preserve"> </w:t>
      </w:r>
      <w:r w:rsidR="008D18C1" w:rsidRPr="008D18C1">
        <w:rPr>
          <w:rFonts w:eastAsia="Calibri"/>
          <w:b/>
        </w:rPr>
        <w:t>23 324,</w:t>
      </w:r>
      <w:r w:rsidR="00DC0C0E">
        <w:rPr>
          <w:rFonts w:eastAsia="Calibri"/>
          <w:b/>
        </w:rPr>
        <w:t>2</w:t>
      </w:r>
      <w:r w:rsidRPr="008D18C1">
        <w:rPr>
          <w:color w:val="000000"/>
        </w:rPr>
        <w:t xml:space="preserve"> тыс. </w:t>
      </w:r>
      <w:r w:rsidR="00CA3D1F">
        <w:rPr>
          <w:color w:val="000000"/>
        </w:rPr>
        <w:t>рублей</w:t>
      </w:r>
    </w:p>
    <w:p w:rsidR="00B67F8E" w:rsidRDefault="007A4858" w:rsidP="00B67F8E">
      <w:pPr>
        <w:autoSpaceDE w:val="0"/>
        <w:autoSpaceDN w:val="0"/>
        <w:adjustRightInd w:val="0"/>
        <w:ind w:firstLine="540"/>
        <w:jc w:val="both"/>
        <w:rPr>
          <w:color w:val="000000"/>
        </w:rPr>
      </w:pPr>
      <w:r w:rsidRPr="004F1B66">
        <w:rPr>
          <w:color w:val="000000"/>
        </w:rPr>
        <w:t xml:space="preserve">По сравнению с показателями, утвержденными Решением о бюджете № </w:t>
      </w:r>
      <w:r w:rsidR="00527DE0" w:rsidRPr="004F1B66">
        <w:rPr>
          <w:color w:val="000000"/>
        </w:rPr>
        <w:t>49-316</w:t>
      </w:r>
      <w:r w:rsidR="006505BF">
        <w:rPr>
          <w:color w:val="000000"/>
          <w:vertAlign w:val="superscript"/>
        </w:rPr>
        <w:t>1</w:t>
      </w:r>
      <w:r w:rsidRPr="004F1B66">
        <w:rPr>
          <w:color w:val="000000"/>
        </w:rPr>
        <w:t xml:space="preserve">, фактическое исполнение по доходам </w:t>
      </w:r>
      <w:r w:rsidR="00527DE0" w:rsidRPr="004F1B66">
        <w:rPr>
          <w:color w:val="000000"/>
        </w:rPr>
        <w:t>составило</w:t>
      </w:r>
      <w:r w:rsidRPr="004F1B66">
        <w:rPr>
          <w:color w:val="000000"/>
        </w:rPr>
        <w:t xml:space="preserve"> </w:t>
      </w:r>
      <w:r w:rsidR="004F1B66" w:rsidRPr="004F1B66">
        <w:rPr>
          <w:color w:val="000000"/>
        </w:rPr>
        <w:t>1 393 386,7</w:t>
      </w:r>
      <w:r w:rsidRPr="004F1B66">
        <w:rPr>
          <w:color w:val="000000"/>
        </w:rPr>
        <w:t xml:space="preserve"> тыс. </w:t>
      </w:r>
      <w:r w:rsidR="00CA3D1F">
        <w:rPr>
          <w:color w:val="000000"/>
        </w:rPr>
        <w:t>рублей</w:t>
      </w:r>
      <w:r w:rsidR="004F1B66" w:rsidRPr="004F1B66">
        <w:rPr>
          <w:color w:val="000000"/>
        </w:rPr>
        <w:t xml:space="preserve">, что </w:t>
      </w:r>
      <w:r w:rsidR="004F1B66">
        <w:rPr>
          <w:color w:val="000000"/>
        </w:rPr>
        <w:t xml:space="preserve">выше </w:t>
      </w:r>
      <w:r w:rsidR="004F1B66" w:rsidRPr="004F1B66">
        <w:rPr>
          <w:color w:val="000000"/>
        </w:rPr>
        <w:t xml:space="preserve">на 222 458,1 тыс. </w:t>
      </w:r>
      <w:r w:rsidR="00CA3D1F">
        <w:rPr>
          <w:color w:val="000000"/>
        </w:rPr>
        <w:t>рублей</w:t>
      </w:r>
      <w:r w:rsidRPr="004F1B66">
        <w:rPr>
          <w:color w:val="000000"/>
        </w:rPr>
        <w:t xml:space="preserve"> или на </w:t>
      </w:r>
      <w:r w:rsidR="004F1B66" w:rsidRPr="004F1B66">
        <w:rPr>
          <w:color w:val="000000"/>
        </w:rPr>
        <w:t>18,99</w:t>
      </w:r>
      <w:r w:rsidRPr="004F1B66">
        <w:rPr>
          <w:color w:val="000000"/>
        </w:rPr>
        <w:t xml:space="preserve"> %, по расходам </w:t>
      </w:r>
      <w:r w:rsidR="004F1B66" w:rsidRPr="004F1B66">
        <w:rPr>
          <w:color w:val="000000"/>
        </w:rPr>
        <w:t>–</w:t>
      </w:r>
      <w:r w:rsidRPr="004F1B66">
        <w:rPr>
          <w:color w:val="000000"/>
        </w:rPr>
        <w:t xml:space="preserve"> </w:t>
      </w:r>
      <w:r w:rsidR="004F1B66" w:rsidRPr="004F1B66">
        <w:rPr>
          <w:color w:val="000000"/>
        </w:rPr>
        <w:t xml:space="preserve">1 201 826,4 тыс. </w:t>
      </w:r>
      <w:r w:rsidR="00CA3D1F">
        <w:rPr>
          <w:color w:val="000000"/>
        </w:rPr>
        <w:t>рублей</w:t>
      </w:r>
      <w:r w:rsidR="004F1B66" w:rsidRPr="004F1B66">
        <w:rPr>
          <w:color w:val="000000"/>
        </w:rPr>
        <w:t xml:space="preserve">, что выше </w:t>
      </w:r>
      <w:r w:rsidRPr="004F1B66">
        <w:rPr>
          <w:color w:val="000000"/>
        </w:rPr>
        <w:t xml:space="preserve">на </w:t>
      </w:r>
      <w:r w:rsidR="004F1B66" w:rsidRPr="004F1B66">
        <w:rPr>
          <w:color w:val="000000"/>
        </w:rPr>
        <w:t>30 897,8</w:t>
      </w:r>
      <w:r w:rsidRPr="004F1B66">
        <w:rPr>
          <w:color w:val="000000"/>
        </w:rPr>
        <w:t xml:space="preserve"> тыс. </w:t>
      </w:r>
      <w:r w:rsidR="00CA3D1F">
        <w:rPr>
          <w:color w:val="000000"/>
        </w:rPr>
        <w:t>рублей</w:t>
      </w:r>
      <w:r w:rsidRPr="004F1B66">
        <w:rPr>
          <w:color w:val="000000"/>
        </w:rPr>
        <w:t xml:space="preserve"> или на </w:t>
      </w:r>
      <w:r w:rsidR="00972094">
        <w:rPr>
          <w:color w:val="000000"/>
        </w:rPr>
        <w:t>2,6</w:t>
      </w:r>
      <w:r w:rsidRPr="004F1B66">
        <w:rPr>
          <w:color w:val="000000"/>
        </w:rPr>
        <w:t xml:space="preserve"> %. </w:t>
      </w:r>
      <w:r w:rsidR="00B67F8E">
        <w:rPr>
          <w:color w:val="000000"/>
        </w:rPr>
        <w:t>По отношению к показателям, утвержденным последним Решением о бюджете № 6-39</w:t>
      </w:r>
      <w:r w:rsidR="006505BF">
        <w:rPr>
          <w:color w:val="000000"/>
          <w:vertAlign w:val="superscript"/>
        </w:rPr>
        <w:t>2</w:t>
      </w:r>
      <w:r w:rsidR="00B67F8E">
        <w:rPr>
          <w:color w:val="000000"/>
        </w:rPr>
        <w:t>, доходы исполнены на 96,6%, расходы на 81,9%.</w:t>
      </w:r>
      <w:r w:rsidR="00B67F8E" w:rsidRPr="00B67F8E">
        <w:rPr>
          <w:color w:val="000000"/>
        </w:rPr>
        <w:t xml:space="preserve"> </w:t>
      </w:r>
      <w:r w:rsidR="00B67F8E" w:rsidRPr="004F1B66">
        <w:rPr>
          <w:color w:val="000000"/>
        </w:rPr>
        <w:t xml:space="preserve">Бюджет исполнен с профицитом в сумме 191 569,3 тыс. </w:t>
      </w:r>
      <w:r w:rsidR="00B67F8E">
        <w:rPr>
          <w:color w:val="000000"/>
        </w:rPr>
        <w:t>рублей.</w:t>
      </w:r>
    </w:p>
    <w:p w:rsidR="007A4858" w:rsidRPr="004F1B66" w:rsidRDefault="007A4858" w:rsidP="003E5B05">
      <w:pPr>
        <w:tabs>
          <w:tab w:val="left" w:pos="1080"/>
        </w:tabs>
        <w:ind w:firstLine="709"/>
        <w:jc w:val="both"/>
        <w:rPr>
          <w:color w:val="000000"/>
        </w:rPr>
      </w:pPr>
      <w:r w:rsidRPr="004F1B66">
        <w:rPr>
          <w:color w:val="000000"/>
        </w:rPr>
        <w:t xml:space="preserve">Величина утвержденных и фактически исполненных основных характеристик </w:t>
      </w:r>
      <w:r w:rsidR="008D18C1" w:rsidRPr="004F1B66">
        <w:rPr>
          <w:color w:val="000000"/>
        </w:rPr>
        <w:t xml:space="preserve">городского </w:t>
      </w:r>
      <w:r w:rsidRPr="004F1B66">
        <w:rPr>
          <w:color w:val="000000"/>
        </w:rPr>
        <w:t>бюджета в 20</w:t>
      </w:r>
      <w:r w:rsidR="008D18C1" w:rsidRPr="004F1B66">
        <w:rPr>
          <w:color w:val="000000"/>
        </w:rPr>
        <w:t>20</w:t>
      </w:r>
      <w:r w:rsidRPr="004F1B66">
        <w:rPr>
          <w:color w:val="000000"/>
        </w:rPr>
        <w:t xml:space="preserve"> году представлена в </w:t>
      </w:r>
      <w:r w:rsidR="008D47B3">
        <w:rPr>
          <w:color w:val="000000"/>
        </w:rPr>
        <w:t>т</w:t>
      </w:r>
      <w:r w:rsidRPr="004F1B66">
        <w:rPr>
          <w:color w:val="000000"/>
        </w:rPr>
        <w:t xml:space="preserve">аблице 1. </w:t>
      </w:r>
    </w:p>
    <w:p w:rsidR="007A4858" w:rsidRPr="008D47B3" w:rsidRDefault="007A4858" w:rsidP="007A4858">
      <w:pPr>
        <w:tabs>
          <w:tab w:val="left" w:pos="709"/>
          <w:tab w:val="left" w:pos="1080"/>
        </w:tabs>
        <w:spacing w:line="276" w:lineRule="auto"/>
        <w:ind w:firstLine="567"/>
        <w:jc w:val="right"/>
        <w:rPr>
          <w:color w:val="000000"/>
          <w:sz w:val="20"/>
          <w:szCs w:val="20"/>
        </w:rPr>
      </w:pPr>
      <w:r w:rsidRPr="00A87BAD">
        <w:rPr>
          <w:color w:val="000000"/>
          <w:sz w:val="28"/>
          <w:szCs w:val="28"/>
        </w:rPr>
        <w:t xml:space="preserve">                                                                                                            </w:t>
      </w:r>
      <w:r w:rsidR="008D47B3" w:rsidRPr="008D47B3">
        <w:rPr>
          <w:color w:val="000000"/>
          <w:sz w:val="20"/>
          <w:szCs w:val="20"/>
        </w:rPr>
        <w:t>Таблица 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7"/>
        <w:gridCol w:w="2054"/>
        <w:gridCol w:w="2011"/>
        <w:gridCol w:w="1984"/>
      </w:tblGrid>
      <w:tr w:rsidR="007A4858" w:rsidRPr="00A87BAD" w:rsidTr="007A4858">
        <w:trPr>
          <w:trHeight w:val="375"/>
        </w:trPr>
        <w:tc>
          <w:tcPr>
            <w:tcW w:w="4157" w:type="dxa"/>
          </w:tcPr>
          <w:p w:rsidR="007A4858" w:rsidRPr="00A87BAD" w:rsidRDefault="007A4858" w:rsidP="007A4858">
            <w:pPr>
              <w:jc w:val="center"/>
              <w:rPr>
                <w:bCs/>
                <w:color w:val="000000"/>
              </w:rPr>
            </w:pPr>
            <w:r w:rsidRPr="00A87BAD">
              <w:rPr>
                <w:bCs/>
                <w:color w:val="000000"/>
              </w:rPr>
              <w:t>Наименование</w:t>
            </w:r>
          </w:p>
        </w:tc>
        <w:tc>
          <w:tcPr>
            <w:tcW w:w="2054" w:type="dxa"/>
          </w:tcPr>
          <w:p w:rsidR="007A4858" w:rsidRPr="00A87BAD" w:rsidRDefault="007A4858" w:rsidP="007A4858">
            <w:pPr>
              <w:jc w:val="center"/>
              <w:rPr>
                <w:bCs/>
                <w:color w:val="000000"/>
              </w:rPr>
            </w:pPr>
            <w:r w:rsidRPr="00A87BAD">
              <w:rPr>
                <w:bCs/>
                <w:color w:val="000000"/>
              </w:rPr>
              <w:t>Доходы</w:t>
            </w:r>
          </w:p>
        </w:tc>
        <w:tc>
          <w:tcPr>
            <w:tcW w:w="2011" w:type="dxa"/>
          </w:tcPr>
          <w:p w:rsidR="007A4858" w:rsidRPr="00A87BAD" w:rsidRDefault="007A4858" w:rsidP="007A4858">
            <w:pPr>
              <w:jc w:val="center"/>
              <w:rPr>
                <w:bCs/>
                <w:color w:val="000000"/>
              </w:rPr>
            </w:pPr>
            <w:r w:rsidRPr="00A87BAD">
              <w:rPr>
                <w:bCs/>
                <w:color w:val="000000"/>
              </w:rPr>
              <w:t>Расходы</w:t>
            </w:r>
          </w:p>
        </w:tc>
        <w:tc>
          <w:tcPr>
            <w:tcW w:w="1984" w:type="dxa"/>
          </w:tcPr>
          <w:p w:rsidR="007A4858" w:rsidRPr="00A87BAD" w:rsidRDefault="007A4858" w:rsidP="007A4858">
            <w:pPr>
              <w:jc w:val="center"/>
              <w:rPr>
                <w:bCs/>
                <w:color w:val="000000"/>
              </w:rPr>
            </w:pPr>
            <w:r w:rsidRPr="00A87BAD">
              <w:rPr>
                <w:bCs/>
                <w:color w:val="000000"/>
              </w:rPr>
              <w:t>Дефицит (-)</w:t>
            </w:r>
          </w:p>
        </w:tc>
      </w:tr>
      <w:tr w:rsidR="007A4858" w:rsidRPr="00A87BAD" w:rsidTr="007A4858">
        <w:trPr>
          <w:trHeight w:val="313"/>
        </w:trPr>
        <w:tc>
          <w:tcPr>
            <w:tcW w:w="4157" w:type="dxa"/>
          </w:tcPr>
          <w:p w:rsidR="007A4858" w:rsidRPr="00A87BAD" w:rsidRDefault="007A4858" w:rsidP="007A4858">
            <w:pPr>
              <w:jc w:val="both"/>
              <w:rPr>
                <w:color w:val="000000"/>
              </w:rPr>
            </w:pPr>
            <w:r w:rsidRPr="00A87BAD">
              <w:rPr>
                <w:color w:val="000000"/>
              </w:rPr>
              <w:t>Утверждено</w:t>
            </w:r>
            <w:r w:rsidRPr="00A87BAD">
              <w:rPr>
                <w:color w:val="000000"/>
                <w:vertAlign w:val="superscript"/>
              </w:rPr>
              <w:t>1</w:t>
            </w:r>
            <w:r w:rsidRPr="00A87BAD">
              <w:rPr>
                <w:color w:val="000000"/>
              </w:rPr>
              <w:t xml:space="preserve">, тыс. </w:t>
            </w:r>
            <w:r w:rsidR="00CA3D1F">
              <w:rPr>
                <w:color w:val="000000"/>
              </w:rPr>
              <w:t>рублей</w:t>
            </w:r>
          </w:p>
        </w:tc>
        <w:tc>
          <w:tcPr>
            <w:tcW w:w="2054" w:type="dxa"/>
            <w:vAlign w:val="center"/>
          </w:tcPr>
          <w:p w:rsidR="007A4858" w:rsidRPr="00F0206A" w:rsidRDefault="00527DE0" w:rsidP="00972094">
            <w:pPr>
              <w:jc w:val="right"/>
              <w:rPr>
                <w:color w:val="000000"/>
              </w:rPr>
            </w:pPr>
            <w:r>
              <w:rPr>
                <w:color w:val="000000"/>
              </w:rPr>
              <w:t>1 170 928,6</w:t>
            </w:r>
          </w:p>
        </w:tc>
        <w:tc>
          <w:tcPr>
            <w:tcW w:w="2011" w:type="dxa"/>
            <w:vAlign w:val="center"/>
          </w:tcPr>
          <w:p w:rsidR="007A4858" w:rsidRPr="00F0206A" w:rsidRDefault="00527DE0" w:rsidP="00972094">
            <w:pPr>
              <w:jc w:val="right"/>
              <w:rPr>
                <w:color w:val="000000"/>
              </w:rPr>
            </w:pPr>
            <w:r>
              <w:rPr>
                <w:color w:val="000000"/>
              </w:rPr>
              <w:t>1 170 928,6</w:t>
            </w:r>
          </w:p>
        </w:tc>
        <w:tc>
          <w:tcPr>
            <w:tcW w:w="1984" w:type="dxa"/>
            <w:vAlign w:val="center"/>
          </w:tcPr>
          <w:p w:rsidR="007A4858" w:rsidRPr="00F0206A" w:rsidRDefault="008D18C1" w:rsidP="00972094">
            <w:pPr>
              <w:jc w:val="right"/>
              <w:rPr>
                <w:color w:val="000000"/>
              </w:rPr>
            </w:pPr>
            <w:r>
              <w:rPr>
                <w:color w:val="000000"/>
              </w:rPr>
              <w:t>0</w:t>
            </w:r>
          </w:p>
        </w:tc>
      </w:tr>
      <w:tr w:rsidR="007A4858" w:rsidRPr="00A87BAD" w:rsidTr="007A4858">
        <w:trPr>
          <w:trHeight w:val="275"/>
        </w:trPr>
        <w:tc>
          <w:tcPr>
            <w:tcW w:w="4157" w:type="dxa"/>
          </w:tcPr>
          <w:p w:rsidR="007A4858" w:rsidRPr="00A87BAD" w:rsidRDefault="007A4858" w:rsidP="007A4858">
            <w:pPr>
              <w:jc w:val="both"/>
              <w:rPr>
                <w:color w:val="000000"/>
              </w:rPr>
            </w:pPr>
            <w:r w:rsidRPr="00A87BAD">
              <w:rPr>
                <w:color w:val="000000"/>
              </w:rPr>
              <w:t>Утверждено</w:t>
            </w:r>
            <w:r w:rsidRPr="00A87BAD">
              <w:rPr>
                <w:color w:val="000000"/>
                <w:vertAlign w:val="superscript"/>
              </w:rPr>
              <w:t>2</w:t>
            </w:r>
            <w:r w:rsidRPr="00A87BAD">
              <w:rPr>
                <w:color w:val="000000"/>
              </w:rPr>
              <w:t xml:space="preserve">, тыс. </w:t>
            </w:r>
            <w:r w:rsidR="00CA3D1F">
              <w:rPr>
                <w:color w:val="000000"/>
              </w:rPr>
              <w:t>рублей</w:t>
            </w:r>
          </w:p>
        </w:tc>
        <w:tc>
          <w:tcPr>
            <w:tcW w:w="2054" w:type="dxa"/>
            <w:vAlign w:val="center"/>
          </w:tcPr>
          <w:p w:rsidR="007A4858" w:rsidRPr="00F0206A" w:rsidRDefault="00527DE0" w:rsidP="00972094">
            <w:pPr>
              <w:autoSpaceDE w:val="0"/>
              <w:autoSpaceDN w:val="0"/>
              <w:adjustRightInd w:val="0"/>
              <w:jc w:val="right"/>
              <w:rPr>
                <w:color w:val="000000"/>
              </w:rPr>
            </w:pPr>
            <w:r>
              <w:rPr>
                <w:color w:val="000000"/>
              </w:rPr>
              <w:t>1 442 841,0</w:t>
            </w:r>
          </w:p>
        </w:tc>
        <w:tc>
          <w:tcPr>
            <w:tcW w:w="2011" w:type="dxa"/>
            <w:vAlign w:val="center"/>
          </w:tcPr>
          <w:p w:rsidR="007A4858" w:rsidRPr="00F0206A" w:rsidRDefault="00527DE0" w:rsidP="00972094">
            <w:pPr>
              <w:autoSpaceDE w:val="0"/>
              <w:autoSpaceDN w:val="0"/>
              <w:adjustRightInd w:val="0"/>
              <w:jc w:val="right"/>
              <w:rPr>
                <w:color w:val="000000"/>
              </w:rPr>
            </w:pPr>
            <w:r>
              <w:rPr>
                <w:color w:val="000000"/>
              </w:rPr>
              <w:t>1 466 165,2</w:t>
            </w:r>
          </w:p>
        </w:tc>
        <w:tc>
          <w:tcPr>
            <w:tcW w:w="1984" w:type="dxa"/>
            <w:vAlign w:val="center"/>
          </w:tcPr>
          <w:p w:rsidR="007A4858" w:rsidRPr="00F0206A" w:rsidRDefault="008D18C1" w:rsidP="00972094">
            <w:pPr>
              <w:autoSpaceDE w:val="0"/>
              <w:autoSpaceDN w:val="0"/>
              <w:adjustRightInd w:val="0"/>
              <w:jc w:val="right"/>
              <w:rPr>
                <w:color w:val="000000"/>
              </w:rPr>
            </w:pPr>
            <w:r>
              <w:rPr>
                <w:color w:val="000000"/>
              </w:rPr>
              <w:t>- 23 324,3</w:t>
            </w:r>
          </w:p>
        </w:tc>
      </w:tr>
      <w:tr w:rsidR="007A4858" w:rsidRPr="00A87BAD" w:rsidTr="007A4858">
        <w:trPr>
          <w:trHeight w:val="265"/>
        </w:trPr>
        <w:tc>
          <w:tcPr>
            <w:tcW w:w="4157" w:type="dxa"/>
          </w:tcPr>
          <w:p w:rsidR="007A4858" w:rsidRPr="00A87BAD" w:rsidRDefault="007A4858" w:rsidP="007A4858">
            <w:pPr>
              <w:jc w:val="both"/>
              <w:rPr>
                <w:bCs/>
                <w:color w:val="000000"/>
              </w:rPr>
            </w:pPr>
            <w:r w:rsidRPr="00A87BAD">
              <w:rPr>
                <w:bCs/>
                <w:color w:val="000000"/>
              </w:rPr>
              <w:t xml:space="preserve">Исполнено, тыс. </w:t>
            </w:r>
            <w:r w:rsidR="00CA3D1F">
              <w:rPr>
                <w:bCs/>
                <w:color w:val="000000"/>
              </w:rPr>
              <w:t>рублей</w:t>
            </w:r>
          </w:p>
        </w:tc>
        <w:tc>
          <w:tcPr>
            <w:tcW w:w="2054" w:type="dxa"/>
          </w:tcPr>
          <w:p w:rsidR="007A4858" w:rsidRPr="000E6B07" w:rsidRDefault="00527DE0" w:rsidP="00972094">
            <w:pPr>
              <w:jc w:val="right"/>
              <w:rPr>
                <w:b/>
                <w:bCs/>
                <w:color w:val="000000"/>
              </w:rPr>
            </w:pPr>
            <w:r w:rsidRPr="000E6B07">
              <w:rPr>
                <w:b/>
                <w:bCs/>
                <w:color w:val="000000"/>
              </w:rPr>
              <w:t>1 393 386,7</w:t>
            </w:r>
          </w:p>
        </w:tc>
        <w:tc>
          <w:tcPr>
            <w:tcW w:w="2011" w:type="dxa"/>
          </w:tcPr>
          <w:p w:rsidR="007A4858" w:rsidRPr="000E6B07" w:rsidRDefault="00527DE0" w:rsidP="00972094">
            <w:pPr>
              <w:jc w:val="right"/>
              <w:rPr>
                <w:b/>
                <w:bCs/>
                <w:color w:val="000000"/>
              </w:rPr>
            </w:pPr>
            <w:r w:rsidRPr="000E6B07">
              <w:rPr>
                <w:b/>
                <w:bCs/>
                <w:color w:val="000000"/>
              </w:rPr>
              <w:t>1 201 826,4</w:t>
            </w:r>
          </w:p>
        </w:tc>
        <w:tc>
          <w:tcPr>
            <w:tcW w:w="1984" w:type="dxa"/>
          </w:tcPr>
          <w:p w:rsidR="007A4858" w:rsidRPr="000E6B07" w:rsidRDefault="00527DE0" w:rsidP="00972094">
            <w:pPr>
              <w:jc w:val="right"/>
              <w:rPr>
                <w:b/>
                <w:bCs/>
                <w:color w:val="000000"/>
              </w:rPr>
            </w:pPr>
            <w:r w:rsidRPr="000E6B07">
              <w:rPr>
                <w:b/>
                <w:bCs/>
                <w:color w:val="000000"/>
              </w:rPr>
              <w:t>+ 191 569,3</w:t>
            </w:r>
          </w:p>
        </w:tc>
      </w:tr>
      <w:tr w:rsidR="007A4858" w:rsidRPr="00A87BAD" w:rsidTr="007A4858">
        <w:trPr>
          <w:trHeight w:val="305"/>
        </w:trPr>
        <w:tc>
          <w:tcPr>
            <w:tcW w:w="4157" w:type="dxa"/>
          </w:tcPr>
          <w:p w:rsidR="007A4858" w:rsidRPr="00DE1CA5" w:rsidRDefault="007A4858" w:rsidP="00972094">
            <w:pPr>
              <w:jc w:val="both"/>
              <w:rPr>
                <w:i/>
                <w:color w:val="000000"/>
              </w:rPr>
            </w:pPr>
            <w:r w:rsidRPr="00DE1CA5">
              <w:rPr>
                <w:i/>
                <w:color w:val="000000"/>
              </w:rPr>
              <w:t>Отклонение</w:t>
            </w:r>
            <w:r w:rsidRPr="00DE1CA5">
              <w:rPr>
                <w:i/>
                <w:color w:val="000000"/>
                <w:vertAlign w:val="superscript"/>
              </w:rPr>
              <w:t>1</w:t>
            </w:r>
            <w:r w:rsidRPr="00DE1CA5">
              <w:rPr>
                <w:i/>
                <w:color w:val="000000"/>
              </w:rPr>
              <w:t xml:space="preserve">, тыс. </w:t>
            </w:r>
            <w:r w:rsidR="00CA3D1F">
              <w:rPr>
                <w:i/>
                <w:color w:val="000000"/>
              </w:rPr>
              <w:t>рублей</w:t>
            </w:r>
          </w:p>
        </w:tc>
        <w:tc>
          <w:tcPr>
            <w:tcW w:w="2054" w:type="dxa"/>
          </w:tcPr>
          <w:p w:rsidR="007A4858" w:rsidRPr="000E6B07" w:rsidRDefault="007A4858" w:rsidP="00972094">
            <w:pPr>
              <w:jc w:val="right"/>
              <w:rPr>
                <w:i/>
                <w:color w:val="000000"/>
              </w:rPr>
            </w:pPr>
            <w:r w:rsidRPr="000E6B07">
              <w:rPr>
                <w:i/>
                <w:color w:val="000000"/>
              </w:rPr>
              <w:t xml:space="preserve">+ </w:t>
            </w:r>
            <w:r w:rsidR="000E6B07" w:rsidRPr="000E6B07">
              <w:rPr>
                <w:i/>
                <w:color w:val="000000"/>
              </w:rPr>
              <w:t>222 458,1</w:t>
            </w:r>
          </w:p>
        </w:tc>
        <w:tc>
          <w:tcPr>
            <w:tcW w:w="2011" w:type="dxa"/>
          </w:tcPr>
          <w:p w:rsidR="007A4858" w:rsidRPr="000E6B07" w:rsidRDefault="007A4858" w:rsidP="00972094">
            <w:pPr>
              <w:jc w:val="right"/>
              <w:rPr>
                <w:i/>
                <w:color w:val="000000"/>
              </w:rPr>
            </w:pPr>
            <w:r w:rsidRPr="000E6B07">
              <w:rPr>
                <w:i/>
                <w:color w:val="000000"/>
              </w:rPr>
              <w:t xml:space="preserve">+ </w:t>
            </w:r>
            <w:r w:rsidR="000E6B07" w:rsidRPr="000E6B07">
              <w:rPr>
                <w:i/>
                <w:color w:val="000000"/>
              </w:rPr>
              <w:t>30 897,8</w:t>
            </w:r>
          </w:p>
        </w:tc>
        <w:tc>
          <w:tcPr>
            <w:tcW w:w="1984" w:type="dxa"/>
          </w:tcPr>
          <w:p w:rsidR="007A4858" w:rsidRPr="000E6B07" w:rsidRDefault="000E6B07" w:rsidP="00972094">
            <w:pPr>
              <w:jc w:val="right"/>
              <w:rPr>
                <w:i/>
                <w:color w:val="000000"/>
              </w:rPr>
            </w:pPr>
            <w:r w:rsidRPr="000E6B07">
              <w:rPr>
                <w:i/>
                <w:color w:val="000000"/>
              </w:rPr>
              <w:t>+ 191 569,3</w:t>
            </w:r>
          </w:p>
        </w:tc>
      </w:tr>
      <w:tr w:rsidR="007A4858" w:rsidRPr="00A87BAD" w:rsidTr="007A4858">
        <w:trPr>
          <w:trHeight w:val="281"/>
        </w:trPr>
        <w:tc>
          <w:tcPr>
            <w:tcW w:w="4157" w:type="dxa"/>
          </w:tcPr>
          <w:p w:rsidR="007A4858" w:rsidRPr="00DE1CA5" w:rsidRDefault="007A4858" w:rsidP="00972094">
            <w:pPr>
              <w:jc w:val="both"/>
              <w:rPr>
                <w:i/>
                <w:color w:val="000000"/>
              </w:rPr>
            </w:pPr>
            <w:r w:rsidRPr="00DE1CA5">
              <w:rPr>
                <w:i/>
                <w:color w:val="000000"/>
              </w:rPr>
              <w:t>Отклонение</w:t>
            </w:r>
            <w:r w:rsidRPr="00DE1CA5">
              <w:rPr>
                <w:i/>
                <w:color w:val="000000"/>
                <w:vertAlign w:val="superscript"/>
              </w:rPr>
              <w:t>2</w:t>
            </w:r>
            <w:r w:rsidRPr="00DE1CA5">
              <w:rPr>
                <w:i/>
                <w:color w:val="000000"/>
              </w:rPr>
              <w:t xml:space="preserve">, тыс. </w:t>
            </w:r>
            <w:r w:rsidR="00CA3D1F">
              <w:rPr>
                <w:i/>
                <w:color w:val="000000"/>
              </w:rPr>
              <w:t>рублей</w:t>
            </w:r>
          </w:p>
        </w:tc>
        <w:tc>
          <w:tcPr>
            <w:tcW w:w="2054" w:type="dxa"/>
          </w:tcPr>
          <w:p w:rsidR="007A4858" w:rsidRPr="000E6B07" w:rsidRDefault="007A4858" w:rsidP="00972094">
            <w:pPr>
              <w:jc w:val="right"/>
              <w:rPr>
                <w:i/>
                <w:color w:val="000000"/>
              </w:rPr>
            </w:pPr>
            <w:r w:rsidRPr="000E6B07">
              <w:rPr>
                <w:i/>
                <w:color w:val="000000"/>
              </w:rPr>
              <w:t xml:space="preserve">- </w:t>
            </w:r>
            <w:r w:rsidR="000E6B07" w:rsidRPr="000E6B07">
              <w:rPr>
                <w:i/>
                <w:color w:val="000000"/>
              </w:rPr>
              <w:t>49 454,3</w:t>
            </w:r>
          </w:p>
        </w:tc>
        <w:tc>
          <w:tcPr>
            <w:tcW w:w="2011" w:type="dxa"/>
          </w:tcPr>
          <w:p w:rsidR="007A4858" w:rsidRPr="000E6B07" w:rsidRDefault="007A4858" w:rsidP="00972094">
            <w:pPr>
              <w:jc w:val="right"/>
              <w:rPr>
                <w:i/>
                <w:color w:val="000000"/>
              </w:rPr>
            </w:pPr>
            <w:r w:rsidRPr="000E6B07">
              <w:rPr>
                <w:i/>
                <w:color w:val="000000"/>
              </w:rPr>
              <w:t xml:space="preserve">- </w:t>
            </w:r>
            <w:r w:rsidR="000E6B07" w:rsidRPr="000E6B07">
              <w:rPr>
                <w:i/>
                <w:color w:val="000000"/>
              </w:rPr>
              <w:t>264 338,8</w:t>
            </w:r>
          </w:p>
        </w:tc>
        <w:tc>
          <w:tcPr>
            <w:tcW w:w="1984" w:type="dxa"/>
          </w:tcPr>
          <w:p w:rsidR="007A4858" w:rsidRPr="000E6B07" w:rsidRDefault="000E6B07" w:rsidP="00972094">
            <w:pPr>
              <w:jc w:val="right"/>
              <w:rPr>
                <w:i/>
                <w:color w:val="000000"/>
              </w:rPr>
            </w:pPr>
            <w:r w:rsidRPr="000E6B07">
              <w:rPr>
                <w:i/>
                <w:color w:val="000000"/>
              </w:rPr>
              <w:t>- 168</w:t>
            </w:r>
            <w:r w:rsidR="00B67F8E">
              <w:rPr>
                <w:i/>
                <w:color w:val="000000"/>
              </w:rPr>
              <w:t xml:space="preserve"> </w:t>
            </w:r>
            <w:r w:rsidRPr="000E6B07">
              <w:rPr>
                <w:i/>
                <w:color w:val="000000"/>
              </w:rPr>
              <w:t>245,0</w:t>
            </w:r>
          </w:p>
        </w:tc>
      </w:tr>
      <w:tr w:rsidR="007A4858" w:rsidRPr="00A87BAD" w:rsidTr="007A4858">
        <w:trPr>
          <w:trHeight w:val="235"/>
        </w:trPr>
        <w:tc>
          <w:tcPr>
            <w:tcW w:w="4157" w:type="dxa"/>
          </w:tcPr>
          <w:p w:rsidR="007A4858" w:rsidRPr="00DE1CA5" w:rsidRDefault="007A4858" w:rsidP="00972094">
            <w:pPr>
              <w:jc w:val="both"/>
              <w:rPr>
                <w:i/>
                <w:color w:val="000000"/>
              </w:rPr>
            </w:pPr>
            <w:r w:rsidRPr="00DE1CA5">
              <w:rPr>
                <w:i/>
                <w:color w:val="000000"/>
              </w:rPr>
              <w:t>Отклонение</w:t>
            </w:r>
            <w:r w:rsidRPr="00DE1CA5">
              <w:rPr>
                <w:i/>
                <w:color w:val="000000"/>
                <w:vertAlign w:val="superscript"/>
              </w:rPr>
              <w:t>1</w:t>
            </w:r>
            <w:r w:rsidRPr="00DE1CA5">
              <w:rPr>
                <w:i/>
                <w:color w:val="000000"/>
              </w:rPr>
              <w:t>, в %</w:t>
            </w:r>
          </w:p>
        </w:tc>
        <w:tc>
          <w:tcPr>
            <w:tcW w:w="2054" w:type="dxa"/>
          </w:tcPr>
          <w:p w:rsidR="007A4858" w:rsidRPr="000E6B07" w:rsidRDefault="007A4858" w:rsidP="00972094">
            <w:pPr>
              <w:jc w:val="right"/>
              <w:rPr>
                <w:i/>
                <w:color w:val="000000"/>
              </w:rPr>
            </w:pPr>
            <w:r w:rsidRPr="000E6B07">
              <w:rPr>
                <w:i/>
                <w:color w:val="000000"/>
              </w:rPr>
              <w:t xml:space="preserve">+ </w:t>
            </w:r>
            <w:r w:rsidR="000E6B07" w:rsidRPr="000E6B07">
              <w:rPr>
                <w:i/>
                <w:color w:val="000000"/>
              </w:rPr>
              <w:t>18,99</w:t>
            </w:r>
          </w:p>
        </w:tc>
        <w:tc>
          <w:tcPr>
            <w:tcW w:w="2011" w:type="dxa"/>
          </w:tcPr>
          <w:p w:rsidR="007A4858" w:rsidRPr="000E6B07" w:rsidRDefault="007A4858" w:rsidP="00972094">
            <w:pPr>
              <w:jc w:val="right"/>
              <w:rPr>
                <w:i/>
                <w:color w:val="000000"/>
              </w:rPr>
            </w:pPr>
            <w:r w:rsidRPr="000E6B07">
              <w:rPr>
                <w:i/>
                <w:color w:val="000000"/>
              </w:rPr>
              <w:t xml:space="preserve">+ </w:t>
            </w:r>
            <w:r w:rsidR="000E6B07" w:rsidRPr="000E6B07">
              <w:rPr>
                <w:i/>
                <w:color w:val="000000"/>
              </w:rPr>
              <w:t>2,63</w:t>
            </w:r>
          </w:p>
        </w:tc>
        <w:tc>
          <w:tcPr>
            <w:tcW w:w="1984" w:type="dxa"/>
          </w:tcPr>
          <w:p w:rsidR="007A4858" w:rsidRPr="000E6B07" w:rsidRDefault="000E6B07" w:rsidP="00972094">
            <w:pPr>
              <w:jc w:val="right"/>
              <w:rPr>
                <w:color w:val="000000"/>
              </w:rPr>
            </w:pPr>
            <w:r>
              <w:rPr>
                <w:color w:val="000000"/>
              </w:rPr>
              <w:t>-</w:t>
            </w:r>
          </w:p>
        </w:tc>
      </w:tr>
      <w:tr w:rsidR="007A4858" w:rsidRPr="00A87BAD" w:rsidTr="007A4858">
        <w:trPr>
          <w:trHeight w:val="291"/>
        </w:trPr>
        <w:tc>
          <w:tcPr>
            <w:tcW w:w="4157" w:type="dxa"/>
          </w:tcPr>
          <w:p w:rsidR="007A4858" w:rsidRPr="00DE1CA5" w:rsidRDefault="007A4858" w:rsidP="00972094">
            <w:pPr>
              <w:jc w:val="both"/>
              <w:rPr>
                <w:i/>
                <w:color w:val="000000"/>
              </w:rPr>
            </w:pPr>
            <w:r w:rsidRPr="00DE1CA5">
              <w:rPr>
                <w:i/>
                <w:color w:val="000000"/>
              </w:rPr>
              <w:t>Отклонение</w:t>
            </w:r>
            <w:r w:rsidRPr="00DE1CA5">
              <w:rPr>
                <w:i/>
                <w:color w:val="000000"/>
                <w:vertAlign w:val="superscript"/>
              </w:rPr>
              <w:t>2</w:t>
            </w:r>
            <w:r w:rsidRPr="00DE1CA5">
              <w:rPr>
                <w:i/>
                <w:color w:val="000000"/>
              </w:rPr>
              <w:t>, в %</w:t>
            </w:r>
          </w:p>
        </w:tc>
        <w:tc>
          <w:tcPr>
            <w:tcW w:w="2054" w:type="dxa"/>
          </w:tcPr>
          <w:p w:rsidR="007A4858" w:rsidRPr="000E6B07" w:rsidRDefault="007A4858" w:rsidP="00972094">
            <w:pPr>
              <w:jc w:val="right"/>
              <w:rPr>
                <w:i/>
                <w:color w:val="000000"/>
              </w:rPr>
            </w:pPr>
            <w:r w:rsidRPr="000E6B07">
              <w:rPr>
                <w:i/>
                <w:color w:val="000000"/>
              </w:rPr>
              <w:t xml:space="preserve">- </w:t>
            </w:r>
            <w:r w:rsidR="000E6B07">
              <w:rPr>
                <w:i/>
                <w:color w:val="000000"/>
              </w:rPr>
              <w:t>3,02</w:t>
            </w:r>
          </w:p>
        </w:tc>
        <w:tc>
          <w:tcPr>
            <w:tcW w:w="2011" w:type="dxa"/>
          </w:tcPr>
          <w:p w:rsidR="007A4858" w:rsidRPr="000E6B07" w:rsidRDefault="007A4858" w:rsidP="00972094">
            <w:pPr>
              <w:jc w:val="right"/>
              <w:rPr>
                <w:i/>
                <w:color w:val="000000"/>
              </w:rPr>
            </w:pPr>
            <w:r w:rsidRPr="000E6B07">
              <w:rPr>
                <w:i/>
                <w:color w:val="000000"/>
              </w:rPr>
              <w:t>-</w:t>
            </w:r>
            <w:r w:rsidR="000E6B07">
              <w:rPr>
                <w:i/>
                <w:color w:val="000000"/>
              </w:rPr>
              <w:t>18,03</w:t>
            </w:r>
          </w:p>
        </w:tc>
        <w:tc>
          <w:tcPr>
            <w:tcW w:w="1984" w:type="dxa"/>
          </w:tcPr>
          <w:p w:rsidR="007A4858" w:rsidRPr="000E6B07" w:rsidRDefault="000E6B07" w:rsidP="00972094">
            <w:pPr>
              <w:jc w:val="right"/>
              <w:rPr>
                <w:color w:val="000000"/>
              </w:rPr>
            </w:pPr>
            <w:r>
              <w:rPr>
                <w:color w:val="000000"/>
              </w:rPr>
              <w:t>-</w:t>
            </w:r>
          </w:p>
        </w:tc>
      </w:tr>
    </w:tbl>
    <w:p w:rsidR="007A4858" w:rsidRPr="00DB4744" w:rsidRDefault="007A4858" w:rsidP="007A4858">
      <w:pPr>
        <w:spacing w:line="276" w:lineRule="auto"/>
        <w:ind w:firstLine="720"/>
        <w:jc w:val="both"/>
        <w:rPr>
          <w:color w:val="000000"/>
          <w:sz w:val="16"/>
          <w:szCs w:val="16"/>
          <w:vertAlign w:val="superscript"/>
        </w:rPr>
      </w:pPr>
    </w:p>
    <w:p w:rsidR="007A4858" w:rsidRPr="004F1B66" w:rsidRDefault="007A4858" w:rsidP="007A4858">
      <w:pPr>
        <w:spacing w:line="276" w:lineRule="auto"/>
        <w:ind w:firstLine="567"/>
        <w:jc w:val="both"/>
        <w:rPr>
          <w:color w:val="000000"/>
          <w:sz w:val="18"/>
          <w:szCs w:val="18"/>
        </w:rPr>
      </w:pPr>
      <w:r w:rsidRPr="004F1B66">
        <w:rPr>
          <w:color w:val="000000"/>
          <w:sz w:val="18"/>
          <w:szCs w:val="18"/>
          <w:vertAlign w:val="superscript"/>
        </w:rPr>
        <w:t>1</w:t>
      </w:r>
      <w:r w:rsidRPr="004F1B66">
        <w:rPr>
          <w:color w:val="000000"/>
          <w:sz w:val="18"/>
          <w:szCs w:val="18"/>
        </w:rPr>
        <w:t xml:space="preserve"> в редакции </w:t>
      </w:r>
      <w:r w:rsidR="00D01282" w:rsidRPr="004F1B66">
        <w:rPr>
          <w:color w:val="000000"/>
          <w:sz w:val="18"/>
          <w:szCs w:val="18"/>
        </w:rPr>
        <w:t xml:space="preserve">решения </w:t>
      </w:r>
      <w:r w:rsidR="00D01282">
        <w:rPr>
          <w:color w:val="000000"/>
          <w:sz w:val="18"/>
          <w:szCs w:val="18"/>
        </w:rPr>
        <w:t>городского</w:t>
      </w:r>
      <w:r w:rsidR="006505BF">
        <w:rPr>
          <w:color w:val="000000"/>
          <w:sz w:val="18"/>
          <w:szCs w:val="18"/>
        </w:rPr>
        <w:t xml:space="preserve"> Совета депутатов </w:t>
      </w:r>
      <w:r w:rsidRPr="004F1B66">
        <w:rPr>
          <w:color w:val="000000"/>
          <w:sz w:val="18"/>
          <w:szCs w:val="18"/>
        </w:rPr>
        <w:t>о бюджете</w:t>
      </w:r>
      <w:r w:rsidR="00D01282">
        <w:rPr>
          <w:color w:val="000000"/>
          <w:sz w:val="18"/>
          <w:szCs w:val="18"/>
        </w:rPr>
        <w:t xml:space="preserve"> г. Дивногорска на 2020 год и плановый период 2021-2022 годов</w:t>
      </w:r>
      <w:r w:rsidRPr="004F1B66">
        <w:rPr>
          <w:color w:val="000000"/>
          <w:sz w:val="18"/>
          <w:szCs w:val="18"/>
        </w:rPr>
        <w:t xml:space="preserve"> № </w:t>
      </w:r>
      <w:r w:rsidR="000E6B07" w:rsidRPr="004F1B66">
        <w:rPr>
          <w:color w:val="000000"/>
          <w:sz w:val="18"/>
          <w:szCs w:val="18"/>
        </w:rPr>
        <w:t xml:space="preserve">49- 316 </w:t>
      </w:r>
      <w:r w:rsidRPr="004F1B66">
        <w:rPr>
          <w:color w:val="000000"/>
          <w:sz w:val="18"/>
          <w:szCs w:val="18"/>
        </w:rPr>
        <w:t>(первоначальная редакция).</w:t>
      </w:r>
    </w:p>
    <w:p w:rsidR="007A4858" w:rsidRPr="004F1B66" w:rsidRDefault="004F1B66" w:rsidP="004F1B66">
      <w:pPr>
        <w:rPr>
          <w:color w:val="000000"/>
          <w:sz w:val="18"/>
          <w:szCs w:val="18"/>
        </w:rPr>
      </w:pPr>
      <w:r>
        <w:rPr>
          <w:color w:val="000000"/>
          <w:sz w:val="18"/>
          <w:szCs w:val="18"/>
          <w:vertAlign w:val="superscript"/>
        </w:rPr>
        <w:t xml:space="preserve">                   </w:t>
      </w:r>
      <w:r w:rsidR="007A4858" w:rsidRPr="004F1B66">
        <w:rPr>
          <w:color w:val="000000"/>
          <w:sz w:val="18"/>
          <w:szCs w:val="18"/>
          <w:vertAlign w:val="superscript"/>
        </w:rPr>
        <w:t xml:space="preserve">2 </w:t>
      </w:r>
      <w:r w:rsidR="007A4858" w:rsidRPr="004F1B66">
        <w:rPr>
          <w:color w:val="000000"/>
          <w:sz w:val="18"/>
          <w:szCs w:val="18"/>
        </w:rPr>
        <w:t xml:space="preserve">в редакции решения </w:t>
      </w:r>
      <w:r w:rsidR="00D01282">
        <w:rPr>
          <w:color w:val="000000"/>
          <w:sz w:val="18"/>
          <w:szCs w:val="18"/>
        </w:rPr>
        <w:t xml:space="preserve">городского Совета депутатов </w:t>
      </w:r>
      <w:r w:rsidR="00D01282" w:rsidRPr="004F1B66">
        <w:rPr>
          <w:color w:val="000000"/>
          <w:sz w:val="18"/>
          <w:szCs w:val="18"/>
        </w:rPr>
        <w:t>о бюджете</w:t>
      </w:r>
      <w:r w:rsidR="00D01282">
        <w:rPr>
          <w:color w:val="000000"/>
          <w:sz w:val="18"/>
          <w:szCs w:val="18"/>
        </w:rPr>
        <w:t xml:space="preserve"> г. Дивногорска на 2020 год и плановый период 2021-2022 годов</w:t>
      </w:r>
      <w:r w:rsidR="00D01282" w:rsidRPr="004F1B66">
        <w:rPr>
          <w:color w:val="000000"/>
          <w:sz w:val="18"/>
          <w:szCs w:val="18"/>
        </w:rPr>
        <w:t xml:space="preserve"> </w:t>
      </w:r>
      <w:r w:rsidR="00D01282" w:rsidRPr="004F1B66">
        <w:rPr>
          <w:sz w:val="18"/>
          <w:szCs w:val="18"/>
        </w:rPr>
        <w:t>№ 6</w:t>
      </w:r>
      <w:r w:rsidRPr="004F1B66">
        <w:rPr>
          <w:sz w:val="18"/>
          <w:szCs w:val="18"/>
        </w:rPr>
        <w:t xml:space="preserve"> - </w:t>
      </w:r>
      <w:r w:rsidR="00D01282" w:rsidRPr="004F1B66">
        <w:rPr>
          <w:sz w:val="18"/>
          <w:szCs w:val="18"/>
        </w:rPr>
        <w:t xml:space="preserve">39 </w:t>
      </w:r>
      <w:r w:rsidR="00D01282">
        <w:rPr>
          <w:sz w:val="18"/>
          <w:szCs w:val="18"/>
        </w:rPr>
        <w:t>(</w:t>
      </w:r>
      <w:r w:rsidR="007A4858" w:rsidRPr="004F1B66">
        <w:rPr>
          <w:color w:val="000000"/>
          <w:sz w:val="18"/>
          <w:szCs w:val="18"/>
        </w:rPr>
        <w:t>последняя редакция).</w:t>
      </w:r>
    </w:p>
    <w:p w:rsidR="007A4858" w:rsidRPr="008D18C1" w:rsidRDefault="008D18C1" w:rsidP="007A4858">
      <w:pPr>
        <w:spacing w:line="276" w:lineRule="auto"/>
        <w:ind w:firstLine="426"/>
        <w:jc w:val="both"/>
        <w:rPr>
          <w:color w:val="000000"/>
        </w:rPr>
      </w:pPr>
      <w:r w:rsidRPr="008D18C1">
        <w:rPr>
          <w:color w:val="000000"/>
        </w:rPr>
        <w:t>Анализ изменений</w:t>
      </w:r>
      <w:r w:rsidR="007A4858" w:rsidRPr="008D18C1">
        <w:rPr>
          <w:color w:val="000000"/>
        </w:rPr>
        <w:t xml:space="preserve">, внесенных в Решение № </w:t>
      </w:r>
      <w:r w:rsidR="00AA204D">
        <w:rPr>
          <w:color w:val="000000"/>
        </w:rPr>
        <w:t>49-316</w:t>
      </w:r>
      <w:r w:rsidRPr="008D18C1">
        <w:rPr>
          <w:color w:val="000000"/>
        </w:rPr>
        <w:t>, представлен</w:t>
      </w:r>
      <w:r w:rsidR="007A4858" w:rsidRPr="008D18C1">
        <w:rPr>
          <w:color w:val="000000"/>
        </w:rPr>
        <w:t xml:space="preserve"> в </w:t>
      </w:r>
      <w:r w:rsidR="008D47B3">
        <w:rPr>
          <w:color w:val="000000"/>
        </w:rPr>
        <w:t>т</w:t>
      </w:r>
      <w:r w:rsidR="007679A5" w:rsidRPr="008D18C1">
        <w:rPr>
          <w:color w:val="000000"/>
        </w:rPr>
        <w:t>аблице 2</w:t>
      </w:r>
      <w:r w:rsidR="007A4858" w:rsidRPr="008D18C1">
        <w:rPr>
          <w:color w:val="000000"/>
        </w:rPr>
        <w:t xml:space="preserve">. </w:t>
      </w:r>
    </w:p>
    <w:p w:rsidR="007A4858" w:rsidRPr="008D47B3" w:rsidRDefault="007A4858" w:rsidP="007A4858">
      <w:pPr>
        <w:tabs>
          <w:tab w:val="left" w:pos="709"/>
        </w:tabs>
        <w:spacing w:line="276" w:lineRule="auto"/>
        <w:ind w:right="-1" w:firstLine="1080"/>
        <w:jc w:val="right"/>
        <w:rPr>
          <w:color w:val="000000"/>
          <w:sz w:val="20"/>
          <w:szCs w:val="20"/>
        </w:rPr>
      </w:pPr>
      <w:r w:rsidRPr="008D47B3">
        <w:rPr>
          <w:color w:val="000000"/>
          <w:sz w:val="20"/>
          <w:szCs w:val="20"/>
        </w:rPr>
        <w:t>Таблица   2</w:t>
      </w:r>
      <w:r w:rsidR="00972094">
        <w:rPr>
          <w:color w:val="000000"/>
          <w:sz w:val="20"/>
          <w:szCs w:val="20"/>
        </w:rPr>
        <w:t xml:space="preserve"> (в тыс. рублей)</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387"/>
        <w:gridCol w:w="1418"/>
        <w:gridCol w:w="1418"/>
        <w:gridCol w:w="1418"/>
      </w:tblGrid>
      <w:tr w:rsidR="007A4858" w:rsidRPr="008D18C1" w:rsidTr="00A705D6">
        <w:trPr>
          <w:trHeight w:val="395"/>
        </w:trPr>
        <w:tc>
          <w:tcPr>
            <w:tcW w:w="567" w:type="dxa"/>
            <w:tcBorders>
              <w:top w:val="single" w:sz="4" w:space="0" w:color="auto"/>
              <w:left w:val="single" w:sz="4" w:space="0" w:color="auto"/>
              <w:bottom w:val="single" w:sz="4" w:space="0" w:color="auto"/>
              <w:right w:val="single" w:sz="4" w:space="0" w:color="auto"/>
            </w:tcBorders>
            <w:vAlign w:val="center"/>
            <w:hideMark/>
          </w:tcPr>
          <w:p w:rsidR="007A4858" w:rsidRPr="00CA3D1F" w:rsidRDefault="007A4858" w:rsidP="003E5B05">
            <w:pPr>
              <w:jc w:val="center"/>
              <w:rPr>
                <w:bCs/>
                <w:color w:val="000000"/>
                <w:sz w:val="20"/>
                <w:szCs w:val="20"/>
              </w:rPr>
            </w:pPr>
            <w:r w:rsidRPr="00CA3D1F">
              <w:rPr>
                <w:bCs/>
                <w:color w:val="000000"/>
                <w:sz w:val="20"/>
                <w:szCs w:val="20"/>
              </w:rPr>
              <w:t>№</w:t>
            </w:r>
          </w:p>
          <w:p w:rsidR="007A4858" w:rsidRPr="00CA3D1F" w:rsidRDefault="007A4858" w:rsidP="003E5B05">
            <w:pPr>
              <w:jc w:val="center"/>
              <w:rPr>
                <w:bCs/>
                <w:color w:val="000000"/>
                <w:sz w:val="20"/>
                <w:szCs w:val="20"/>
              </w:rPr>
            </w:pPr>
            <w:r w:rsidRPr="00CA3D1F">
              <w:rPr>
                <w:bCs/>
                <w:color w:val="000000"/>
                <w:sz w:val="20"/>
                <w:szCs w:val="20"/>
              </w:rPr>
              <w:t>п/п</w:t>
            </w:r>
          </w:p>
        </w:tc>
        <w:tc>
          <w:tcPr>
            <w:tcW w:w="5387" w:type="dxa"/>
            <w:tcBorders>
              <w:top w:val="single" w:sz="4" w:space="0" w:color="auto"/>
              <w:left w:val="single" w:sz="4" w:space="0" w:color="auto"/>
              <w:bottom w:val="single" w:sz="4" w:space="0" w:color="auto"/>
              <w:right w:val="single" w:sz="4" w:space="0" w:color="auto"/>
            </w:tcBorders>
            <w:vAlign w:val="center"/>
            <w:hideMark/>
          </w:tcPr>
          <w:p w:rsidR="007A4858" w:rsidRPr="00CA3D1F" w:rsidRDefault="007A4858" w:rsidP="003E5B05">
            <w:pPr>
              <w:jc w:val="center"/>
              <w:rPr>
                <w:bCs/>
                <w:color w:val="000000"/>
                <w:sz w:val="20"/>
                <w:szCs w:val="20"/>
              </w:rPr>
            </w:pPr>
            <w:r w:rsidRPr="00CA3D1F">
              <w:rPr>
                <w:bCs/>
                <w:color w:val="000000"/>
                <w:sz w:val="20"/>
                <w:szCs w:val="20"/>
              </w:rP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4858" w:rsidRPr="00CA3D1F" w:rsidRDefault="00972094" w:rsidP="003E5B05">
            <w:pPr>
              <w:jc w:val="center"/>
              <w:rPr>
                <w:bCs/>
                <w:color w:val="000000"/>
                <w:sz w:val="20"/>
                <w:szCs w:val="20"/>
              </w:rPr>
            </w:pPr>
            <w:r>
              <w:rPr>
                <w:bCs/>
                <w:color w:val="000000"/>
                <w:sz w:val="20"/>
                <w:szCs w:val="20"/>
              </w:rPr>
              <w:t xml:space="preserve">Доходы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4858" w:rsidRPr="00CA3D1F" w:rsidRDefault="00972094" w:rsidP="003E5B05">
            <w:pPr>
              <w:jc w:val="center"/>
              <w:rPr>
                <w:bCs/>
                <w:color w:val="000000"/>
                <w:sz w:val="20"/>
                <w:szCs w:val="20"/>
              </w:rPr>
            </w:pPr>
            <w:r>
              <w:rPr>
                <w:bCs/>
                <w:color w:val="000000"/>
                <w:sz w:val="20"/>
                <w:szCs w:val="20"/>
              </w:rPr>
              <w:t xml:space="preserve">Расходы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4858" w:rsidRPr="00CA3D1F" w:rsidRDefault="00972094" w:rsidP="00972094">
            <w:pPr>
              <w:jc w:val="center"/>
              <w:rPr>
                <w:bCs/>
                <w:color w:val="000000"/>
                <w:sz w:val="20"/>
                <w:szCs w:val="20"/>
              </w:rPr>
            </w:pPr>
            <w:r>
              <w:rPr>
                <w:bCs/>
                <w:color w:val="000000"/>
                <w:sz w:val="20"/>
                <w:szCs w:val="20"/>
              </w:rPr>
              <w:t>Дефицит (-)</w:t>
            </w:r>
          </w:p>
        </w:tc>
      </w:tr>
      <w:tr w:rsidR="007A4858" w:rsidRPr="008D18C1" w:rsidTr="00A705D6">
        <w:trPr>
          <w:trHeight w:val="319"/>
        </w:trPr>
        <w:tc>
          <w:tcPr>
            <w:tcW w:w="567" w:type="dxa"/>
            <w:tcBorders>
              <w:top w:val="single" w:sz="4" w:space="0" w:color="auto"/>
              <w:left w:val="single" w:sz="4" w:space="0" w:color="auto"/>
              <w:bottom w:val="single" w:sz="4" w:space="0" w:color="auto"/>
              <w:right w:val="single" w:sz="4" w:space="0" w:color="auto"/>
            </w:tcBorders>
            <w:vAlign w:val="center"/>
            <w:hideMark/>
          </w:tcPr>
          <w:p w:rsidR="007A4858" w:rsidRPr="00CA3D1F" w:rsidRDefault="007A4858" w:rsidP="003E5B05">
            <w:pPr>
              <w:jc w:val="center"/>
              <w:rPr>
                <w:color w:val="000000"/>
                <w:sz w:val="20"/>
                <w:szCs w:val="20"/>
              </w:rPr>
            </w:pPr>
            <w:r w:rsidRPr="00CA3D1F">
              <w:rPr>
                <w:color w:val="000000"/>
                <w:sz w:val="20"/>
                <w:szCs w:val="20"/>
              </w:rPr>
              <w:t>1.</w:t>
            </w:r>
          </w:p>
        </w:tc>
        <w:tc>
          <w:tcPr>
            <w:tcW w:w="5387" w:type="dxa"/>
            <w:tcBorders>
              <w:top w:val="single" w:sz="4" w:space="0" w:color="auto"/>
              <w:left w:val="single" w:sz="4" w:space="0" w:color="auto"/>
              <w:bottom w:val="single" w:sz="4" w:space="0" w:color="auto"/>
              <w:right w:val="single" w:sz="4" w:space="0" w:color="auto"/>
            </w:tcBorders>
            <w:vAlign w:val="center"/>
            <w:hideMark/>
          </w:tcPr>
          <w:p w:rsidR="007A4858" w:rsidRPr="00CA3D1F" w:rsidRDefault="007A4858" w:rsidP="00A705D6">
            <w:pPr>
              <w:jc w:val="both"/>
              <w:rPr>
                <w:color w:val="000000"/>
                <w:sz w:val="20"/>
                <w:szCs w:val="20"/>
              </w:rPr>
            </w:pPr>
            <w:r w:rsidRPr="00CA3D1F">
              <w:rPr>
                <w:color w:val="000000"/>
                <w:sz w:val="20"/>
                <w:szCs w:val="20"/>
              </w:rPr>
              <w:t>Р</w:t>
            </w:r>
            <w:r w:rsidR="00A705D6">
              <w:rPr>
                <w:color w:val="000000"/>
                <w:sz w:val="20"/>
                <w:szCs w:val="20"/>
              </w:rPr>
              <w:t>ешение о бюджете в редакции</w:t>
            </w:r>
            <w:r w:rsidRPr="00CA3D1F">
              <w:rPr>
                <w:color w:val="000000"/>
                <w:sz w:val="20"/>
                <w:szCs w:val="20"/>
              </w:rPr>
              <w:t xml:space="preserve"> от </w:t>
            </w:r>
            <w:r w:rsidR="00F60CC9" w:rsidRPr="00CA3D1F">
              <w:rPr>
                <w:color w:val="000000"/>
                <w:sz w:val="20"/>
                <w:szCs w:val="20"/>
              </w:rPr>
              <w:t>24.12.2019</w:t>
            </w:r>
            <w:r w:rsidRPr="00CA3D1F">
              <w:rPr>
                <w:color w:val="000000"/>
                <w:sz w:val="20"/>
                <w:szCs w:val="20"/>
              </w:rPr>
              <w:t xml:space="preserve"> № </w:t>
            </w:r>
            <w:r w:rsidR="00F60CC9" w:rsidRPr="00CA3D1F">
              <w:rPr>
                <w:color w:val="000000"/>
                <w:sz w:val="20"/>
                <w:szCs w:val="20"/>
              </w:rPr>
              <w:t>50-323ГС</w:t>
            </w:r>
          </w:p>
        </w:tc>
        <w:tc>
          <w:tcPr>
            <w:tcW w:w="1418" w:type="dxa"/>
            <w:tcBorders>
              <w:top w:val="single" w:sz="4" w:space="0" w:color="auto"/>
              <w:left w:val="single" w:sz="4" w:space="0" w:color="auto"/>
              <w:bottom w:val="single" w:sz="4" w:space="0" w:color="auto"/>
              <w:right w:val="single" w:sz="4" w:space="0" w:color="auto"/>
            </w:tcBorders>
            <w:vAlign w:val="center"/>
          </w:tcPr>
          <w:p w:rsidR="007A4858" w:rsidRPr="00CA3D1F" w:rsidRDefault="008D18C1" w:rsidP="00A705D6">
            <w:pPr>
              <w:jc w:val="right"/>
              <w:rPr>
                <w:color w:val="000000"/>
                <w:sz w:val="20"/>
                <w:szCs w:val="20"/>
              </w:rPr>
            </w:pPr>
            <w:r w:rsidRPr="00CA3D1F">
              <w:rPr>
                <w:color w:val="000000"/>
                <w:sz w:val="20"/>
                <w:szCs w:val="20"/>
              </w:rPr>
              <w:t>1 198 705,5</w:t>
            </w:r>
          </w:p>
        </w:tc>
        <w:tc>
          <w:tcPr>
            <w:tcW w:w="1418" w:type="dxa"/>
            <w:tcBorders>
              <w:top w:val="single" w:sz="4" w:space="0" w:color="auto"/>
              <w:left w:val="single" w:sz="4" w:space="0" w:color="auto"/>
              <w:bottom w:val="single" w:sz="4" w:space="0" w:color="auto"/>
              <w:right w:val="single" w:sz="4" w:space="0" w:color="auto"/>
            </w:tcBorders>
            <w:vAlign w:val="center"/>
          </w:tcPr>
          <w:p w:rsidR="007A4858" w:rsidRPr="00CA3D1F" w:rsidRDefault="008D18C1" w:rsidP="00A705D6">
            <w:pPr>
              <w:jc w:val="right"/>
              <w:rPr>
                <w:color w:val="000000"/>
                <w:sz w:val="20"/>
                <w:szCs w:val="20"/>
              </w:rPr>
            </w:pPr>
            <w:r w:rsidRPr="00CA3D1F">
              <w:rPr>
                <w:color w:val="000000"/>
                <w:sz w:val="20"/>
                <w:szCs w:val="20"/>
              </w:rPr>
              <w:t>1 198 705,5</w:t>
            </w:r>
          </w:p>
        </w:tc>
        <w:tc>
          <w:tcPr>
            <w:tcW w:w="1418" w:type="dxa"/>
            <w:tcBorders>
              <w:top w:val="single" w:sz="4" w:space="0" w:color="auto"/>
              <w:left w:val="single" w:sz="4" w:space="0" w:color="auto"/>
              <w:bottom w:val="single" w:sz="4" w:space="0" w:color="auto"/>
              <w:right w:val="single" w:sz="4" w:space="0" w:color="auto"/>
            </w:tcBorders>
            <w:vAlign w:val="center"/>
          </w:tcPr>
          <w:p w:rsidR="007A4858" w:rsidRPr="00CA3D1F" w:rsidRDefault="008D18C1" w:rsidP="00A705D6">
            <w:pPr>
              <w:jc w:val="right"/>
              <w:rPr>
                <w:color w:val="000000"/>
                <w:sz w:val="20"/>
                <w:szCs w:val="20"/>
              </w:rPr>
            </w:pPr>
            <w:r w:rsidRPr="00CA3D1F">
              <w:rPr>
                <w:color w:val="000000"/>
                <w:sz w:val="20"/>
                <w:szCs w:val="20"/>
              </w:rPr>
              <w:t>0</w:t>
            </w:r>
          </w:p>
        </w:tc>
      </w:tr>
      <w:tr w:rsidR="007A4858" w:rsidRPr="008D18C1" w:rsidTr="00A705D6">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7A4858" w:rsidRPr="00CA3D1F" w:rsidRDefault="007A4858" w:rsidP="003E5B05">
            <w:pPr>
              <w:jc w:val="center"/>
              <w:rPr>
                <w:color w:val="000000"/>
                <w:sz w:val="20"/>
                <w:szCs w:val="20"/>
              </w:rPr>
            </w:pPr>
            <w:r w:rsidRPr="00CA3D1F">
              <w:rPr>
                <w:color w:val="000000"/>
                <w:sz w:val="20"/>
                <w:szCs w:val="20"/>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7A4858" w:rsidRPr="00CA3D1F" w:rsidRDefault="00A705D6" w:rsidP="00A705D6">
            <w:pPr>
              <w:jc w:val="both"/>
              <w:rPr>
                <w:color w:val="000000"/>
                <w:sz w:val="20"/>
                <w:szCs w:val="20"/>
              </w:rPr>
            </w:pPr>
            <w:r w:rsidRPr="00CA3D1F">
              <w:rPr>
                <w:color w:val="000000"/>
                <w:sz w:val="20"/>
                <w:szCs w:val="20"/>
              </w:rPr>
              <w:t>Р</w:t>
            </w:r>
            <w:r>
              <w:rPr>
                <w:color w:val="000000"/>
                <w:sz w:val="20"/>
                <w:szCs w:val="20"/>
              </w:rPr>
              <w:t>ешение о бюджете в редакции</w:t>
            </w:r>
            <w:r w:rsidRPr="00CA3D1F">
              <w:rPr>
                <w:color w:val="000000"/>
                <w:sz w:val="20"/>
                <w:szCs w:val="20"/>
              </w:rPr>
              <w:t xml:space="preserve"> </w:t>
            </w:r>
            <w:r w:rsidR="007A4858" w:rsidRPr="00CA3D1F">
              <w:rPr>
                <w:color w:val="000000"/>
                <w:sz w:val="20"/>
                <w:szCs w:val="20"/>
              </w:rPr>
              <w:t xml:space="preserve">от </w:t>
            </w:r>
            <w:r w:rsidR="00F60CC9" w:rsidRPr="00CA3D1F">
              <w:rPr>
                <w:rFonts w:eastAsia="Calibri"/>
                <w:color w:val="000000"/>
                <w:sz w:val="20"/>
                <w:szCs w:val="20"/>
                <w:lang w:eastAsia="en-US"/>
              </w:rPr>
              <w:t>28.01.2020</w:t>
            </w:r>
            <w:r w:rsidR="007A4858" w:rsidRPr="00CA3D1F">
              <w:rPr>
                <w:rFonts w:eastAsia="Calibri"/>
                <w:color w:val="000000"/>
                <w:sz w:val="20"/>
                <w:szCs w:val="20"/>
                <w:lang w:eastAsia="en-US"/>
              </w:rPr>
              <w:t xml:space="preserve"> № </w:t>
            </w:r>
            <w:r w:rsidR="00F60CC9" w:rsidRPr="00CA3D1F">
              <w:rPr>
                <w:rFonts w:eastAsia="Calibri"/>
                <w:color w:val="000000"/>
                <w:sz w:val="20"/>
                <w:szCs w:val="20"/>
                <w:lang w:eastAsia="en-US"/>
              </w:rPr>
              <w:t>51- 324ГС</w:t>
            </w:r>
          </w:p>
        </w:tc>
        <w:tc>
          <w:tcPr>
            <w:tcW w:w="1418" w:type="dxa"/>
            <w:tcBorders>
              <w:top w:val="single" w:sz="4" w:space="0" w:color="auto"/>
              <w:left w:val="single" w:sz="4" w:space="0" w:color="auto"/>
              <w:bottom w:val="single" w:sz="4" w:space="0" w:color="auto"/>
              <w:right w:val="single" w:sz="4" w:space="0" w:color="auto"/>
            </w:tcBorders>
            <w:vAlign w:val="center"/>
          </w:tcPr>
          <w:p w:rsidR="007A4858" w:rsidRPr="00CA3D1F" w:rsidRDefault="00F60CC9" w:rsidP="00A705D6">
            <w:pPr>
              <w:autoSpaceDE w:val="0"/>
              <w:autoSpaceDN w:val="0"/>
              <w:adjustRightInd w:val="0"/>
              <w:jc w:val="right"/>
              <w:rPr>
                <w:color w:val="000000"/>
                <w:sz w:val="20"/>
                <w:szCs w:val="20"/>
              </w:rPr>
            </w:pPr>
            <w:r w:rsidRPr="00CA3D1F">
              <w:rPr>
                <w:color w:val="000000"/>
                <w:sz w:val="20"/>
                <w:szCs w:val="20"/>
              </w:rPr>
              <w:t>1 187 299,3</w:t>
            </w:r>
          </w:p>
        </w:tc>
        <w:tc>
          <w:tcPr>
            <w:tcW w:w="1418" w:type="dxa"/>
            <w:tcBorders>
              <w:top w:val="single" w:sz="4" w:space="0" w:color="auto"/>
              <w:left w:val="single" w:sz="4" w:space="0" w:color="auto"/>
              <w:bottom w:val="single" w:sz="4" w:space="0" w:color="auto"/>
              <w:right w:val="single" w:sz="4" w:space="0" w:color="auto"/>
            </w:tcBorders>
            <w:vAlign w:val="center"/>
          </w:tcPr>
          <w:p w:rsidR="007A4858" w:rsidRPr="00CA3D1F" w:rsidRDefault="00F60CC9" w:rsidP="00A705D6">
            <w:pPr>
              <w:autoSpaceDE w:val="0"/>
              <w:autoSpaceDN w:val="0"/>
              <w:adjustRightInd w:val="0"/>
              <w:jc w:val="right"/>
              <w:rPr>
                <w:color w:val="000000"/>
                <w:sz w:val="20"/>
                <w:szCs w:val="20"/>
              </w:rPr>
            </w:pPr>
            <w:r w:rsidRPr="00CA3D1F">
              <w:rPr>
                <w:color w:val="000000"/>
                <w:sz w:val="20"/>
                <w:szCs w:val="20"/>
              </w:rPr>
              <w:t>1 210623,6</w:t>
            </w:r>
          </w:p>
        </w:tc>
        <w:tc>
          <w:tcPr>
            <w:tcW w:w="1418" w:type="dxa"/>
            <w:tcBorders>
              <w:top w:val="single" w:sz="4" w:space="0" w:color="auto"/>
              <w:left w:val="single" w:sz="4" w:space="0" w:color="auto"/>
              <w:bottom w:val="single" w:sz="4" w:space="0" w:color="auto"/>
              <w:right w:val="single" w:sz="4" w:space="0" w:color="auto"/>
            </w:tcBorders>
            <w:vAlign w:val="center"/>
          </w:tcPr>
          <w:p w:rsidR="007A4858" w:rsidRPr="00CA3D1F" w:rsidRDefault="007A4858" w:rsidP="00A705D6">
            <w:pPr>
              <w:autoSpaceDE w:val="0"/>
              <w:autoSpaceDN w:val="0"/>
              <w:adjustRightInd w:val="0"/>
              <w:jc w:val="right"/>
              <w:rPr>
                <w:color w:val="000000"/>
                <w:sz w:val="20"/>
                <w:szCs w:val="20"/>
              </w:rPr>
            </w:pPr>
            <w:r w:rsidRPr="00CA3D1F">
              <w:rPr>
                <w:color w:val="000000"/>
                <w:sz w:val="20"/>
                <w:szCs w:val="20"/>
              </w:rPr>
              <w:t xml:space="preserve">- </w:t>
            </w:r>
            <w:r w:rsidR="00F60CC9" w:rsidRPr="00CA3D1F">
              <w:rPr>
                <w:color w:val="000000"/>
                <w:sz w:val="20"/>
                <w:szCs w:val="20"/>
              </w:rPr>
              <w:t>23 324,3</w:t>
            </w:r>
          </w:p>
        </w:tc>
      </w:tr>
      <w:tr w:rsidR="007A4858" w:rsidRPr="008D18C1" w:rsidTr="00A705D6">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7A4858" w:rsidRPr="00CA3D1F" w:rsidRDefault="007A4858" w:rsidP="003E5B05">
            <w:pPr>
              <w:jc w:val="center"/>
              <w:rPr>
                <w:color w:val="000000"/>
                <w:sz w:val="20"/>
                <w:szCs w:val="20"/>
              </w:rPr>
            </w:pPr>
            <w:r w:rsidRPr="00CA3D1F">
              <w:rPr>
                <w:color w:val="000000"/>
                <w:sz w:val="20"/>
                <w:szCs w:val="20"/>
              </w:rPr>
              <w:t>3.</w:t>
            </w:r>
          </w:p>
        </w:tc>
        <w:tc>
          <w:tcPr>
            <w:tcW w:w="5387" w:type="dxa"/>
            <w:tcBorders>
              <w:top w:val="single" w:sz="4" w:space="0" w:color="auto"/>
              <w:left w:val="single" w:sz="4" w:space="0" w:color="auto"/>
              <w:bottom w:val="single" w:sz="4" w:space="0" w:color="auto"/>
              <w:right w:val="single" w:sz="4" w:space="0" w:color="auto"/>
            </w:tcBorders>
            <w:vAlign w:val="center"/>
            <w:hideMark/>
          </w:tcPr>
          <w:p w:rsidR="007A4858" w:rsidRPr="00CA3D1F" w:rsidRDefault="007A4858" w:rsidP="00A705D6">
            <w:pPr>
              <w:jc w:val="both"/>
              <w:rPr>
                <w:color w:val="000000"/>
                <w:sz w:val="20"/>
                <w:szCs w:val="20"/>
              </w:rPr>
            </w:pPr>
            <w:r w:rsidRPr="00CA3D1F">
              <w:rPr>
                <w:color w:val="000000"/>
                <w:sz w:val="20"/>
                <w:szCs w:val="20"/>
              </w:rPr>
              <w:t>Решение о бюджете в редакции</w:t>
            </w:r>
            <w:r w:rsidR="00A705D6">
              <w:rPr>
                <w:color w:val="000000"/>
                <w:sz w:val="20"/>
                <w:szCs w:val="20"/>
              </w:rPr>
              <w:t xml:space="preserve"> </w:t>
            </w:r>
            <w:r w:rsidRPr="00CA3D1F">
              <w:rPr>
                <w:color w:val="000000"/>
                <w:sz w:val="20"/>
                <w:szCs w:val="20"/>
              </w:rPr>
              <w:t xml:space="preserve">от </w:t>
            </w:r>
            <w:r w:rsidR="00F60CC9" w:rsidRPr="00CA3D1F">
              <w:rPr>
                <w:rFonts w:eastAsia="Calibri"/>
                <w:color w:val="000000"/>
                <w:sz w:val="20"/>
                <w:szCs w:val="20"/>
                <w:lang w:eastAsia="en-US"/>
              </w:rPr>
              <w:t>26.02.2020</w:t>
            </w:r>
            <w:r w:rsidRPr="00CA3D1F">
              <w:rPr>
                <w:rFonts w:eastAsia="Calibri"/>
                <w:color w:val="000000"/>
                <w:sz w:val="20"/>
                <w:szCs w:val="20"/>
                <w:lang w:eastAsia="en-US"/>
              </w:rPr>
              <w:t xml:space="preserve"> </w:t>
            </w:r>
            <w:hyperlink r:id="rId10" w:history="1">
              <w:r w:rsidRPr="00CA3D1F">
                <w:rPr>
                  <w:rStyle w:val="aff4"/>
                  <w:rFonts w:eastAsia="Calibri"/>
                  <w:color w:val="000000"/>
                  <w:sz w:val="20"/>
                  <w:szCs w:val="20"/>
                  <w:u w:val="none"/>
                  <w:lang w:eastAsia="en-US"/>
                </w:rPr>
                <w:t>№</w:t>
              </w:r>
            </w:hyperlink>
            <w:r w:rsidRPr="00CA3D1F">
              <w:rPr>
                <w:rFonts w:eastAsia="Calibri"/>
                <w:color w:val="000000"/>
                <w:sz w:val="20"/>
                <w:szCs w:val="20"/>
                <w:lang w:eastAsia="en-US"/>
              </w:rPr>
              <w:t xml:space="preserve"> </w:t>
            </w:r>
            <w:r w:rsidR="00F60CC9" w:rsidRPr="00CA3D1F">
              <w:rPr>
                <w:rFonts w:eastAsia="Calibri"/>
                <w:color w:val="000000"/>
                <w:sz w:val="20"/>
                <w:szCs w:val="20"/>
                <w:lang w:eastAsia="en-US"/>
              </w:rPr>
              <w:t>53- 332ГС</w:t>
            </w:r>
          </w:p>
        </w:tc>
        <w:tc>
          <w:tcPr>
            <w:tcW w:w="1418" w:type="dxa"/>
            <w:tcBorders>
              <w:top w:val="single" w:sz="4" w:space="0" w:color="auto"/>
              <w:left w:val="single" w:sz="4" w:space="0" w:color="auto"/>
              <w:bottom w:val="single" w:sz="4" w:space="0" w:color="auto"/>
              <w:right w:val="single" w:sz="4" w:space="0" w:color="auto"/>
            </w:tcBorders>
            <w:vAlign w:val="center"/>
          </w:tcPr>
          <w:p w:rsidR="007A4858" w:rsidRPr="00CA3D1F" w:rsidRDefault="00F60CC9" w:rsidP="00A705D6">
            <w:pPr>
              <w:autoSpaceDE w:val="0"/>
              <w:autoSpaceDN w:val="0"/>
              <w:adjustRightInd w:val="0"/>
              <w:jc w:val="right"/>
              <w:rPr>
                <w:color w:val="000000"/>
                <w:sz w:val="20"/>
                <w:szCs w:val="20"/>
              </w:rPr>
            </w:pPr>
            <w:r w:rsidRPr="00CA3D1F">
              <w:rPr>
                <w:color w:val="000000"/>
                <w:sz w:val="20"/>
                <w:szCs w:val="20"/>
              </w:rPr>
              <w:t>1 192 001,3</w:t>
            </w:r>
          </w:p>
        </w:tc>
        <w:tc>
          <w:tcPr>
            <w:tcW w:w="1418" w:type="dxa"/>
            <w:tcBorders>
              <w:top w:val="single" w:sz="4" w:space="0" w:color="auto"/>
              <w:left w:val="single" w:sz="4" w:space="0" w:color="auto"/>
              <w:bottom w:val="single" w:sz="4" w:space="0" w:color="auto"/>
              <w:right w:val="single" w:sz="4" w:space="0" w:color="auto"/>
            </w:tcBorders>
            <w:vAlign w:val="center"/>
          </w:tcPr>
          <w:p w:rsidR="007A4858" w:rsidRPr="00CA3D1F" w:rsidRDefault="00F60CC9" w:rsidP="00A705D6">
            <w:pPr>
              <w:autoSpaceDE w:val="0"/>
              <w:autoSpaceDN w:val="0"/>
              <w:adjustRightInd w:val="0"/>
              <w:jc w:val="right"/>
              <w:rPr>
                <w:color w:val="000000"/>
                <w:sz w:val="20"/>
                <w:szCs w:val="20"/>
              </w:rPr>
            </w:pPr>
            <w:r w:rsidRPr="00CA3D1F">
              <w:rPr>
                <w:color w:val="000000"/>
                <w:sz w:val="20"/>
                <w:szCs w:val="20"/>
              </w:rPr>
              <w:t>1 215 325,6</w:t>
            </w:r>
          </w:p>
        </w:tc>
        <w:tc>
          <w:tcPr>
            <w:tcW w:w="1418" w:type="dxa"/>
            <w:tcBorders>
              <w:top w:val="single" w:sz="4" w:space="0" w:color="auto"/>
              <w:left w:val="single" w:sz="4" w:space="0" w:color="auto"/>
              <w:bottom w:val="single" w:sz="4" w:space="0" w:color="auto"/>
              <w:right w:val="single" w:sz="4" w:space="0" w:color="auto"/>
            </w:tcBorders>
            <w:vAlign w:val="center"/>
          </w:tcPr>
          <w:p w:rsidR="007A4858" w:rsidRPr="00CA3D1F" w:rsidRDefault="00F60CC9" w:rsidP="00A705D6">
            <w:pPr>
              <w:autoSpaceDE w:val="0"/>
              <w:autoSpaceDN w:val="0"/>
              <w:adjustRightInd w:val="0"/>
              <w:jc w:val="right"/>
              <w:rPr>
                <w:color w:val="000000"/>
                <w:sz w:val="20"/>
                <w:szCs w:val="20"/>
              </w:rPr>
            </w:pPr>
            <w:r w:rsidRPr="00CA3D1F">
              <w:rPr>
                <w:color w:val="000000"/>
                <w:sz w:val="20"/>
                <w:szCs w:val="20"/>
              </w:rPr>
              <w:t>- 23 32,3</w:t>
            </w:r>
          </w:p>
        </w:tc>
      </w:tr>
      <w:tr w:rsidR="00F60CC9" w:rsidRPr="008D18C1" w:rsidTr="00A705D6">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F60CC9" w:rsidRPr="00CA3D1F" w:rsidRDefault="003E5B05" w:rsidP="003E5B05">
            <w:pPr>
              <w:jc w:val="center"/>
              <w:rPr>
                <w:color w:val="000000"/>
                <w:sz w:val="20"/>
                <w:szCs w:val="20"/>
              </w:rPr>
            </w:pPr>
            <w:r w:rsidRPr="00CA3D1F">
              <w:rPr>
                <w:color w:val="000000"/>
                <w:sz w:val="20"/>
                <w:szCs w:val="20"/>
              </w:rPr>
              <w:t>4.</w:t>
            </w:r>
          </w:p>
        </w:tc>
        <w:tc>
          <w:tcPr>
            <w:tcW w:w="5387" w:type="dxa"/>
            <w:tcBorders>
              <w:top w:val="single" w:sz="4" w:space="0" w:color="auto"/>
              <w:left w:val="single" w:sz="4" w:space="0" w:color="auto"/>
              <w:bottom w:val="single" w:sz="4" w:space="0" w:color="auto"/>
              <w:right w:val="single" w:sz="4" w:space="0" w:color="auto"/>
            </w:tcBorders>
            <w:vAlign w:val="center"/>
          </w:tcPr>
          <w:p w:rsidR="00F60CC9" w:rsidRPr="00CA3D1F" w:rsidRDefault="00F60CC9" w:rsidP="00A705D6">
            <w:pPr>
              <w:jc w:val="both"/>
              <w:rPr>
                <w:color w:val="000000"/>
                <w:sz w:val="20"/>
                <w:szCs w:val="20"/>
              </w:rPr>
            </w:pPr>
            <w:r w:rsidRPr="00CA3D1F">
              <w:rPr>
                <w:color w:val="000000"/>
                <w:sz w:val="20"/>
                <w:szCs w:val="20"/>
              </w:rPr>
              <w:t>Решение о бюджете в редакции</w:t>
            </w:r>
            <w:r w:rsidR="00A705D6">
              <w:rPr>
                <w:color w:val="000000"/>
                <w:sz w:val="20"/>
                <w:szCs w:val="20"/>
              </w:rPr>
              <w:t xml:space="preserve"> </w:t>
            </w:r>
            <w:r w:rsidRPr="00CA3D1F">
              <w:rPr>
                <w:color w:val="000000"/>
                <w:sz w:val="20"/>
                <w:szCs w:val="20"/>
              </w:rPr>
              <w:t xml:space="preserve">от </w:t>
            </w:r>
            <w:r w:rsidRPr="00CA3D1F">
              <w:rPr>
                <w:rFonts w:eastAsia="Calibri"/>
                <w:color w:val="000000"/>
                <w:sz w:val="20"/>
                <w:szCs w:val="20"/>
                <w:lang w:eastAsia="en-US"/>
              </w:rPr>
              <w:t xml:space="preserve">27.03.2020 </w:t>
            </w:r>
            <w:hyperlink r:id="rId11" w:history="1">
              <w:r w:rsidRPr="00CA3D1F">
                <w:rPr>
                  <w:rStyle w:val="aff4"/>
                  <w:rFonts w:eastAsia="Calibri"/>
                  <w:color w:val="000000"/>
                  <w:sz w:val="20"/>
                  <w:szCs w:val="20"/>
                  <w:u w:val="none"/>
                  <w:lang w:eastAsia="en-US"/>
                </w:rPr>
                <w:t>№</w:t>
              </w:r>
            </w:hyperlink>
            <w:r w:rsidRPr="00CA3D1F">
              <w:rPr>
                <w:rFonts w:eastAsia="Calibri"/>
                <w:color w:val="000000"/>
                <w:sz w:val="20"/>
                <w:szCs w:val="20"/>
                <w:lang w:eastAsia="en-US"/>
              </w:rPr>
              <w:t xml:space="preserve"> 54- 338ГС</w:t>
            </w:r>
          </w:p>
        </w:tc>
        <w:tc>
          <w:tcPr>
            <w:tcW w:w="1418" w:type="dxa"/>
            <w:tcBorders>
              <w:top w:val="single" w:sz="4" w:space="0" w:color="auto"/>
              <w:left w:val="single" w:sz="4" w:space="0" w:color="auto"/>
              <w:bottom w:val="single" w:sz="4" w:space="0" w:color="auto"/>
              <w:right w:val="single" w:sz="4" w:space="0" w:color="auto"/>
            </w:tcBorders>
            <w:vAlign w:val="center"/>
          </w:tcPr>
          <w:p w:rsidR="00F60CC9" w:rsidRPr="00CA3D1F" w:rsidRDefault="00F60CC9" w:rsidP="00A705D6">
            <w:pPr>
              <w:autoSpaceDE w:val="0"/>
              <w:autoSpaceDN w:val="0"/>
              <w:adjustRightInd w:val="0"/>
              <w:jc w:val="right"/>
              <w:rPr>
                <w:color w:val="000000"/>
                <w:sz w:val="20"/>
                <w:szCs w:val="20"/>
              </w:rPr>
            </w:pPr>
            <w:r w:rsidRPr="00CA3D1F">
              <w:rPr>
                <w:color w:val="000000"/>
                <w:sz w:val="20"/>
                <w:szCs w:val="20"/>
              </w:rPr>
              <w:t>1 251 080,8</w:t>
            </w:r>
          </w:p>
        </w:tc>
        <w:tc>
          <w:tcPr>
            <w:tcW w:w="1418" w:type="dxa"/>
            <w:tcBorders>
              <w:top w:val="single" w:sz="4" w:space="0" w:color="auto"/>
              <w:left w:val="single" w:sz="4" w:space="0" w:color="auto"/>
              <w:bottom w:val="single" w:sz="4" w:space="0" w:color="auto"/>
              <w:right w:val="single" w:sz="4" w:space="0" w:color="auto"/>
            </w:tcBorders>
            <w:vAlign w:val="center"/>
          </w:tcPr>
          <w:p w:rsidR="00F60CC9" w:rsidRPr="00CA3D1F" w:rsidRDefault="00F60CC9" w:rsidP="00A705D6">
            <w:pPr>
              <w:autoSpaceDE w:val="0"/>
              <w:autoSpaceDN w:val="0"/>
              <w:adjustRightInd w:val="0"/>
              <w:jc w:val="right"/>
              <w:rPr>
                <w:color w:val="000000"/>
                <w:sz w:val="20"/>
                <w:szCs w:val="20"/>
              </w:rPr>
            </w:pPr>
            <w:r w:rsidRPr="00CA3D1F">
              <w:rPr>
                <w:color w:val="000000"/>
                <w:sz w:val="20"/>
                <w:szCs w:val="20"/>
              </w:rPr>
              <w:t>1 271 405,1</w:t>
            </w:r>
          </w:p>
        </w:tc>
        <w:tc>
          <w:tcPr>
            <w:tcW w:w="1418" w:type="dxa"/>
            <w:tcBorders>
              <w:top w:val="single" w:sz="4" w:space="0" w:color="auto"/>
              <w:left w:val="single" w:sz="4" w:space="0" w:color="auto"/>
              <w:bottom w:val="single" w:sz="4" w:space="0" w:color="auto"/>
              <w:right w:val="single" w:sz="4" w:space="0" w:color="auto"/>
            </w:tcBorders>
            <w:vAlign w:val="center"/>
          </w:tcPr>
          <w:p w:rsidR="00F60CC9" w:rsidRPr="00CA3D1F" w:rsidRDefault="00F60CC9" w:rsidP="00A705D6">
            <w:pPr>
              <w:autoSpaceDE w:val="0"/>
              <w:autoSpaceDN w:val="0"/>
              <w:adjustRightInd w:val="0"/>
              <w:jc w:val="right"/>
              <w:rPr>
                <w:color w:val="000000"/>
                <w:sz w:val="20"/>
                <w:szCs w:val="20"/>
              </w:rPr>
            </w:pPr>
            <w:r w:rsidRPr="00CA3D1F">
              <w:rPr>
                <w:color w:val="000000"/>
                <w:sz w:val="20"/>
                <w:szCs w:val="20"/>
              </w:rPr>
              <w:t>- 20 324,3</w:t>
            </w:r>
          </w:p>
        </w:tc>
      </w:tr>
      <w:tr w:rsidR="00F60CC9" w:rsidRPr="008D18C1" w:rsidTr="00A705D6">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F60CC9" w:rsidRPr="00CA3D1F" w:rsidRDefault="003E5B05" w:rsidP="003E5B05">
            <w:pPr>
              <w:jc w:val="center"/>
              <w:rPr>
                <w:color w:val="000000"/>
                <w:sz w:val="20"/>
                <w:szCs w:val="20"/>
              </w:rPr>
            </w:pPr>
            <w:r w:rsidRPr="00CA3D1F">
              <w:rPr>
                <w:color w:val="000000"/>
                <w:sz w:val="20"/>
                <w:szCs w:val="20"/>
              </w:rPr>
              <w:t>5.</w:t>
            </w:r>
          </w:p>
        </w:tc>
        <w:tc>
          <w:tcPr>
            <w:tcW w:w="5387" w:type="dxa"/>
            <w:tcBorders>
              <w:top w:val="single" w:sz="4" w:space="0" w:color="auto"/>
              <w:left w:val="single" w:sz="4" w:space="0" w:color="auto"/>
              <w:bottom w:val="single" w:sz="4" w:space="0" w:color="auto"/>
              <w:right w:val="single" w:sz="4" w:space="0" w:color="auto"/>
            </w:tcBorders>
            <w:vAlign w:val="center"/>
          </w:tcPr>
          <w:p w:rsidR="00F60CC9" w:rsidRPr="00CA3D1F" w:rsidRDefault="00F60CC9" w:rsidP="00A705D6">
            <w:pPr>
              <w:jc w:val="both"/>
              <w:rPr>
                <w:color w:val="000000"/>
                <w:sz w:val="20"/>
                <w:szCs w:val="20"/>
              </w:rPr>
            </w:pPr>
            <w:r w:rsidRPr="00CA3D1F">
              <w:rPr>
                <w:color w:val="000000"/>
                <w:sz w:val="20"/>
                <w:szCs w:val="20"/>
              </w:rPr>
              <w:t xml:space="preserve">Решение о бюджете в редакции от </w:t>
            </w:r>
            <w:r w:rsidRPr="00CA3D1F">
              <w:rPr>
                <w:rFonts w:eastAsia="Calibri"/>
                <w:color w:val="000000"/>
                <w:sz w:val="20"/>
                <w:szCs w:val="20"/>
                <w:lang w:eastAsia="en-US"/>
              </w:rPr>
              <w:t xml:space="preserve">29.04.2020 </w:t>
            </w:r>
            <w:hyperlink r:id="rId12" w:history="1">
              <w:r w:rsidRPr="00CA3D1F">
                <w:rPr>
                  <w:rStyle w:val="aff4"/>
                  <w:rFonts w:eastAsia="Calibri"/>
                  <w:color w:val="000000"/>
                  <w:sz w:val="20"/>
                  <w:szCs w:val="20"/>
                  <w:u w:val="none"/>
                  <w:lang w:eastAsia="en-US"/>
                </w:rPr>
                <w:t>№</w:t>
              </w:r>
            </w:hyperlink>
            <w:r w:rsidRPr="00CA3D1F">
              <w:rPr>
                <w:rFonts w:eastAsia="Calibri"/>
                <w:color w:val="000000"/>
                <w:sz w:val="20"/>
                <w:szCs w:val="20"/>
                <w:lang w:eastAsia="en-US"/>
              </w:rPr>
              <w:t xml:space="preserve"> 55- 339ГС</w:t>
            </w:r>
          </w:p>
        </w:tc>
        <w:tc>
          <w:tcPr>
            <w:tcW w:w="1418" w:type="dxa"/>
            <w:tcBorders>
              <w:top w:val="single" w:sz="4" w:space="0" w:color="auto"/>
              <w:left w:val="single" w:sz="4" w:space="0" w:color="auto"/>
              <w:bottom w:val="single" w:sz="4" w:space="0" w:color="auto"/>
              <w:right w:val="single" w:sz="4" w:space="0" w:color="auto"/>
            </w:tcBorders>
            <w:vAlign w:val="center"/>
          </w:tcPr>
          <w:p w:rsidR="00F60CC9" w:rsidRPr="00CA3D1F" w:rsidRDefault="00F60CC9" w:rsidP="00A705D6">
            <w:pPr>
              <w:autoSpaceDE w:val="0"/>
              <w:autoSpaceDN w:val="0"/>
              <w:adjustRightInd w:val="0"/>
              <w:jc w:val="right"/>
              <w:rPr>
                <w:color w:val="000000"/>
                <w:sz w:val="20"/>
                <w:szCs w:val="20"/>
              </w:rPr>
            </w:pPr>
            <w:r w:rsidRPr="00CA3D1F">
              <w:rPr>
                <w:color w:val="000000"/>
                <w:sz w:val="20"/>
                <w:szCs w:val="20"/>
              </w:rPr>
              <w:t>1 363 335,3</w:t>
            </w:r>
          </w:p>
        </w:tc>
        <w:tc>
          <w:tcPr>
            <w:tcW w:w="1418" w:type="dxa"/>
            <w:tcBorders>
              <w:top w:val="single" w:sz="4" w:space="0" w:color="auto"/>
              <w:left w:val="single" w:sz="4" w:space="0" w:color="auto"/>
              <w:bottom w:val="single" w:sz="4" w:space="0" w:color="auto"/>
              <w:right w:val="single" w:sz="4" w:space="0" w:color="auto"/>
            </w:tcBorders>
            <w:vAlign w:val="center"/>
          </w:tcPr>
          <w:p w:rsidR="00F60CC9" w:rsidRPr="00CA3D1F" w:rsidRDefault="00F60CC9" w:rsidP="00A705D6">
            <w:pPr>
              <w:autoSpaceDE w:val="0"/>
              <w:autoSpaceDN w:val="0"/>
              <w:adjustRightInd w:val="0"/>
              <w:jc w:val="right"/>
              <w:rPr>
                <w:color w:val="000000"/>
                <w:sz w:val="20"/>
                <w:szCs w:val="20"/>
              </w:rPr>
            </w:pPr>
            <w:r w:rsidRPr="00CA3D1F">
              <w:rPr>
                <w:color w:val="000000"/>
                <w:sz w:val="20"/>
                <w:szCs w:val="20"/>
              </w:rPr>
              <w:t>1 390 259,6</w:t>
            </w:r>
          </w:p>
        </w:tc>
        <w:tc>
          <w:tcPr>
            <w:tcW w:w="1418" w:type="dxa"/>
            <w:tcBorders>
              <w:top w:val="single" w:sz="4" w:space="0" w:color="auto"/>
              <w:left w:val="single" w:sz="4" w:space="0" w:color="auto"/>
              <w:bottom w:val="single" w:sz="4" w:space="0" w:color="auto"/>
              <w:right w:val="single" w:sz="4" w:space="0" w:color="auto"/>
            </w:tcBorders>
            <w:vAlign w:val="center"/>
          </w:tcPr>
          <w:p w:rsidR="00F60CC9" w:rsidRPr="00CA3D1F" w:rsidRDefault="00F60CC9" w:rsidP="00A705D6">
            <w:pPr>
              <w:autoSpaceDE w:val="0"/>
              <w:autoSpaceDN w:val="0"/>
              <w:adjustRightInd w:val="0"/>
              <w:jc w:val="right"/>
              <w:rPr>
                <w:color w:val="000000"/>
                <w:sz w:val="20"/>
                <w:szCs w:val="20"/>
              </w:rPr>
            </w:pPr>
            <w:r w:rsidRPr="00CA3D1F">
              <w:rPr>
                <w:color w:val="000000"/>
                <w:sz w:val="20"/>
                <w:szCs w:val="20"/>
              </w:rPr>
              <w:t>-26 924,3</w:t>
            </w:r>
          </w:p>
        </w:tc>
      </w:tr>
      <w:tr w:rsidR="00F60CC9" w:rsidRPr="008D18C1" w:rsidTr="00A705D6">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F60CC9" w:rsidRPr="00CA3D1F" w:rsidRDefault="003E5B05" w:rsidP="003E5B05">
            <w:pPr>
              <w:jc w:val="center"/>
              <w:rPr>
                <w:color w:val="000000"/>
                <w:sz w:val="20"/>
                <w:szCs w:val="20"/>
              </w:rPr>
            </w:pPr>
            <w:r w:rsidRPr="00CA3D1F">
              <w:rPr>
                <w:color w:val="000000"/>
                <w:sz w:val="20"/>
                <w:szCs w:val="20"/>
              </w:rPr>
              <w:t>6.</w:t>
            </w:r>
          </w:p>
        </w:tc>
        <w:tc>
          <w:tcPr>
            <w:tcW w:w="5387" w:type="dxa"/>
            <w:tcBorders>
              <w:top w:val="single" w:sz="4" w:space="0" w:color="auto"/>
              <w:left w:val="single" w:sz="4" w:space="0" w:color="auto"/>
              <w:bottom w:val="single" w:sz="4" w:space="0" w:color="auto"/>
              <w:right w:val="single" w:sz="4" w:space="0" w:color="auto"/>
            </w:tcBorders>
            <w:vAlign w:val="center"/>
          </w:tcPr>
          <w:p w:rsidR="00F60CC9" w:rsidRPr="00CA3D1F" w:rsidRDefault="00F60CC9" w:rsidP="00A705D6">
            <w:pPr>
              <w:jc w:val="both"/>
              <w:rPr>
                <w:color w:val="000000"/>
                <w:sz w:val="20"/>
                <w:szCs w:val="20"/>
              </w:rPr>
            </w:pPr>
            <w:r w:rsidRPr="00CA3D1F">
              <w:rPr>
                <w:color w:val="000000"/>
                <w:sz w:val="20"/>
                <w:szCs w:val="20"/>
              </w:rPr>
              <w:t xml:space="preserve">Решение о бюджете в редакции от </w:t>
            </w:r>
            <w:r w:rsidRPr="00CA3D1F">
              <w:rPr>
                <w:rFonts w:eastAsia="Calibri"/>
                <w:color w:val="000000"/>
                <w:sz w:val="20"/>
                <w:szCs w:val="20"/>
                <w:lang w:eastAsia="en-US"/>
              </w:rPr>
              <w:t xml:space="preserve">27.05.2020 </w:t>
            </w:r>
            <w:hyperlink r:id="rId13" w:history="1">
              <w:r w:rsidRPr="00CA3D1F">
                <w:rPr>
                  <w:rStyle w:val="aff4"/>
                  <w:rFonts w:eastAsia="Calibri"/>
                  <w:color w:val="000000"/>
                  <w:sz w:val="20"/>
                  <w:szCs w:val="20"/>
                  <w:u w:val="none"/>
                  <w:lang w:eastAsia="en-US"/>
                </w:rPr>
                <w:t>№</w:t>
              </w:r>
            </w:hyperlink>
            <w:r w:rsidRPr="00CA3D1F">
              <w:rPr>
                <w:rFonts w:eastAsia="Calibri"/>
                <w:color w:val="000000"/>
                <w:sz w:val="20"/>
                <w:szCs w:val="20"/>
                <w:lang w:eastAsia="en-US"/>
              </w:rPr>
              <w:t xml:space="preserve"> 564- 347ГС</w:t>
            </w:r>
          </w:p>
        </w:tc>
        <w:tc>
          <w:tcPr>
            <w:tcW w:w="1418" w:type="dxa"/>
            <w:tcBorders>
              <w:top w:val="single" w:sz="4" w:space="0" w:color="auto"/>
              <w:left w:val="single" w:sz="4" w:space="0" w:color="auto"/>
              <w:bottom w:val="single" w:sz="4" w:space="0" w:color="auto"/>
              <w:right w:val="single" w:sz="4" w:space="0" w:color="auto"/>
            </w:tcBorders>
            <w:vAlign w:val="center"/>
          </w:tcPr>
          <w:p w:rsidR="00F60CC9" w:rsidRPr="00CA3D1F" w:rsidRDefault="00F60CC9" w:rsidP="00A705D6">
            <w:pPr>
              <w:autoSpaceDE w:val="0"/>
              <w:autoSpaceDN w:val="0"/>
              <w:adjustRightInd w:val="0"/>
              <w:jc w:val="right"/>
              <w:rPr>
                <w:color w:val="000000"/>
                <w:sz w:val="20"/>
                <w:szCs w:val="20"/>
              </w:rPr>
            </w:pPr>
            <w:r w:rsidRPr="00CA3D1F">
              <w:rPr>
                <w:color w:val="000000"/>
                <w:sz w:val="20"/>
                <w:szCs w:val="20"/>
              </w:rPr>
              <w:t>1 424 173,9</w:t>
            </w:r>
          </w:p>
        </w:tc>
        <w:tc>
          <w:tcPr>
            <w:tcW w:w="1418" w:type="dxa"/>
            <w:tcBorders>
              <w:top w:val="single" w:sz="4" w:space="0" w:color="auto"/>
              <w:left w:val="single" w:sz="4" w:space="0" w:color="auto"/>
              <w:bottom w:val="single" w:sz="4" w:space="0" w:color="auto"/>
              <w:right w:val="single" w:sz="4" w:space="0" w:color="auto"/>
            </w:tcBorders>
            <w:vAlign w:val="center"/>
          </w:tcPr>
          <w:p w:rsidR="00F60CC9" w:rsidRPr="00CA3D1F" w:rsidRDefault="00F60CC9" w:rsidP="00A705D6">
            <w:pPr>
              <w:autoSpaceDE w:val="0"/>
              <w:autoSpaceDN w:val="0"/>
              <w:adjustRightInd w:val="0"/>
              <w:jc w:val="right"/>
              <w:rPr>
                <w:color w:val="000000"/>
                <w:sz w:val="20"/>
                <w:szCs w:val="20"/>
              </w:rPr>
            </w:pPr>
            <w:r w:rsidRPr="00CA3D1F">
              <w:rPr>
                <w:color w:val="000000"/>
                <w:sz w:val="20"/>
                <w:szCs w:val="20"/>
              </w:rPr>
              <w:t>1 451 098,2</w:t>
            </w:r>
          </w:p>
        </w:tc>
        <w:tc>
          <w:tcPr>
            <w:tcW w:w="1418" w:type="dxa"/>
            <w:tcBorders>
              <w:top w:val="single" w:sz="4" w:space="0" w:color="auto"/>
              <w:left w:val="single" w:sz="4" w:space="0" w:color="auto"/>
              <w:bottom w:val="single" w:sz="4" w:space="0" w:color="auto"/>
              <w:right w:val="single" w:sz="4" w:space="0" w:color="auto"/>
            </w:tcBorders>
            <w:vAlign w:val="center"/>
          </w:tcPr>
          <w:p w:rsidR="00F60CC9" w:rsidRPr="00CA3D1F" w:rsidRDefault="00F60CC9" w:rsidP="00A705D6">
            <w:pPr>
              <w:autoSpaceDE w:val="0"/>
              <w:autoSpaceDN w:val="0"/>
              <w:adjustRightInd w:val="0"/>
              <w:jc w:val="right"/>
              <w:rPr>
                <w:color w:val="000000"/>
                <w:sz w:val="20"/>
                <w:szCs w:val="20"/>
              </w:rPr>
            </w:pPr>
            <w:r w:rsidRPr="00CA3D1F">
              <w:rPr>
                <w:color w:val="000000"/>
                <w:sz w:val="20"/>
                <w:szCs w:val="20"/>
              </w:rPr>
              <w:t>-26 924,3</w:t>
            </w:r>
          </w:p>
        </w:tc>
      </w:tr>
      <w:tr w:rsidR="00F60CC9" w:rsidRPr="008D18C1" w:rsidTr="00A705D6">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F60CC9" w:rsidRPr="00CA3D1F" w:rsidRDefault="003E5B05" w:rsidP="003E5B05">
            <w:pPr>
              <w:jc w:val="center"/>
              <w:rPr>
                <w:color w:val="000000"/>
                <w:sz w:val="20"/>
                <w:szCs w:val="20"/>
              </w:rPr>
            </w:pPr>
            <w:r w:rsidRPr="00CA3D1F">
              <w:rPr>
                <w:color w:val="000000"/>
                <w:sz w:val="20"/>
                <w:szCs w:val="20"/>
              </w:rPr>
              <w:t>7.</w:t>
            </w:r>
          </w:p>
        </w:tc>
        <w:tc>
          <w:tcPr>
            <w:tcW w:w="5387" w:type="dxa"/>
            <w:tcBorders>
              <w:top w:val="single" w:sz="4" w:space="0" w:color="auto"/>
              <w:left w:val="single" w:sz="4" w:space="0" w:color="auto"/>
              <w:bottom w:val="single" w:sz="4" w:space="0" w:color="auto"/>
              <w:right w:val="single" w:sz="4" w:space="0" w:color="auto"/>
            </w:tcBorders>
            <w:vAlign w:val="center"/>
          </w:tcPr>
          <w:p w:rsidR="00F60CC9" w:rsidRPr="00CA3D1F" w:rsidRDefault="00F60CC9" w:rsidP="00A705D6">
            <w:pPr>
              <w:jc w:val="both"/>
              <w:rPr>
                <w:color w:val="000000"/>
                <w:sz w:val="20"/>
                <w:szCs w:val="20"/>
              </w:rPr>
            </w:pPr>
            <w:r w:rsidRPr="00CA3D1F">
              <w:rPr>
                <w:color w:val="000000"/>
                <w:sz w:val="20"/>
                <w:szCs w:val="20"/>
              </w:rPr>
              <w:t xml:space="preserve">Решение о бюджете в редакции от </w:t>
            </w:r>
            <w:r w:rsidRPr="00CA3D1F">
              <w:rPr>
                <w:rFonts w:eastAsia="Calibri"/>
                <w:color w:val="000000"/>
                <w:sz w:val="20"/>
                <w:szCs w:val="20"/>
                <w:lang w:eastAsia="en-US"/>
              </w:rPr>
              <w:t xml:space="preserve">03.06.2020 </w:t>
            </w:r>
            <w:hyperlink r:id="rId14" w:history="1">
              <w:r w:rsidRPr="00CA3D1F">
                <w:rPr>
                  <w:rStyle w:val="aff4"/>
                  <w:rFonts w:eastAsia="Calibri"/>
                  <w:color w:val="000000"/>
                  <w:sz w:val="20"/>
                  <w:szCs w:val="20"/>
                  <w:u w:val="none"/>
                  <w:lang w:eastAsia="en-US"/>
                </w:rPr>
                <w:t>№</w:t>
              </w:r>
            </w:hyperlink>
            <w:r w:rsidRPr="00CA3D1F">
              <w:rPr>
                <w:rFonts w:eastAsia="Calibri"/>
                <w:color w:val="000000"/>
                <w:sz w:val="20"/>
                <w:szCs w:val="20"/>
                <w:lang w:eastAsia="en-US"/>
              </w:rPr>
              <w:t xml:space="preserve"> 57- 348ГС</w:t>
            </w:r>
          </w:p>
        </w:tc>
        <w:tc>
          <w:tcPr>
            <w:tcW w:w="1418" w:type="dxa"/>
            <w:tcBorders>
              <w:top w:val="single" w:sz="4" w:space="0" w:color="auto"/>
              <w:left w:val="single" w:sz="4" w:space="0" w:color="auto"/>
              <w:bottom w:val="single" w:sz="4" w:space="0" w:color="auto"/>
              <w:right w:val="single" w:sz="4" w:space="0" w:color="auto"/>
            </w:tcBorders>
            <w:vAlign w:val="center"/>
          </w:tcPr>
          <w:p w:rsidR="00F60CC9" w:rsidRPr="00CA3D1F" w:rsidRDefault="00F60CC9" w:rsidP="00A705D6">
            <w:pPr>
              <w:autoSpaceDE w:val="0"/>
              <w:autoSpaceDN w:val="0"/>
              <w:adjustRightInd w:val="0"/>
              <w:jc w:val="right"/>
              <w:rPr>
                <w:color w:val="000000"/>
                <w:sz w:val="20"/>
                <w:szCs w:val="20"/>
              </w:rPr>
            </w:pPr>
            <w:r w:rsidRPr="00CA3D1F">
              <w:rPr>
                <w:color w:val="000000"/>
                <w:sz w:val="20"/>
                <w:szCs w:val="20"/>
              </w:rPr>
              <w:t>1 425 173,9</w:t>
            </w:r>
          </w:p>
        </w:tc>
        <w:tc>
          <w:tcPr>
            <w:tcW w:w="1418" w:type="dxa"/>
            <w:tcBorders>
              <w:top w:val="single" w:sz="4" w:space="0" w:color="auto"/>
              <w:left w:val="single" w:sz="4" w:space="0" w:color="auto"/>
              <w:bottom w:val="single" w:sz="4" w:space="0" w:color="auto"/>
              <w:right w:val="single" w:sz="4" w:space="0" w:color="auto"/>
            </w:tcBorders>
            <w:vAlign w:val="center"/>
          </w:tcPr>
          <w:p w:rsidR="00F60CC9" w:rsidRPr="00CA3D1F" w:rsidRDefault="00F60CC9" w:rsidP="00A705D6">
            <w:pPr>
              <w:autoSpaceDE w:val="0"/>
              <w:autoSpaceDN w:val="0"/>
              <w:adjustRightInd w:val="0"/>
              <w:jc w:val="right"/>
              <w:rPr>
                <w:color w:val="000000"/>
                <w:sz w:val="20"/>
                <w:szCs w:val="20"/>
              </w:rPr>
            </w:pPr>
            <w:r w:rsidRPr="00CA3D1F">
              <w:rPr>
                <w:color w:val="000000"/>
                <w:sz w:val="20"/>
                <w:szCs w:val="20"/>
              </w:rPr>
              <w:t>1 452 098,2</w:t>
            </w:r>
          </w:p>
        </w:tc>
        <w:tc>
          <w:tcPr>
            <w:tcW w:w="1418" w:type="dxa"/>
            <w:tcBorders>
              <w:top w:val="single" w:sz="4" w:space="0" w:color="auto"/>
              <w:left w:val="single" w:sz="4" w:space="0" w:color="auto"/>
              <w:bottom w:val="single" w:sz="4" w:space="0" w:color="auto"/>
              <w:right w:val="single" w:sz="4" w:space="0" w:color="auto"/>
            </w:tcBorders>
            <w:vAlign w:val="center"/>
          </w:tcPr>
          <w:p w:rsidR="00F60CC9" w:rsidRPr="00CA3D1F" w:rsidRDefault="00F60CC9" w:rsidP="00A705D6">
            <w:pPr>
              <w:autoSpaceDE w:val="0"/>
              <w:autoSpaceDN w:val="0"/>
              <w:adjustRightInd w:val="0"/>
              <w:jc w:val="right"/>
              <w:rPr>
                <w:color w:val="000000"/>
                <w:sz w:val="20"/>
                <w:szCs w:val="20"/>
              </w:rPr>
            </w:pPr>
            <w:r w:rsidRPr="00CA3D1F">
              <w:rPr>
                <w:color w:val="000000"/>
                <w:sz w:val="20"/>
                <w:szCs w:val="20"/>
              </w:rPr>
              <w:t>-26 924,3</w:t>
            </w:r>
          </w:p>
        </w:tc>
      </w:tr>
      <w:tr w:rsidR="00F60CC9" w:rsidRPr="008D18C1" w:rsidTr="00A705D6">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F60CC9" w:rsidRPr="00CA3D1F" w:rsidRDefault="003E5B05" w:rsidP="003E5B05">
            <w:pPr>
              <w:jc w:val="center"/>
              <w:rPr>
                <w:color w:val="000000"/>
                <w:sz w:val="20"/>
                <w:szCs w:val="20"/>
              </w:rPr>
            </w:pPr>
            <w:r w:rsidRPr="00CA3D1F">
              <w:rPr>
                <w:color w:val="000000"/>
                <w:sz w:val="20"/>
                <w:szCs w:val="20"/>
              </w:rPr>
              <w:t>8.</w:t>
            </w:r>
          </w:p>
        </w:tc>
        <w:tc>
          <w:tcPr>
            <w:tcW w:w="5387" w:type="dxa"/>
            <w:tcBorders>
              <w:top w:val="single" w:sz="4" w:space="0" w:color="auto"/>
              <w:left w:val="single" w:sz="4" w:space="0" w:color="auto"/>
              <w:bottom w:val="single" w:sz="4" w:space="0" w:color="auto"/>
              <w:right w:val="single" w:sz="4" w:space="0" w:color="auto"/>
            </w:tcBorders>
            <w:vAlign w:val="center"/>
          </w:tcPr>
          <w:p w:rsidR="00F60CC9" w:rsidRPr="00CA3D1F" w:rsidRDefault="00F60CC9" w:rsidP="00A705D6">
            <w:pPr>
              <w:jc w:val="both"/>
              <w:rPr>
                <w:color w:val="000000"/>
                <w:sz w:val="20"/>
                <w:szCs w:val="20"/>
              </w:rPr>
            </w:pPr>
            <w:r w:rsidRPr="00CA3D1F">
              <w:rPr>
                <w:color w:val="000000"/>
                <w:sz w:val="20"/>
                <w:szCs w:val="20"/>
              </w:rPr>
              <w:t>Решение о бюджете в редакции</w:t>
            </w:r>
            <w:r w:rsidR="00A705D6">
              <w:rPr>
                <w:color w:val="000000"/>
                <w:sz w:val="20"/>
                <w:szCs w:val="20"/>
              </w:rPr>
              <w:t xml:space="preserve"> </w:t>
            </w:r>
            <w:r w:rsidRPr="00CA3D1F">
              <w:rPr>
                <w:color w:val="000000"/>
                <w:sz w:val="20"/>
                <w:szCs w:val="20"/>
              </w:rPr>
              <w:t xml:space="preserve">от </w:t>
            </w:r>
            <w:r w:rsidRPr="00CA3D1F">
              <w:rPr>
                <w:rFonts w:eastAsia="Calibri"/>
                <w:color w:val="000000"/>
                <w:sz w:val="20"/>
                <w:szCs w:val="20"/>
                <w:lang w:eastAsia="en-US"/>
              </w:rPr>
              <w:t xml:space="preserve">23.06.2020 </w:t>
            </w:r>
            <w:hyperlink r:id="rId15" w:history="1">
              <w:r w:rsidRPr="00CA3D1F">
                <w:rPr>
                  <w:rStyle w:val="aff4"/>
                  <w:rFonts w:eastAsia="Calibri"/>
                  <w:color w:val="000000"/>
                  <w:sz w:val="20"/>
                  <w:szCs w:val="20"/>
                  <w:u w:val="none"/>
                  <w:lang w:eastAsia="en-US"/>
                </w:rPr>
                <w:t>№</w:t>
              </w:r>
            </w:hyperlink>
            <w:r w:rsidRPr="00CA3D1F">
              <w:rPr>
                <w:rFonts w:eastAsia="Calibri"/>
                <w:color w:val="000000"/>
                <w:sz w:val="20"/>
                <w:szCs w:val="20"/>
                <w:lang w:eastAsia="en-US"/>
              </w:rPr>
              <w:t xml:space="preserve"> 58- 349ГС</w:t>
            </w:r>
          </w:p>
        </w:tc>
        <w:tc>
          <w:tcPr>
            <w:tcW w:w="1418" w:type="dxa"/>
            <w:tcBorders>
              <w:top w:val="single" w:sz="4" w:space="0" w:color="auto"/>
              <w:left w:val="single" w:sz="4" w:space="0" w:color="auto"/>
              <w:bottom w:val="single" w:sz="4" w:space="0" w:color="auto"/>
              <w:right w:val="single" w:sz="4" w:space="0" w:color="auto"/>
            </w:tcBorders>
            <w:vAlign w:val="center"/>
          </w:tcPr>
          <w:p w:rsidR="00F60CC9" w:rsidRPr="00CA3D1F" w:rsidRDefault="00F60CC9" w:rsidP="00A705D6">
            <w:pPr>
              <w:autoSpaceDE w:val="0"/>
              <w:autoSpaceDN w:val="0"/>
              <w:adjustRightInd w:val="0"/>
              <w:jc w:val="right"/>
              <w:rPr>
                <w:color w:val="000000"/>
                <w:sz w:val="20"/>
                <w:szCs w:val="20"/>
              </w:rPr>
            </w:pPr>
            <w:r w:rsidRPr="00CA3D1F">
              <w:rPr>
                <w:color w:val="000000"/>
                <w:sz w:val="20"/>
                <w:szCs w:val="20"/>
              </w:rPr>
              <w:t>1 428 608,9</w:t>
            </w:r>
          </w:p>
        </w:tc>
        <w:tc>
          <w:tcPr>
            <w:tcW w:w="1418" w:type="dxa"/>
            <w:tcBorders>
              <w:top w:val="single" w:sz="4" w:space="0" w:color="auto"/>
              <w:left w:val="single" w:sz="4" w:space="0" w:color="auto"/>
              <w:bottom w:val="single" w:sz="4" w:space="0" w:color="auto"/>
              <w:right w:val="single" w:sz="4" w:space="0" w:color="auto"/>
            </w:tcBorders>
            <w:vAlign w:val="center"/>
          </w:tcPr>
          <w:p w:rsidR="00F60CC9" w:rsidRPr="00CA3D1F" w:rsidRDefault="00F60CC9" w:rsidP="00A705D6">
            <w:pPr>
              <w:autoSpaceDE w:val="0"/>
              <w:autoSpaceDN w:val="0"/>
              <w:adjustRightInd w:val="0"/>
              <w:jc w:val="right"/>
              <w:rPr>
                <w:color w:val="000000"/>
                <w:sz w:val="20"/>
                <w:szCs w:val="20"/>
              </w:rPr>
            </w:pPr>
            <w:r w:rsidRPr="00CA3D1F">
              <w:rPr>
                <w:color w:val="000000"/>
                <w:sz w:val="20"/>
                <w:szCs w:val="20"/>
              </w:rPr>
              <w:t>1 455 533,2</w:t>
            </w:r>
          </w:p>
        </w:tc>
        <w:tc>
          <w:tcPr>
            <w:tcW w:w="1418" w:type="dxa"/>
            <w:tcBorders>
              <w:top w:val="single" w:sz="4" w:space="0" w:color="auto"/>
              <w:left w:val="single" w:sz="4" w:space="0" w:color="auto"/>
              <w:bottom w:val="single" w:sz="4" w:space="0" w:color="auto"/>
              <w:right w:val="single" w:sz="4" w:space="0" w:color="auto"/>
            </w:tcBorders>
            <w:vAlign w:val="center"/>
          </w:tcPr>
          <w:p w:rsidR="00F60CC9" w:rsidRPr="00CA3D1F" w:rsidRDefault="00F60CC9" w:rsidP="00A705D6">
            <w:pPr>
              <w:autoSpaceDE w:val="0"/>
              <w:autoSpaceDN w:val="0"/>
              <w:adjustRightInd w:val="0"/>
              <w:jc w:val="right"/>
              <w:rPr>
                <w:color w:val="000000"/>
                <w:sz w:val="20"/>
                <w:szCs w:val="20"/>
              </w:rPr>
            </w:pPr>
            <w:r w:rsidRPr="00CA3D1F">
              <w:rPr>
                <w:color w:val="000000"/>
                <w:sz w:val="20"/>
                <w:szCs w:val="20"/>
              </w:rPr>
              <w:t>-26 924,3</w:t>
            </w:r>
          </w:p>
        </w:tc>
      </w:tr>
      <w:tr w:rsidR="00F60CC9" w:rsidRPr="008D18C1" w:rsidTr="00A705D6">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F60CC9" w:rsidRPr="00CA3D1F" w:rsidRDefault="003E5B05" w:rsidP="003E5B05">
            <w:pPr>
              <w:jc w:val="center"/>
              <w:rPr>
                <w:color w:val="000000"/>
                <w:sz w:val="20"/>
                <w:szCs w:val="20"/>
              </w:rPr>
            </w:pPr>
            <w:r w:rsidRPr="00CA3D1F">
              <w:rPr>
                <w:color w:val="000000"/>
                <w:sz w:val="20"/>
                <w:szCs w:val="20"/>
              </w:rPr>
              <w:t>9.</w:t>
            </w:r>
          </w:p>
        </w:tc>
        <w:tc>
          <w:tcPr>
            <w:tcW w:w="5387" w:type="dxa"/>
            <w:tcBorders>
              <w:top w:val="single" w:sz="4" w:space="0" w:color="auto"/>
              <w:left w:val="single" w:sz="4" w:space="0" w:color="auto"/>
              <w:bottom w:val="single" w:sz="4" w:space="0" w:color="auto"/>
              <w:right w:val="single" w:sz="4" w:space="0" w:color="auto"/>
            </w:tcBorders>
            <w:vAlign w:val="center"/>
          </w:tcPr>
          <w:p w:rsidR="00F60CC9" w:rsidRPr="00CA3D1F" w:rsidRDefault="00F60CC9" w:rsidP="00A705D6">
            <w:pPr>
              <w:jc w:val="both"/>
              <w:rPr>
                <w:color w:val="000000"/>
                <w:sz w:val="20"/>
                <w:szCs w:val="20"/>
              </w:rPr>
            </w:pPr>
            <w:r w:rsidRPr="00CA3D1F">
              <w:rPr>
                <w:color w:val="000000"/>
                <w:sz w:val="20"/>
                <w:szCs w:val="20"/>
              </w:rPr>
              <w:t>Решение о бюджете в редакции</w:t>
            </w:r>
            <w:r w:rsidR="00A705D6">
              <w:rPr>
                <w:color w:val="000000"/>
                <w:sz w:val="20"/>
                <w:szCs w:val="20"/>
              </w:rPr>
              <w:t xml:space="preserve"> </w:t>
            </w:r>
            <w:r w:rsidRPr="00CA3D1F">
              <w:rPr>
                <w:color w:val="000000"/>
                <w:sz w:val="20"/>
                <w:szCs w:val="20"/>
              </w:rPr>
              <w:t xml:space="preserve">от </w:t>
            </w:r>
            <w:r w:rsidRPr="00CA3D1F">
              <w:rPr>
                <w:rFonts w:eastAsia="Calibri"/>
                <w:color w:val="000000"/>
                <w:sz w:val="20"/>
                <w:szCs w:val="20"/>
                <w:lang w:eastAsia="en-US"/>
              </w:rPr>
              <w:t xml:space="preserve">12.08.2020 </w:t>
            </w:r>
            <w:hyperlink r:id="rId16" w:history="1">
              <w:r w:rsidRPr="00CA3D1F">
                <w:rPr>
                  <w:rStyle w:val="aff4"/>
                  <w:rFonts w:eastAsia="Calibri"/>
                  <w:color w:val="000000"/>
                  <w:sz w:val="20"/>
                  <w:szCs w:val="20"/>
                  <w:u w:val="none"/>
                  <w:lang w:eastAsia="en-US"/>
                </w:rPr>
                <w:t>№</w:t>
              </w:r>
            </w:hyperlink>
            <w:r w:rsidRPr="00CA3D1F">
              <w:rPr>
                <w:rFonts w:eastAsia="Calibri"/>
                <w:color w:val="000000"/>
                <w:sz w:val="20"/>
                <w:szCs w:val="20"/>
                <w:lang w:eastAsia="en-US"/>
              </w:rPr>
              <w:t xml:space="preserve"> 5</w:t>
            </w:r>
            <w:r w:rsidR="00FB530C" w:rsidRPr="00CA3D1F">
              <w:rPr>
                <w:rFonts w:eastAsia="Calibri"/>
                <w:color w:val="000000"/>
                <w:sz w:val="20"/>
                <w:szCs w:val="20"/>
                <w:lang w:eastAsia="en-US"/>
              </w:rPr>
              <w:t>9</w:t>
            </w:r>
            <w:r w:rsidRPr="00CA3D1F">
              <w:rPr>
                <w:rFonts w:eastAsia="Calibri"/>
                <w:color w:val="000000"/>
                <w:sz w:val="20"/>
                <w:szCs w:val="20"/>
                <w:lang w:eastAsia="en-US"/>
              </w:rPr>
              <w:t>- 3</w:t>
            </w:r>
            <w:r w:rsidR="00FB530C" w:rsidRPr="00CA3D1F">
              <w:rPr>
                <w:rFonts w:eastAsia="Calibri"/>
                <w:color w:val="000000"/>
                <w:sz w:val="20"/>
                <w:szCs w:val="20"/>
                <w:lang w:eastAsia="en-US"/>
              </w:rPr>
              <w:t>59</w:t>
            </w:r>
            <w:r w:rsidRPr="00CA3D1F">
              <w:rPr>
                <w:rFonts w:eastAsia="Calibri"/>
                <w:color w:val="000000"/>
                <w:sz w:val="20"/>
                <w:szCs w:val="20"/>
                <w:lang w:eastAsia="en-US"/>
              </w:rPr>
              <w:t>ГС</w:t>
            </w:r>
          </w:p>
        </w:tc>
        <w:tc>
          <w:tcPr>
            <w:tcW w:w="1418" w:type="dxa"/>
            <w:tcBorders>
              <w:top w:val="single" w:sz="4" w:space="0" w:color="auto"/>
              <w:left w:val="single" w:sz="4" w:space="0" w:color="auto"/>
              <w:bottom w:val="single" w:sz="4" w:space="0" w:color="auto"/>
              <w:right w:val="single" w:sz="4" w:space="0" w:color="auto"/>
            </w:tcBorders>
            <w:vAlign w:val="center"/>
          </w:tcPr>
          <w:p w:rsidR="00F60CC9" w:rsidRPr="00CA3D1F" w:rsidRDefault="00FB530C" w:rsidP="00A705D6">
            <w:pPr>
              <w:autoSpaceDE w:val="0"/>
              <w:autoSpaceDN w:val="0"/>
              <w:adjustRightInd w:val="0"/>
              <w:jc w:val="right"/>
              <w:rPr>
                <w:color w:val="000000"/>
                <w:sz w:val="20"/>
                <w:szCs w:val="20"/>
              </w:rPr>
            </w:pPr>
            <w:r w:rsidRPr="00CA3D1F">
              <w:rPr>
                <w:color w:val="000000"/>
                <w:sz w:val="20"/>
                <w:szCs w:val="20"/>
              </w:rPr>
              <w:t>1 443 202,0</w:t>
            </w:r>
          </w:p>
        </w:tc>
        <w:tc>
          <w:tcPr>
            <w:tcW w:w="1418" w:type="dxa"/>
            <w:tcBorders>
              <w:top w:val="single" w:sz="4" w:space="0" w:color="auto"/>
              <w:left w:val="single" w:sz="4" w:space="0" w:color="auto"/>
              <w:bottom w:val="single" w:sz="4" w:space="0" w:color="auto"/>
              <w:right w:val="single" w:sz="4" w:space="0" w:color="auto"/>
            </w:tcBorders>
            <w:vAlign w:val="center"/>
          </w:tcPr>
          <w:p w:rsidR="00F60CC9" w:rsidRPr="00CA3D1F" w:rsidRDefault="00FB530C" w:rsidP="00A705D6">
            <w:pPr>
              <w:autoSpaceDE w:val="0"/>
              <w:autoSpaceDN w:val="0"/>
              <w:adjustRightInd w:val="0"/>
              <w:jc w:val="right"/>
              <w:rPr>
                <w:color w:val="000000"/>
                <w:sz w:val="20"/>
                <w:szCs w:val="20"/>
              </w:rPr>
            </w:pPr>
            <w:r w:rsidRPr="00CA3D1F">
              <w:rPr>
                <w:color w:val="000000"/>
                <w:sz w:val="20"/>
                <w:szCs w:val="20"/>
              </w:rPr>
              <w:t xml:space="preserve"> 1 470 126,3</w:t>
            </w:r>
          </w:p>
        </w:tc>
        <w:tc>
          <w:tcPr>
            <w:tcW w:w="1418" w:type="dxa"/>
            <w:tcBorders>
              <w:top w:val="single" w:sz="4" w:space="0" w:color="auto"/>
              <w:left w:val="single" w:sz="4" w:space="0" w:color="auto"/>
              <w:bottom w:val="single" w:sz="4" w:space="0" w:color="auto"/>
              <w:right w:val="single" w:sz="4" w:space="0" w:color="auto"/>
            </w:tcBorders>
            <w:vAlign w:val="center"/>
          </w:tcPr>
          <w:p w:rsidR="00F60CC9" w:rsidRPr="00CA3D1F" w:rsidRDefault="00FB530C" w:rsidP="00A705D6">
            <w:pPr>
              <w:autoSpaceDE w:val="0"/>
              <w:autoSpaceDN w:val="0"/>
              <w:adjustRightInd w:val="0"/>
              <w:jc w:val="right"/>
              <w:rPr>
                <w:color w:val="000000"/>
                <w:sz w:val="20"/>
                <w:szCs w:val="20"/>
              </w:rPr>
            </w:pPr>
            <w:r w:rsidRPr="00CA3D1F">
              <w:rPr>
                <w:color w:val="000000"/>
                <w:sz w:val="20"/>
                <w:szCs w:val="20"/>
              </w:rPr>
              <w:t>- 26 924,3</w:t>
            </w:r>
          </w:p>
        </w:tc>
      </w:tr>
      <w:tr w:rsidR="00F60CC9" w:rsidRPr="008D18C1" w:rsidTr="00A705D6">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F60CC9" w:rsidRPr="00CA3D1F" w:rsidRDefault="003E5B05" w:rsidP="003E5B05">
            <w:pPr>
              <w:jc w:val="center"/>
              <w:rPr>
                <w:color w:val="000000"/>
                <w:sz w:val="20"/>
                <w:szCs w:val="20"/>
              </w:rPr>
            </w:pPr>
            <w:r w:rsidRPr="00CA3D1F">
              <w:rPr>
                <w:color w:val="000000"/>
                <w:sz w:val="20"/>
                <w:szCs w:val="20"/>
              </w:rPr>
              <w:t>10.</w:t>
            </w:r>
          </w:p>
        </w:tc>
        <w:tc>
          <w:tcPr>
            <w:tcW w:w="5387" w:type="dxa"/>
            <w:tcBorders>
              <w:top w:val="single" w:sz="4" w:space="0" w:color="auto"/>
              <w:left w:val="single" w:sz="4" w:space="0" w:color="auto"/>
              <w:bottom w:val="single" w:sz="4" w:space="0" w:color="auto"/>
              <w:right w:val="single" w:sz="4" w:space="0" w:color="auto"/>
            </w:tcBorders>
            <w:vAlign w:val="center"/>
          </w:tcPr>
          <w:p w:rsidR="00F60CC9" w:rsidRPr="00CA3D1F" w:rsidRDefault="00F60CC9" w:rsidP="00A705D6">
            <w:pPr>
              <w:jc w:val="both"/>
              <w:rPr>
                <w:color w:val="000000"/>
                <w:sz w:val="20"/>
                <w:szCs w:val="20"/>
              </w:rPr>
            </w:pPr>
            <w:r w:rsidRPr="00CA3D1F">
              <w:rPr>
                <w:color w:val="000000"/>
                <w:sz w:val="20"/>
                <w:szCs w:val="20"/>
              </w:rPr>
              <w:t xml:space="preserve">Решение о бюджете в редакции от </w:t>
            </w:r>
            <w:r w:rsidR="00FB530C" w:rsidRPr="00CA3D1F">
              <w:rPr>
                <w:rFonts w:eastAsia="Calibri"/>
                <w:color w:val="000000"/>
                <w:sz w:val="20"/>
                <w:szCs w:val="20"/>
                <w:lang w:eastAsia="en-US"/>
              </w:rPr>
              <w:t>02.09</w:t>
            </w:r>
            <w:r w:rsidRPr="00CA3D1F">
              <w:rPr>
                <w:rFonts w:eastAsia="Calibri"/>
                <w:color w:val="000000"/>
                <w:sz w:val="20"/>
                <w:szCs w:val="20"/>
                <w:lang w:eastAsia="en-US"/>
              </w:rPr>
              <w:t xml:space="preserve">.2020 </w:t>
            </w:r>
            <w:hyperlink r:id="rId17" w:history="1">
              <w:r w:rsidRPr="00CA3D1F">
                <w:rPr>
                  <w:rStyle w:val="aff4"/>
                  <w:rFonts w:eastAsia="Calibri"/>
                  <w:color w:val="000000"/>
                  <w:sz w:val="20"/>
                  <w:szCs w:val="20"/>
                  <w:u w:val="none"/>
                  <w:lang w:eastAsia="en-US"/>
                </w:rPr>
                <w:t>№</w:t>
              </w:r>
            </w:hyperlink>
            <w:r w:rsidRPr="00CA3D1F">
              <w:rPr>
                <w:rFonts w:eastAsia="Calibri"/>
                <w:color w:val="000000"/>
                <w:sz w:val="20"/>
                <w:szCs w:val="20"/>
                <w:lang w:eastAsia="en-US"/>
              </w:rPr>
              <w:t xml:space="preserve"> </w:t>
            </w:r>
            <w:r w:rsidR="00FB530C" w:rsidRPr="00CA3D1F">
              <w:rPr>
                <w:rFonts w:eastAsia="Calibri"/>
                <w:color w:val="000000"/>
                <w:sz w:val="20"/>
                <w:szCs w:val="20"/>
                <w:lang w:eastAsia="en-US"/>
              </w:rPr>
              <w:t>60- 361</w:t>
            </w:r>
            <w:r w:rsidRPr="00CA3D1F">
              <w:rPr>
                <w:rFonts w:eastAsia="Calibri"/>
                <w:color w:val="000000"/>
                <w:sz w:val="20"/>
                <w:szCs w:val="20"/>
                <w:lang w:eastAsia="en-US"/>
              </w:rPr>
              <w:t>ГС</w:t>
            </w:r>
          </w:p>
        </w:tc>
        <w:tc>
          <w:tcPr>
            <w:tcW w:w="1418" w:type="dxa"/>
            <w:tcBorders>
              <w:top w:val="single" w:sz="4" w:space="0" w:color="auto"/>
              <w:left w:val="single" w:sz="4" w:space="0" w:color="auto"/>
              <w:bottom w:val="single" w:sz="4" w:space="0" w:color="auto"/>
              <w:right w:val="single" w:sz="4" w:space="0" w:color="auto"/>
            </w:tcBorders>
            <w:vAlign w:val="center"/>
          </w:tcPr>
          <w:p w:rsidR="00F60CC9" w:rsidRPr="00CA3D1F" w:rsidRDefault="00FB530C" w:rsidP="00A705D6">
            <w:pPr>
              <w:autoSpaceDE w:val="0"/>
              <w:autoSpaceDN w:val="0"/>
              <w:adjustRightInd w:val="0"/>
              <w:jc w:val="right"/>
              <w:rPr>
                <w:color w:val="000000"/>
                <w:sz w:val="20"/>
                <w:szCs w:val="20"/>
              </w:rPr>
            </w:pPr>
            <w:r w:rsidRPr="00CA3D1F">
              <w:rPr>
                <w:color w:val="000000"/>
                <w:sz w:val="20"/>
                <w:szCs w:val="20"/>
              </w:rPr>
              <w:t>1 444 126,4</w:t>
            </w:r>
          </w:p>
        </w:tc>
        <w:tc>
          <w:tcPr>
            <w:tcW w:w="1418" w:type="dxa"/>
            <w:tcBorders>
              <w:top w:val="single" w:sz="4" w:space="0" w:color="auto"/>
              <w:left w:val="single" w:sz="4" w:space="0" w:color="auto"/>
              <w:bottom w:val="single" w:sz="4" w:space="0" w:color="auto"/>
              <w:right w:val="single" w:sz="4" w:space="0" w:color="auto"/>
            </w:tcBorders>
            <w:vAlign w:val="center"/>
          </w:tcPr>
          <w:p w:rsidR="00F60CC9" w:rsidRPr="00CA3D1F" w:rsidRDefault="00FB530C" w:rsidP="00A705D6">
            <w:pPr>
              <w:autoSpaceDE w:val="0"/>
              <w:autoSpaceDN w:val="0"/>
              <w:adjustRightInd w:val="0"/>
              <w:jc w:val="right"/>
              <w:rPr>
                <w:color w:val="000000"/>
                <w:sz w:val="20"/>
                <w:szCs w:val="20"/>
              </w:rPr>
            </w:pPr>
            <w:r w:rsidRPr="00CA3D1F">
              <w:rPr>
                <w:color w:val="000000"/>
                <w:sz w:val="20"/>
                <w:szCs w:val="20"/>
              </w:rPr>
              <w:t>1 471 050,7</w:t>
            </w:r>
          </w:p>
        </w:tc>
        <w:tc>
          <w:tcPr>
            <w:tcW w:w="1418" w:type="dxa"/>
            <w:tcBorders>
              <w:top w:val="single" w:sz="4" w:space="0" w:color="auto"/>
              <w:left w:val="single" w:sz="4" w:space="0" w:color="auto"/>
              <w:bottom w:val="single" w:sz="4" w:space="0" w:color="auto"/>
              <w:right w:val="single" w:sz="4" w:space="0" w:color="auto"/>
            </w:tcBorders>
            <w:vAlign w:val="center"/>
          </w:tcPr>
          <w:p w:rsidR="00F60CC9" w:rsidRPr="00CA3D1F" w:rsidRDefault="00FB530C" w:rsidP="00A705D6">
            <w:pPr>
              <w:autoSpaceDE w:val="0"/>
              <w:autoSpaceDN w:val="0"/>
              <w:adjustRightInd w:val="0"/>
              <w:jc w:val="right"/>
              <w:rPr>
                <w:color w:val="000000"/>
                <w:sz w:val="20"/>
                <w:szCs w:val="20"/>
              </w:rPr>
            </w:pPr>
            <w:r w:rsidRPr="00CA3D1F">
              <w:rPr>
                <w:color w:val="000000"/>
                <w:sz w:val="20"/>
                <w:szCs w:val="20"/>
              </w:rPr>
              <w:t>-26 924,3</w:t>
            </w:r>
          </w:p>
        </w:tc>
      </w:tr>
      <w:tr w:rsidR="00FB530C" w:rsidRPr="008D18C1" w:rsidTr="00A705D6">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FB530C" w:rsidRPr="00CA3D1F" w:rsidRDefault="003E5B05" w:rsidP="003E5B05">
            <w:pPr>
              <w:jc w:val="center"/>
              <w:rPr>
                <w:color w:val="000000"/>
                <w:sz w:val="20"/>
                <w:szCs w:val="20"/>
              </w:rPr>
            </w:pPr>
            <w:r w:rsidRPr="00CA3D1F">
              <w:rPr>
                <w:color w:val="000000"/>
                <w:sz w:val="20"/>
                <w:szCs w:val="20"/>
              </w:rPr>
              <w:t>11.</w:t>
            </w:r>
          </w:p>
        </w:tc>
        <w:tc>
          <w:tcPr>
            <w:tcW w:w="5387" w:type="dxa"/>
            <w:tcBorders>
              <w:top w:val="single" w:sz="4" w:space="0" w:color="auto"/>
              <w:left w:val="single" w:sz="4" w:space="0" w:color="auto"/>
              <w:bottom w:val="single" w:sz="4" w:space="0" w:color="auto"/>
              <w:right w:val="single" w:sz="4" w:space="0" w:color="auto"/>
            </w:tcBorders>
            <w:vAlign w:val="center"/>
          </w:tcPr>
          <w:p w:rsidR="00FB530C" w:rsidRPr="00CA3D1F" w:rsidRDefault="00FB530C" w:rsidP="00A705D6">
            <w:pPr>
              <w:jc w:val="both"/>
              <w:rPr>
                <w:color w:val="000000"/>
                <w:sz w:val="20"/>
                <w:szCs w:val="20"/>
              </w:rPr>
            </w:pPr>
            <w:r w:rsidRPr="00CA3D1F">
              <w:rPr>
                <w:color w:val="000000"/>
                <w:sz w:val="20"/>
                <w:szCs w:val="20"/>
              </w:rPr>
              <w:t>Решение о бюджете в редакции</w:t>
            </w:r>
            <w:r w:rsidR="00A705D6">
              <w:rPr>
                <w:color w:val="000000"/>
                <w:sz w:val="20"/>
                <w:szCs w:val="20"/>
              </w:rPr>
              <w:t xml:space="preserve"> </w:t>
            </w:r>
            <w:r w:rsidRPr="00CA3D1F">
              <w:rPr>
                <w:color w:val="000000"/>
                <w:sz w:val="20"/>
                <w:szCs w:val="20"/>
              </w:rPr>
              <w:t xml:space="preserve">от </w:t>
            </w:r>
            <w:r w:rsidRPr="00CA3D1F">
              <w:rPr>
                <w:rFonts w:eastAsia="Calibri"/>
                <w:color w:val="000000"/>
                <w:sz w:val="20"/>
                <w:szCs w:val="20"/>
                <w:lang w:eastAsia="en-US"/>
              </w:rPr>
              <w:t xml:space="preserve">28.10.2020 </w:t>
            </w:r>
            <w:hyperlink r:id="rId18" w:history="1">
              <w:r w:rsidRPr="00CA3D1F">
                <w:rPr>
                  <w:rStyle w:val="aff4"/>
                  <w:rFonts w:eastAsia="Calibri"/>
                  <w:color w:val="000000"/>
                  <w:sz w:val="20"/>
                  <w:szCs w:val="20"/>
                  <w:u w:val="none"/>
                  <w:lang w:eastAsia="en-US"/>
                </w:rPr>
                <w:t>№</w:t>
              </w:r>
            </w:hyperlink>
            <w:r w:rsidRPr="00CA3D1F">
              <w:rPr>
                <w:rFonts w:eastAsia="Calibri"/>
                <w:color w:val="000000"/>
                <w:sz w:val="20"/>
                <w:szCs w:val="20"/>
                <w:lang w:eastAsia="en-US"/>
              </w:rPr>
              <w:t xml:space="preserve"> 2-1ГС</w:t>
            </w:r>
          </w:p>
        </w:tc>
        <w:tc>
          <w:tcPr>
            <w:tcW w:w="1418" w:type="dxa"/>
            <w:tcBorders>
              <w:top w:val="single" w:sz="4" w:space="0" w:color="auto"/>
              <w:left w:val="single" w:sz="4" w:space="0" w:color="auto"/>
              <w:bottom w:val="single" w:sz="4" w:space="0" w:color="auto"/>
              <w:right w:val="single" w:sz="4" w:space="0" w:color="auto"/>
            </w:tcBorders>
            <w:vAlign w:val="center"/>
          </w:tcPr>
          <w:p w:rsidR="00FB530C" w:rsidRPr="00CA3D1F" w:rsidRDefault="00FB530C" w:rsidP="00A705D6">
            <w:pPr>
              <w:autoSpaceDE w:val="0"/>
              <w:autoSpaceDN w:val="0"/>
              <w:adjustRightInd w:val="0"/>
              <w:jc w:val="right"/>
              <w:rPr>
                <w:color w:val="000000"/>
                <w:sz w:val="20"/>
                <w:szCs w:val="20"/>
              </w:rPr>
            </w:pPr>
            <w:r w:rsidRPr="00CA3D1F">
              <w:rPr>
                <w:color w:val="000000"/>
                <w:sz w:val="20"/>
                <w:szCs w:val="20"/>
              </w:rPr>
              <w:t>1 442 168,1</w:t>
            </w:r>
          </w:p>
        </w:tc>
        <w:tc>
          <w:tcPr>
            <w:tcW w:w="1418" w:type="dxa"/>
            <w:tcBorders>
              <w:top w:val="single" w:sz="4" w:space="0" w:color="auto"/>
              <w:left w:val="single" w:sz="4" w:space="0" w:color="auto"/>
              <w:bottom w:val="single" w:sz="4" w:space="0" w:color="auto"/>
              <w:right w:val="single" w:sz="4" w:space="0" w:color="auto"/>
            </w:tcBorders>
            <w:vAlign w:val="center"/>
          </w:tcPr>
          <w:p w:rsidR="00FB530C" w:rsidRPr="00CA3D1F" w:rsidRDefault="00FB530C" w:rsidP="00A705D6">
            <w:pPr>
              <w:autoSpaceDE w:val="0"/>
              <w:autoSpaceDN w:val="0"/>
              <w:adjustRightInd w:val="0"/>
              <w:jc w:val="right"/>
              <w:rPr>
                <w:color w:val="000000"/>
                <w:sz w:val="20"/>
                <w:szCs w:val="20"/>
              </w:rPr>
            </w:pPr>
            <w:r w:rsidRPr="00CA3D1F">
              <w:rPr>
                <w:color w:val="000000"/>
                <w:sz w:val="20"/>
                <w:szCs w:val="20"/>
              </w:rPr>
              <w:t>1 465 492,4</w:t>
            </w:r>
          </w:p>
        </w:tc>
        <w:tc>
          <w:tcPr>
            <w:tcW w:w="1418" w:type="dxa"/>
            <w:tcBorders>
              <w:top w:val="single" w:sz="4" w:space="0" w:color="auto"/>
              <w:left w:val="single" w:sz="4" w:space="0" w:color="auto"/>
              <w:bottom w:val="single" w:sz="4" w:space="0" w:color="auto"/>
              <w:right w:val="single" w:sz="4" w:space="0" w:color="auto"/>
            </w:tcBorders>
            <w:vAlign w:val="center"/>
          </w:tcPr>
          <w:p w:rsidR="00FB530C" w:rsidRPr="00CA3D1F" w:rsidRDefault="00FB530C" w:rsidP="00A705D6">
            <w:pPr>
              <w:autoSpaceDE w:val="0"/>
              <w:autoSpaceDN w:val="0"/>
              <w:adjustRightInd w:val="0"/>
              <w:jc w:val="right"/>
              <w:rPr>
                <w:color w:val="000000"/>
                <w:sz w:val="20"/>
                <w:szCs w:val="20"/>
              </w:rPr>
            </w:pPr>
            <w:r w:rsidRPr="00CA3D1F">
              <w:rPr>
                <w:color w:val="000000"/>
                <w:sz w:val="20"/>
                <w:szCs w:val="20"/>
              </w:rPr>
              <w:t>- 23 324,3</w:t>
            </w:r>
          </w:p>
        </w:tc>
      </w:tr>
      <w:tr w:rsidR="00FB530C" w:rsidRPr="008D18C1" w:rsidTr="00A705D6">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FB530C" w:rsidRPr="00CA3D1F" w:rsidRDefault="003E5B05" w:rsidP="003E5B05">
            <w:pPr>
              <w:jc w:val="center"/>
              <w:rPr>
                <w:color w:val="000000"/>
                <w:sz w:val="20"/>
                <w:szCs w:val="20"/>
              </w:rPr>
            </w:pPr>
            <w:r w:rsidRPr="00CA3D1F">
              <w:rPr>
                <w:color w:val="000000"/>
                <w:sz w:val="20"/>
                <w:szCs w:val="20"/>
              </w:rPr>
              <w:t>12.</w:t>
            </w:r>
          </w:p>
        </w:tc>
        <w:tc>
          <w:tcPr>
            <w:tcW w:w="5387" w:type="dxa"/>
            <w:tcBorders>
              <w:top w:val="single" w:sz="4" w:space="0" w:color="auto"/>
              <w:left w:val="single" w:sz="4" w:space="0" w:color="auto"/>
              <w:bottom w:val="single" w:sz="4" w:space="0" w:color="auto"/>
              <w:right w:val="single" w:sz="4" w:space="0" w:color="auto"/>
            </w:tcBorders>
            <w:vAlign w:val="center"/>
          </w:tcPr>
          <w:p w:rsidR="00FB530C" w:rsidRPr="00CA3D1F" w:rsidRDefault="00FB530C" w:rsidP="00A705D6">
            <w:pPr>
              <w:jc w:val="both"/>
              <w:rPr>
                <w:color w:val="000000"/>
                <w:sz w:val="20"/>
                <w:szCs w:val="20"/>
              </w:rPr>
            </w:pPr>
            <w:r w:rsidRPr="00CA3D1F">
              <w:rPr>
                <w:color w:val="000000"/>
                <w:sz w:val="20"/>
                <w:szCs w:val="20"/>
              </w:rPr>
              <w:t>Решение о бюджете в редакции</w:t>
            </w:r>
            <w:r w:rsidR="00A705D6">
              <w:rPr>
                <w:color w:val="000000"/>
                <w:sz w:val="20"/>
                <w:szCs w:val="20"/>
              </w:rPr>
              <w:t xml:space="preserve"> </w:t>
            </w:r>
            <w:r w:rsidRPr="00CA3D1F">
              <w:rPr>
                <w:color w:val="000000"/>
                <w:sz w:val="20"/>
                <w:szCs w:val="20"/>
              </w:rPr>
              <w:t xml:space="preserve">от </w:t>
            </w:r>
            <w:r w:rsidRPr="00CA3D1F">
              <w:rPr>
                <w:rFonts w:eastAsia="Calibri"/>
                <w:color w:val="000000"/>
                <w:sz w:val="20"/>
                <w:szCs w:val="20"/>
                <w:lang w:eastAsia="en-US"/>
              </w:rPr>
              <w:t xml:space="preserve">09.12.2020 </w:t>
            </w:r>
            <w:hyperlink r:id="rId19" w:history="1">
              <w:r w:rsidRPr="00CA3D1F">
                <w:rPr>
                  <w:rStyle w:val="aff4"/>
                  <w:rFonts w:eastAsia="Calibri"/>
                  <w:color w:val="000000"/>
                  <w:sz w:val="20"/>
                  <w:szCs w:val="20"/>
                  <w:u w:val="none"/>
                  <w:lang w:eastAsia="en-US"/>
                </w:rPr>
                <w:t>№</w:t>
              </w:r>
            </w:hyperlink>
            <w:r w:rsidRPr="00CA3D1F">
              <w:rPr>
                <w:rFonts w:eastAsia="Calibri"/>
                <w:color w:val="000000"/>
                <w:sz w:val="20"/>
                <w:szCs w:val="20"/>
                <w:lang w:eastAsia="en-US"/>
              </w:rPr>
              <w:t xml:space="preserve"> 4-20ГС</w:t>
            </w:r>
          </w:p>
        </w:tc>
        <w:tc>
          <w:tcPr>
            <w:tcW w:w="1418" w:type="dxa"/>
            <w:tcBorders>
              <w:top w:val="single" w:sz="4" w:space="0" w:color="auto"/>
              <w:left w:val="single" w:sz="4" w:space="0" w:color="auto"/>
              <w:bottom w:val="single" w:sz="4" w:space="0" w:color="auto"/>
              <w:right w:val="single" w:sz="4" w:space="0" w:color="auto"/>
            </w:tcBorders>
            <w:vAlign w:val="center"/>
          </w:tcPr>
          <w:p w:rsidR="00FB530C" w:rsidRPr="00CA3D1F" w:rsidRDefault="00FB530C" w:rsidP="00A705D6">
            <w:pPr>
              <w:autoSpaceDE w:val="0"/>
              <w:autoSpaceDN w:val="0"/>
              <w:adjustRightInd w:val="0"/>
              <w:jc w:val="right"/>
              <w:rPr>
                <w:color w:val="000000"/>
                <w:sz w:val="20"/>
                <w:szCs w:val="20"/>
              </w:rPr>
            </w:pPr>
            <w:r w:rsidRPr="00CA3D1F">
              <w:rPr>
                <w:color w:val="000000"/>
                <w:sz w:val="20"/>
                <w:szCs w:val="20"/>
              </w:rPr>
              <w:t>1 449 625,8</w:t>
            </w:r>
          </w:p>
        </w:tc>
        <w:tc>
          <w:tcPr>
            <w:tcW w:w="1418" w:type="dxa"/>
            <w:tcBorders>
              <w:top w:val="single" w:sz="4" w:space="0" w:color="auto"/>
              <w:left w:val="single" w:sz="4" w:space="0" w:color="auto"/>
              <w:bottom w:val="single" w:sz="4" w:space="0" w:color="auto"/>
              <w:right w:val="single" w:sz="4" w:space="0" w:color="auto"/>
            </w:tcBorders>
            <w:vAlign w:val="center"/>
          </w:tcPr>
          <w:p w:rsidR="00FB530C" w:rsidRPr="00CA3D1F" w:rsidRDefault="00FB530C" w:rsidP="00A705D6">
            <w:pPr>
              <w:autoSpaceDE w:val="0"/>
              <w:autoSpaceDN w:val="0"/>
              <w:adjustRightInd w:val="0"/>
              <w:jc w:val="right"/>
              <w:rPr>
                <w:color w:val="000000"/>
                <w:sz w:val="20"/>
                <w:szCs w:val="20"/>
              </w:rPr>
            </w:pPr>
            <w:r w:rsidRPr="00CA3D1F">
              <w:rPr>
                <w:color w:val="000000"/>
                <w:sz w:val="20"/>
                <w:szCs w:val="20"/>
              </w:rPr>
              <w:t>1 472 950,1</w:t>
            </w:r>
          </w:p>
        </w:tc>
        <w:tc>
          <w:tcPr>
            <w:tcW w:w="1418" w:type="dxa"/>
            <w:tcBorders>
              <w:top w:val="single" w:sz="4" w:space="0" w:color="auto"/>
              <w:left w:val="single" w:sz="4" w:space="0" w:color="auto"/>
              <w:bottom w:val="single" w:sz="4" w:space="0" w:color="auto"/>
              <w:right w:val="single" w:sz="4" w:space="0" w:color="auto"/>
            </w:tcBorders>
            <w:vAlign w:val="center"/>
          </w:tcPr>
          <w:p w:rsidR="00FB530C" w:rsidRPr="00CA3D1F" w:rsidRDefault="00FB530C" w:rsidP="00A705D6">
            <w:pPr>
              <w:autoSpaceDE w:val="0"/>
              <w:autoSpaceDN w:val="0"/>
              <w:adjustRightInd w:val="0"/>
              <w:jc w:val="right"/>
              <w:rPr>
                <w:color w:val="000000"/>
                <w:sz w:val="20"/>
                <w:szCs w:val="20"/>
              </w:rPr>
            </w:pPr>
            <w:r w:rsidRPr="00CA3D1F">
              <w:rPr>
                <w:color w:val="000000"/>
                <w:sz w:val="20"/>
                <w:szCs w:val="20"/>
              </w:rPr>
              <w:t>-23 324,3</w:t>
            </w:r>
          </w:p>
        </w:tc>
      </w:tr>
      <w:tr w:rsidR="00FB530C" w:rsidRPr="008D18C1" w:rsidTr="00A705D6">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FB530C" w:rsidRPr="00CA3D1F" w:rsidRDefault="003E5B05" w:rsidP="003E5B05">
            <w:pPr>
              <w:jc w:val="center"/>
              <w:rPr>
                <w:color w:val="000000"/>
                <w:sz w:val="20"/>
                <w:szCs w:val="20"/>
              </w:rPr>
            </w:pPr>
            <w:r w:rsidRPr="00CA3D1F">
              <w:rPr>
                <w:color w:val="000000"/>
                <w:sz w:val="20"/>
                <w:szCs w:val="20"/>
              </w:rPr>
              <w:t>13</w:t>
            </w:r>
          </w:p>
        </w:tc>
        <w:tc>
          <w:tcPr>
            <w:tcW w:w="5387" w:type="dxa"/>
            <w:tcBorders>
              <w:top w:val="single" w:sz="4" w:space="0" w:color="auto"/>
              <w:left w:val="single" w:sz="4" w:space="0" w:color="auto"/>
              <w:bottom w:val="single" w:sz="4" w:space="0" w:color="auto"/>
              <w:right w:val="single" w:sz="4" w:space="0" w:color="auto"/>
            </w:tcBorders>
            <w:vAlign w:val="center"/>
          </w:tcPr>
          <w:p w:rsidR="00FB530C" w:rsidRPr="00CA3D1F" w:rsidRDefault="00FB530C" w:rsidP="00A705D6">
            <w:pPr>
              <w:jc w:val="both"/>
              <w:rPr>
                <w:color w:val="000000"/>
                <w:sz w:val="20"/>
                <w:szCs w:val="20"/>
              </w:rPr>
            </w:pPr>
            <w:r w:rsidRPr="00CA3D1F">
              <w:rPr>
                <w:color w:val="000000"/>
                <w:sz w:val="20"/>
                <w:szCs w:val="20"/>
              </w:rPr>
              <w:t>Решение о бюджете в редакции</w:t>
            </w:r>
            <w:r w:rsidR="00A705D6">
              <w:rPr>
                <w:color w:val="000000"/>
                <w:sz w:val="20"/>
                <w:szCs w:val="20"/>
              </w:rPr>
              <w:t xml:space="preserve"> </w:t>
            </w:r>
            <w:r w:rsidRPr="00CA3D1F">
              <w:rPr>
                <w:color w:val="000000"/>
                <w:sz w:val="20"/>
                <w:szCs w:val="20"/>
              </w:rPr>
              <w:t xml:space="preserve">от </w:t>
            </w:r>
            <w:r w:rsidRPr="00CA3D1F">
              <w:rPr>
                <w:rFonts w:eastAsia="Calibri"/>
                <w:color w:val="000000"/>
                <w:sz w:val="20"/>
                <w:szCs w:val="20"/>
                <w:lang w:eastAsia="en-US"/>
              </w:rPr>
              <w:t xml:space="preserve">23.12.2020 </w:t>
            </w:r>
            <w:hyperlink r:id="rId20" w:history="1">
              <w:r w:rsidRPr="00CA3D1F">
                <w:rPr>
                  <w:rStyle w:val="aff4"/>
                  <w:rFonts w:eastAsia="Calibri"/>
                  <w:color w:val="000000"/>
                  <w:sz w:val="20"/>
                  <w:szCs w:val="20"/>
                  <w:u w:val="none"/>
                  <w:lang w:eastAsia="en-US"/>
                </w:rPr>
                <w:t>№</w:t>
              </w:r>
            </w:hyperlink>
            <w:r w:rsidRPr="00CA3D1F">
              <w:rPr>
                <w:rFonts w:eastAsia="Calibri"/>
                <w:color w:val="000000"/>
                <w:sz w:val="20"/>
                <w:szCs w:val="20"/>
                <w:lang w:eastAsia="en-US"/>
              </w:rPr>
              <w:t xml:space="preserve"> 6-39ГС</w:t>
            </w:r>
          </w:p>
        </w:tc>
        <w:tc>
          <w:tcPr>
            <w:tcW w:w="1418" w:type="dxa"/>
            <w:tcBorders>
              <w:top w:val="single" w:sz="4" w:space="0" w:color="auto"/>
              <w:left w:val="single" w:sz="4" w:space="0" w:color="auto"/>
              <w:bottom w:val="single" w:sz="4" w:space="0" w:color="auto"/>
              <w:right w:val="single" w:sz="4" w:space="0" w:color="auto"/>
            </w:tcBorders>
            <w:vAlign w:val="center"/>
          </w:tcPr>
          <w:p w:rsidR="00FB530C" w:rsidRPr="00CA3D1F" w:rsidRDefault="00EB2654" w:rsidP="00A705D6">
            <w:pPr>
              <w:autoSpaceDE w:val="0"/>
              <w:autoSpaceDN w:val="0"/>
              <w:adjustRightInd w:val="0"/>
              <w:jc w:val="right"/>
              <w:rPr>
                <w:color w:val="000000"/>
                <w:sz w:val="20"/>
                <w:szCs w:val="20"/>
              </w:rPr>
            </w:pPr>
            <w:r>
              <w:rPr>
                <w:color w:val="000000"/>
                <w:sz w:val="20"/>
                <w:szCs w:val="20"/>
              </w:rPr>
              <w:t>1 442 841,0</w:t>
            </w:r>
          </w:p>
        </w:tc>
        <w:tc>
          <w:tcPr>
            <w:tcW w:w="1418" w:type="dxa"/>
            <w:tcBorders>
              <w:top w:val="single" w:sz="4" w:space="0" w:color="auto"/>
              <w:left w:val="single" w:sz="4" w:space="0" w:color="auto"/>
              <w:bottom w:val="single" w:sz="4" w:space="0" w:color="auto"/>
              <w:right w:val="single" w:sz="4" w:space="0" w:color="auto"/>
            </w:tcBorders>
            <w:vAlign w:val="center"/>
          </w:tcPr>
          <w:p w:rsidR="00FB530C" w:rsidRPr="00CA3D1F" w:rsidRDefault="00EB2654" w:rsidP="007F704D">
            <w:pPr>
              <w:autoSpaceDE w:val="0"/>
              <w:autoSpaceDN w:val="0"/>
              <w:adjustRightInd w:val="0"/>
              <w:jc w:val="right"/>
              <w:rPr>
                <w:color w:val="000000"/>
                <w:sz w:val="20"/>
                <w:szCs w:val="20"/>
              </w:rPr>
            </w:pPr>
            <w:r>
              <w:rPr>
                <w:color w:val="000000"/>
                <w:sz w:val="20"/>
                <w:szCs w:val="20"/>
              </w:rPr>
              <w:t>1 466 165,</w:t>
            </w:r>
            <w:r w:rsidR="007F704D">
              <w:rPr>
                <w:color w:val="000000"/>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FB530C" w:rsidRPr="00CA3D1F" w:rsidRDefault="00FB530C" w:rsidP="00A705D6">
            <w:pPr>
              <w:autoSpaceDE w:val="0"/>
              <w:autoSpaceDN w:val="0"/>
              <w:adjustRightInd w:val="0"/>
              <w:jc w:val="right"/>
              <w:rPr>
                <w:color w:val="000000"/>
                <w:sz w:val="20"/>
                <w:szCs w:val="20"/>
              </w:rPr>
            </w:pPr>
            <w:r w:rsidRPr="00CA3D1F">
              <w:rPr>
                <w:color w:val="000000"/>
                <w:sz w:val="20"/>
                <w:szCs w:val="20"/>
              </w:rPr>
              <w:t>-23 324,3</w:t>
            </w:r>
          </w:p>
        </w:tc>
      </w:tr>
      <w:tr w:rsidR="00F60CC9" w:rsidRPr="008D18C1" w:rsidTr="00A705D6">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F60CC9" w:rsidRPr="00CA3D1F" w:rsidRDefault="003E5B05" w:rsidP="003E5B05">
            <w:pPr>
              <w:jc w:val="center"/>
              <w:rPr>
                <w:color w:val="000000"/>
                <w:sz w:val="20"/>
                <w:szCs w:val="20"/>
              </w:rPr>
            </w:pPr>
            <w:r w:rsidRPr="00CA3D1F">
              <w:rPr>
                <w:color w:val="000000"/>
                <w:sz w:val="20"/>
                <w:szCs w:val="20"/>
              </w:rPr>
              <w:t>14.</w:t>
            </w:r>
          </w:p>
        </w:tc>
        <w:tc>
          <w:tcPr>
            <w:tcW w:w="5387" w:type="dxa"/>
            <w:tcBorders>
              <w:top w:val="single" w:sz="4" w:space="0" w:color="auto"/>
              <w:left w:val="single" w:sz="4" w:space="0" w:color="auto"/>
              <w:bottom w:val="single" w:sz="4" w:space="0" w:color="auto"/>
              <w:right w:val="single" w:sz="4" w:space="0" w:color="auto"/>
            </w:tcBorders>
            <w:vAlign w:val="center"/>
            <w:hideMark/>
          </w:tcPr>
          <w:p w:rsidR="00F60CC9" w:rsidRPr="00CA3D1F" w:rsidRDefault="00F60CC9" w:rsidP="003E5B05">
            <w:pPr>
              <w:jc w:val="both"/>
              <w:rPr>
                <w:color w:val="000000"/>
                <w:sz w:val="20"/>
                <w:szCs w:val="20"/>
              </w:rPr>
            </w:pPr>
            <w:r w:rsidRPr="00CA3D1F">
              <w:rPr>
                <w:color w:val="000000"/>
                <w:sz w:val="20"/>
                <w:szCs w:val="20"/>
              </w:rPr>
              <w:t>Утвержденные бюджетные назначения с учетом изменений согласно Отчету</w:t>
            </w:r>
          </w:p>
        </w:tc>
        <w:tc>
          <w:tcPr>
            <w:tcW w:w="1418" w:type="dxa"/>
            <w:tcBorders>
              <w:top w:val="single" w:sz="4" w:space="0" w:color="auto"/>
              <w:left w:val="single" w:sz="4" w:space="0" w:color="auto"/>
              <w:bottom w:val="single" w:sz="4" w:space="0" w:color="auto"/>
              <w:right w:val="single" w:sz="4" w:space="0" w:color="auto"/>
            </w:tcBorders>
            <w:vAlign w:val="center"/>
          </w:tcPr>
          <w:p w:rsidR="00F60CC9" w:rsidRPr="00CA3D1F" w:rsidRDefault="00AA204D" w:rsidP="00A705D6">
            <w:pPr>
              <w:autoSpaceDE w:val="0"/>
              <w:autoSpaceDN w:val="0"/>
              <w:adjustRightInd w:val="0"/>
              <w:jc w:val="right"/>
              <w:rPr>
                <w:color w:val="000000"/>
                <w:sz w:val="20"/>
                <w:szCs w:val="20"/>
              </w:rPr>
            </w:pPr>
            <w:r w:rsidRPr="00CA3D1F">
              <w:rPr>
                <w:color w:val="000000"/>
                <w:sz w:val="20"/>
                <w:szCs w:val="20"/>
              </w:rPr>
              <w:t>1 442 841,0</w:t>
            </w:r>
          </w:p>
        </w:tc>
        <w:tc>
          <w:tcPr>
            <w:tcW w:w="1418" w:type="dxa"/>
            <w:tcBorders>
              <w:top w:val="single" w:sz="4" w:space="0" w:color="auto"/>
              <w:left w:val="single" w:sz="4" w:space="0" w:color="auto"/>
              <w:bottom w:val="single" w:sz="4" w:space="0" w:color="auto"/>
              <w:right w:val="single" w:sz="4" w:space="0" w:color="auto"/>
            </w:tcBorders>
            <w:vAlign w:val="center"/>
          </w:tcPr>
          <w:p w:rsidR="00F60CC9" w:rsidRPr="00CA3D1F" w:rsidRDefault="00AA204D" w:rsidP="007F704D">
            <w:pPr>
              <w:autoSpaceDE w:val="0"/>
              <w:autoSpaceDN w:val="0"/>
              <w:adjustRightInd w:val="0"/>
              <w:jc w:val="right"/>
              <w:rPr>
                <w:color w:val="000000"/>
                <w:sz w:val="20"/>
                <w:szCs w:val="20"/>
              </w:rPr>
            </w:pPr>
            <w:r w:rsidRPr="00CA3D1F">
              <w:rPr>
                <w:color w:val="000000"/>
                <w:sz w:val="20"/>
                <w:szCs w:val="20"/>
              </w:rPr>
              <w:t>1 466 165,</w:t>
            </w:r>
            <w:r w:rsidR="007F704D">
              <w:rPr>
                <w:color w:val="000000"/>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F60CC9" w:rsidRPr="00CA3D1F" w:rsidRDefault="00AA204D" w:rsidP="007F704D">
            <w:pPr>
              <w:autoSpaceDE w:val="0"/>
              <w:autoSpaceDN w:val="0"/>
              <w:adjustRightInd w:val="0"/>
              <w:jc w:val="right"/>
              <w:rPr>
                <w:color w:val="000000"/>
                <w:sz w:val="20"/>
                <w:szCs w:val="20"/>
              </w:rPr>
            </w:pPr>
            <w:r w:rsidRPr="00CA3D1F">
              <w:rPr>
                <w:color w:val="000000"/>
                <w:sz w:val="20"/>
                <w:szCs w:val="20"/>
              </w:rPr>
              <w:t>- 23 324,</w:t>
            </w:r>
            <w:r w:rsidR="007F704D">
              <w:rPr>
                <w:color w:val="000000"/>
                <w:sz w:val="20"/>
                <w:szCs w:val="20"/>
              </w:rPr>
              <w:t>3</w:t>
            </w:r>
          </w:p>
        </w:tc>
      </w:tr>
      <w:tr w:rsidR="00F60CC9" w:rsidRPr="00F0206A" w:rsidTr="00A705D6">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F60CC9" w:rsidRPr="00CA3D1F" w:rsidRDefault="003E5B05" w:rsidP="003E5B05">
            <w:pPr>
              <w:jc w:val="center"/>
              <w:rPr>
                <w:color w:val="000000"/>
                <w:sz w:val="20"/>
                <w:szCs w:val="20"/>
              </w:rPr>
            </w:pPr>
            <w:r w:rsidRPr="00CA3D1F">
              <w:rPr>
                <w:color w:val="000000"/>
                <w:sz w:val="20"/>
                <w:szCs w:val="20"/>
              </w:rPr>
              <w:t>15.</w:t>
            </w:r>
          </w:p>
        </w:tc>
        <w:tc>
          <w:tcPr>
            <w:tcW w:w="5387" w:type="dxa"/>
            <w:tcBorders>
              <w:top w:val="single" w:sz="4" w:space="0" w:color="auto"/>
              <w:left w:val="single" w:sz="4" w:space="0" w:color="auto"/>
              <w:bottom w:val="single" w:sz="4" w:space="0" w:color="auto"/>
              <w:right w:val="single" w:sz="4" w:space="0" w:color="auto"/>
            </w:tcBorders>
            <w:vAlign w:val="center"/>
            <w:hideMark/>
          </w:tcPr>
          <w:p w:rsidR="00F60CC9" w:rsidRPr="00CA3D1F" w:rsidRDefault="00F60CC9" w:rsidP="003E5B05">
            <w:pPr>
              <w:jc w:val="both"/>
              <w:rPr>
                <w:color w:val="000000"/>
                <w:sz w:val="20"/>
                <w:szCs w:val="20"/>
              </w:rPr>
            </w:pPr>
            <w:r w:rsidRPr="00CA3D1F">
              <w:rPr>
                <w:color w:val="000000"/>
                <w:sz w:val="20"/>
                <w:szCs w:val="20"/>
              </w:rPr>
              <w:t>Фактическое исполнение</w:t>
            </w:r>
          </w:p>
        </w:tc>
        <w:tc>
          <w:tcPr>
            <w:tcW w:w="1418" w:type="dxa"/>
            <w:tcBorders>
              <w:top w:val="single" w:sz="4" w:space="0" w:color="auto"/>
              <w:left w:val="single" w:sz="4" w:space="0" w:color="auto"/>
              <w:bottom w:val="single" w:sz="4" w:space="0" w:color="auto"/>
              <w:right w:val="single" w:sz="4" w:space="0" w:color="auto"/>
            </w:tcBorders>
            <w:vAlign w:val="center"/>
          </w:tcPr>
          <w:p w:rsidR="00F60CC9" w:rsidRPr="00A705D6" w:rsidRDefault="00AA204D" w:rsidP="00A705D6">
            <w:pPr>
              <w:autoSpaceDE w:val="0"/>
              <w:autoSpaceDN w:val="0"/>
              <w:adjustRightInd w:val="0"/>
              <w:jc w:val="right"/>
              <w:rPr>
                <w:b/>
                <w:color w:val="000000"/>
                <w:sz w:val="20"/>
                <w:szCs w:val="20"/>
              </w:rPr>
            </w:pPr>
            <w:r w:rsidRPr="00A705D6">
              <w:rPr>
                <w:b/>
                <w:color w:val="000000"/>
                <w:sz w:val="20"/>
                <w:szCs w:val="20"/>
              </w:rPr>
              <w:t>1 393 395,7</w:t>
            </w:r>
          </w:p>
        </w:tc>
        <w:tc>
          <w:tcPr>
            <w:tcW w:w="1418" w:type="dxa"/>
            <w:tcBorders>
              <w:top w:val="single" w:sz="4" w:space="0" w:color="auto"/>
              <w:left w:val="single" w:sz="4" w:space="0" w:color="auto"/>
              <w:bottom w:val="single" w:sz="4" w:space="0" w:color="auto"/>
              <w:right w:val="single" w:sz="4" w:space="0" w:color="auto"/>
            </w:tcBorders>
            <w:vAlign w:val="center"/>
          </w:tcPr>
          <w:p w:rsidR="00F60CC9" w:rsidRPr="00A705D6" w:rsidRDefault="00AA204D" w:rsidP="00A705D6">
            <w:pPr>
              <w:autoSpaceDE w:val="0"/>
              <w:autoSpaceDN w:val="0"/>
              <w:adjustRightInd w:val="0"/>
              <w:jc w:val="right"/>
              <w:rPr>
                <w:b/>
                <w:color w:val="000000"/>
                <w:sz w:val="20"/>
                <w:szCs w:val="20"/>
              </w:rPr>
            </w:pPr>
            <w:r w:rsidRPr="00A705D6">
              <w:rPr>
                <w:b/>
                <w:color w:val="000000"/>
                <w:sz w:val="20"/>
                <w:szCs w:val="20"/>
              </w:rPr>
              <w:t>1 201 826,4</w:t>
            </w:r>
          </w:p>
        </w:tc>
        <w:tc>
          <w:tcPr>
            <w:tcW w:w="1418" w:type="dxa"/>
            <w:tcBorders>
              <w:top w:val="single" w:sz="4" w:space="0" w:color="auto"/>
              <w:left w:val="single" w:sz="4" w:space="0" w:color="auto"/>
              <w:bottom w:val="single" w:sz="4" w:space="0" w:color="auto"/>
              <w:right w:val="single" w:sz="4" w:space="0" w:color="auto"/>
            </w:tcBorders>
            <w:vAlign w:val="center"/>
          </w:tcPr>
          <w:p w:rsidR="00F60CC9" w:rsidRPr="00A705D6" w:rsidRDefault="00AA204D" w:rsidP="00A705D6">
            <w:pPr>
              <w:autoSpaceDE w:val="0"/>
              <w:autoSpaceDN w:val="0"/>
              <w:adjustRightInd w:val="0"/>
              <w:jc w:val="right"/>
              <w:rPr>
                <w:b/>
                <w:color w:val="000000"/>
                <w:sz w:val="20"/>
                <w:szCs w:val="20"/>
              </w:rPr>
            </w:pPr>
            <w:r w:rsidRPr="00A705D6">
              <w:rPr>
                <w:b/>
                <w:color w:val="000000"/>
                <w:sz w:val="20"/>
                <w:szCs w:val="20"/>
              </w:rPr>
              <w:t>+ 191 569,3</w:t>
            </w:r>
          </w:p>
        </w:tc>
      </w:tr>
    </w:tbl>
    <w:p w:rsidR="007A4858" w:rsidRPr="007679A5" w:rsidRDefault="007A4858" w:rsidP="007679A5">
      <w:pPr>
        <w:ind w:firstLine="540"/>
        <w:jc w:val="both"/>
        <w:rPr>
          <w:color w:val="000000"/>
        </w:rPr>
      </w:pPr>
    </w:p>
    <w:p w:rsidR="007A4858" w:rsidRPr="007679A5" w:rsidRDefault="007A4858" w:rsidP="003E5B05">
      <w:pPr>
        <w:ind w:firstLine="567"/>
        <w:jc w:val="both"/>
        <w:rPr>
          <w:color w:val="000000"/>
        </w:rPr>
      </w:pPr>
      <w:r w:rsidRPr="007679A5">
        <w:rPr>
          <w:color w:val="000000"/>
        </w:rPr>
        <w:t xml:space="preserve">Все изменения, внесенные в </w:t>
      </w:r>
      <w:r w:rsidR="000E50DD" w:rsidRPr="007679A5">
        <w:rPr>
          <w:color w:val="000000"/>
        </w:rPr>
        <w:t xml:space="preserve">первоначальное </w:t>
      </w:r>
      <w:r w:rsidRPr="007679A5">
        <w:rPr>
          <w:color w:val="000000"/>
        </w:rPr>
        <w:t xml:space="preserve">Решение </w:t>
      </w:r>
      <w:r w:rsidR="000E50DD" w:rsidRPr="007679A5">
        <w:rPr>
          <w:color w:val="000000"/>
        </w:rPr>
        <w:t>о бюджете</w:t>
      </w:r>
      <w:r w:rsidRPr="007679A5">
        <w:rPr>
          <w:color w:val="000000"/>
        </w:rPr>
        <w:t>, касались изменений основных характеристик бюджета</w:t>
      </w:r>
      <w:r w:rsidR="000E50DD" w:rsidRPr="007679A5">
        <w:rPr>
          <w:color w:val="000000"/>
        </w:rPr>
        <w:t xml:space="preserve"> города Дивногорска</w:t>
      </w:r>
      <w:r w:rsidRPr="007679A5">
        <w:rPr>
          <w:color w:val="000000"/>
        </w:rPr>
        <w:t xml:space="preserve">. Так, доходы бюджета к изначально спланированному объему доходов увеличились на </w:t>
      </w:r>
      <w:r w:rsidR="00AA204D">
        <w:rPr>
          <w:color w:val="000000"/>
        </w:rPr>
        <w:t>23,2</w:t>
      </w:r>
      <w:r w:rsidRPr="007679A5">
        <w:rPr>
          <w:color w:val="000000"/>
        </w:rPr>
        <w:t xml:space="preserve"> % (20</w:t>
      </w:r>
      <w:r w:rsidR="00AA204D">
        <w:rPr>
          <w:color w:val="000000"/>
        </w:rPr>
        <w:t>19</w:t>
      </w:r>
      <w:r w:rsidRPr="007679A5">
        <w:rPr>
          <w:color w:val="000000"/>
        </w:rPr>
        <w:t xml:space="preserve"> год – </w:t>
      </w:r>
      <w:r w:rsidR="000E50DD" w:rsidRPr="007679A5">
        <w:rPr>
          <w:color w:val="000000"/>
        </w:rPr>
        <w:t>64,3</w:t>
      </w:r>
      <w:r w:rsidRPr="007679A5">
        <w:rPr>
          <w:color w:val="000000"/>
        </w:rPr>
        <w:t xml:space="preserve"> %), расходы – на </w:t>
      </w:r>
      <w:r w:rsidR="000E50DD" w:rsidRPr="007679A5">
        <w:rPr>
          <w:color w:val="000000"/>
        </w:rPr>
        <w:t>2</w:t>
      </w:r>
      <w:r w:rsidR="00AA204D">
        <w:rPr>
          <w:color w:val="000000"/>
        </w:rPr>
        <w:t>5</w:t>
      </w:r>
      <w:r w:rsidRPr="007679A5">
        <w:rPr>
          <w:color w:val="000000"/>
        </w:rPr>
        <w:t xml:space="preserve"> </w:t>
      </w:r>
      <w:r w:rsidR="00A705D6" w:rsidRPr="007679A5">
        <w:rPr>
          <w:color w:val="000000"/>
        </w:rPr>
        <w:t>% (</w:t>
      </w:r>
      <w:r w:rsidRPr="007679A5">
        <w:rPr>
          <w:color w:val="000000"/>
        </w:rPr>
        <w:t>201</w:t>
      </w:r>
      <w:r w:rsidR="000E50DD" w:rsidRPr="007679A5">
        <w:rPr>
          <w:color w:val="000000"/>
        </w:rPr>
        <w:t>9</w:t>
      </w:r>
      <w:r w:rsidRPr="007679A5">
        <w:rPr>
          <w:color w:val="000000"/>
        </w:rPr>
        <w:t xml:space="preserve"> год – </w:t>
      </w:r>
      <w:r w:rsidR="000E50DD" w:rsidRPr="007679A5">
        <w:rPr>
          <w:color w:val="000000"/>
        </w:rPr>
        <w:t>66,6</w:t>
      </w:r>
      <w:r w:rsidRPr="007679A5">
        <w:rPr>
          <w:color w:val="000000"/>
        </w:rPr>
        <w:t xml:space="preserve"> %), </w:t>
      </w:r>
      <w:r w:rsidR="00434B2D" w:rsidRPr="007679A5">
        <w:rPr>
          <w:color w:val="000000"/>
        </w:rPr>
        <w:t xml:space="preserve">при этом </w:t>
      </w:r>
      <w:r w:rsidRPr="007679A5">
        <w:rPr>
          <w:color w:val="000000"/>
        </w:rPr>
        <w:t xml:space="preserve">дефицит </w:t>
      </w:r>
      <w:r w:rsidR="000E50DD" w:rsidRPr="007679A5">
        <w:rPr>
          <w:color w:val="000000"/>
        </w:rPr>
        <w:t xml:space="preserve">составил 23 324,3 тыс. </w:t>
      </w:r>
      <w:r w:rsidR="00CA3D1F">
        <w:rPr>
          <w:color w:val="000000"/>
        </w:rPr>
        <w:t>рублей</w:t>
      </w:r>
      <w:r w:rsidR="00A705D6">
        <w:rPr>
          <w:color w:val="000000"/>
        </w:rPr>
        <w:t>.</w:t>
      </w:r>
    </w:p>
    <w:p w:rsidR="007A4858" w:rsidRDefault="007A4858" w:rsidP="003E5B05">
      <w:pPr>
        <w:autoSpaceDE w:val="0"/>
        <w:autoSpaceDN w:val="0"/>
        <w:adjustRightInd w:val="0"/>
        <w:ind w:firstLine="709"/>
        <w:jc w:val="both"/>
        <w:rPr>
          <w:color w:val="000000"/>
        </w:rPr>
      </w:pPr>
      <w:r w:rsidRPr="007679A5">
        <w:rPr>
          <w:color w:val="000000"/>
        </w:rPr>
        <w:t xml:space="preserve">Вносимые изменения связаны с </w:t>
      </w:r>
      <w:r w:rsidRPr="007679A5">
        <w:rPr>
          <w:color w:val="000000"/>
          <w:spacing w:val="1"/>
        </w:rPr>
        <w:t>корректировкой сумм налоговых и неналоговых поступлений на основе уточненных сведений главных администраторов доходов бюджета.</w:t>
      </w:r>
      <w:r>
        <w:rPr>
          <w:color w:val="000000"/>
          <w:spacing w:val="1"/>
          <w:sz w:val="28"/>
          <w:szCs w:val="28"/>
        </w:rPr>
        <w:t xml:space="preserve"> </w:t>
      </w:r>
      <w:r w:rsidR="00C174CF" w:rsidRPr="00AA204D">
        <w:rPr>
          <w:color w:val="000000"/>
        </w:rPr>
        <w:t>Также з</w:t>
      </w:r>
      <w:r w:rsidRPr="00AA204D">
        <w:rPr>
          <w:color w:val="000000"/>
        </w:rPr>
        <w:t xml:space="preserve">начительное изменение основных параметров </w:t>
      </w:r>
      <w:r w:rsidR="00AA204D">
        <w:rPr>
          <w:color w:val="000000"/>
        </w:rPr>
        <w:t>местного</w:t>
      </w:r>
      <w:r w:rsidRPr="00AA204D">
        <w:rPr>
          <w:color w:val="000000"/>
        </w:rPr>
        <w:t xml:space="preserve"> бюджета в течение отчетного периода </w:t>
      </w:r>
      <w:r w:rsidRPr="00AA204D">
        <w:rPr>
          <w:color w:val="000000"/>
        </w:rPr>
        <w:lastRenderedPageBreak/>
        <w:t>св</w:t>
      </w:r>
      <w:r w:rsidR="00971479" w:rsidRPr="00AA204D">
        <w:rPr>
          <w:color w:val="000000"/>
        </w:rPr>
        <w:t>язано с</w:t>
      </w:r>
      <w:r w:rsidRPr="00AA204D">
        <w:rPr>
          <w:color w:val="000000"/>
        </w:rPr>
        <w:t xml:space="preserve"> определенной специфик</w:t>
      </w:r>
      <w:r w:rsidR="00971479" w:rsidRPr="00AA204D">
        <w:rPr>
          <w:color w:val="000000"/>
        </w:rPr>
        <w:t>ой</w:t>
      </w:r>
      <w:r w:rsidRPr="00AA204D">
        <w:rPr>
          <w:color w:val="000000"/>
        </w:rPr>
        <w:t xml:space="preserve"> </w:t>
      </w:r>
      <w:r w:rsidR="00971479" w:rsidRPr="00AA204D">
        <w:rPr>
          <w:color w:val="000000"/>
        </w:rPr>
        <w:t xml:space="preserve">- значительной зависимостью </w:t>
      </w:r>
      <w:r w:rsidRPr="00AA204D">
        <w:rPr>
          <w:color w:val="000000"/>
        </w:rPr>
        <w:t xml:space="preserve">доходной части </w:t>
      </w:r>
      <w:r w:rsidR="00AA204D">
        <w:rPr>
          <w:color w:val="000000"/>
        </w:rPr>
        <w:t xml:space="preserve">местного </w:t>
      </w:r>
      <w:r w:rsidRPr="00AA204D">
        <w:rPr>
          <w:color w:val="000000"/>
        </w:rPr>
        <w:t xml:space="preserve">бюджета от решений, </w:t>
      </w:r>
      <w:r w:rsidR="0072382E" w:rsidRPr="00AA204D">
        <w:rPr>
          <w:color w:val="000000"/>
        </w:rPr>
        <w:t>принятых на</w:t>
      </w:r>
      <w:r w:rsidRPr="00AA204D">
        <w:rPr>
          <w:color w:val="000000"/>
        </w:rPr>
        <w:t xml:space="preserve"> уровне Красноярского края.</w:t>
      </w:r>
    </w:p>
    <w:p w:rsidR="00C733EE" w:rsidRPr="00C733EE" w:rsidRDefault="00C733EE" w:rsidP="00C733EE">
      <w:pPr>
        <w:ind w:firstLine="709"/>
        <w:jc w:val="both"/>
        <w:rPr>
          <w:color w:val="000000"/>
        </w:rPr>
      </w:pPr>
      <w:r w:rsidRPr="00C733EE">
        <w:rPr>
          <w:color w:val="000000"/>
        </w:rPr>
        <w:t xml:space="preserve">Несмотря на наличие методик прогнозирования поступлений доходов в </w:t>
      </w:r>
      <w:r>
        <w:rPr>
          <w:color w:val="000000"/>
        </w:rPr>
        <w:t>местный</w:t>
      </w:r>
      <w:r w:rsidRPr="00C733EE">
        <w:rPr>
          <w:color w:val="000000"/>
        </w:rPr>
        <w:t xml:space="preserve"> бюджет, допускается недостаточно точное прогнозирование доходов, что обусловлено в ряде случаев объективными причинами. Данная ситуация носит системный характер. </w:t>
      </w:r>
      <w:r>
        <w:rPr>
          <w:color w:val="000000"/>
        </w:rPr>
        <w:t xml:space="preserve">Контрольно- счетным органом в ходе проведения </w:t>
      </w:r>
      <w:r w:rsidR="007F704D">
        <w:rPr>
          <w:color w:val="000000"/>
        </w:rPr>
        <w:t xml:space="preserve">отдельного </w:t>
      </w:r>
      <w:r>
        <w:rPr>
          <w:color w:val="000000"/>
        </w:rPr>
        <w:t>контрольного мероприятия были выявлены нарушения при прогнозировании поступлений за наем муниципального жилого фонда, администратором которых определен МКУ Городское хозяйство. Д</w:t>
      </w:r>
      <w:r w:rsidRPr="00C733EE">
        <w:rPr>
          <w:color w:val="000000"/>
        </w:rPr>
        <w:t>опущен</w:t>
      </w:r>
      <w:r>
        <w:rPr>
          <w:color w:val="000000"/>
        </w:rPr>
        <w:t>н</w:t>
      </w:r>
      <w:r w:rsidRPr="00C733EE">
        <w:rPr>
          <w:color w:val="000000"/>
        </w:rPr>
        <w:t>ы</w:t>
      </w:r>
      <w:r>
        <w:rPr>
          <w:color w:val="000000"/>
        </w:rPr>
        <w:t>е</w:t>
      </w:r>
      <w:r w:rsidRPr="00C733EE">
        <w:rPr>
          <w:color w:val="000000"/>
        </w:rPr>
        <w:t xml:space="preserve"> отклонения свидетельству</w:t>
      </w:r>
      <w:r>
        <w:rPr>
          <w:color w:val="000000"/>
        </w:rPr>
        <w:t>ю</w:t>
      </w:r>
      <w:r w:rsidRPr="00C733EE">
        <w:rPr>
          <w:color w:val="000000"/>
        </w:rPr>
        <w:t>т о необходимости повышения качества прогнозирования доходов.</w:t>
      </w:r>
    </w:p>
    <w:p w:rsidR="007A4858" w:rsidRPr="007679A5" w:rsidRDefault="007A4858" w:rsidP="003E5B05">
      <w:pPr>
        <w:autoSpaceDE w:val="0"/>
        <w:autoSpaceDN w:val="0"/>
        <w:adjustRightInd w:val="0"/>
        <w:ind w:firstLine="567"/>
        <w:jc w:val="both"/>
        <w:rPr>
          <w:color w:val="000000"/>
        </w:rPr>
      </w:pPr>
      <w:r w:rsidRPr="007679A5">
        <w:rPr>
          <w:color w:val="000000"/>
        </w:rPr>
        <w:t xml:space="preserve">Финансовым управлением </w:t>
      </w:r>
      <w:r w:rsidR="003C5984">
        <w:rPr>
          <w:color w:val="000000"/>
        </w:rPr>
        <w:t>а</w:t>
      </w:r>
      <w:r w:rsidRPr="007679A5">
        <w:rPr>
          <w:color w:val="000000"/>
        </w:rPr>
        <w:t xml:space="preserve">дминистрации </w:t>
      </w:r>
      <w:r w:rsidR="007679A5" w:rsidRPr="007679A5">
        <w:rPr>
          <w:color w:val="000000"/>
        </w:rPr>
        <w:t>города</w:t>
      </w:r>
      <w:r w:rsidRPr="007679A5">
        <w:rPr>
          <w:color w:val="000000"/>
        </w:rPr>
        <w:t xml:space="preserve"> в соответствии со статьями 217, 232 БК РФ были уточнены основные плановые характеристики бюджета на 20</w:t>
      </w:r>
      <w:r w:rsidR="007679A5" w:rsidRPr="007679A5">
        <w:rPr>
          <w:color w:val="000000"/>
        </w:rPr>
        <w:t>20</w:t>
      </w:r>
      <w:r w:rsidRPr="007679A5">
        <w:rPr>
          <w:color w:val="000000"/>
        </w:rPr>
        <w:t xml:space="preserve"> </w:t>
      </w:r>
      <w:r w:rsidR="00154872" w:rsidRPr="007679A5">
        <w:rPr>
          <w:color w:val="000000"/>
        </w:rPr>
        <w:t>год, как</w:t>
      </w:r>
      <w:r w:rsidRPr="007679A5">
        <w:rPr>
          <w:color w:val="000000"/>
        </w:rPr>
        <w:t xml:space="preserve"> по доходам, так и по расходам. При этом утвержденные бюджетные назначения по доходам бюджета составили – </w:t>
      </w:r>
      <w:r w:rsidR="0072382E">
        <w:rPr>
          <w:color w:val="000000"/>
        </w:rPr>
        <w:t>1 442 841,0</w:t>
      </w:r>
      <w:r w:rsidRPr="007679A5">
        <w:rPr>
          <w:color w:val="000000"/>
        </w:rPr>
        <w:t xml:space="preserve"> тыс. </w:t>
      </w:r>
      <w:r w:rsidR="00CA3D1F">
        <w:rPr>
          <w:color w:val="000000"/>
        </w:rPr>
        <w:t>рублей</w:t>
      </w:r>
      <w:r w:rsidRPr="007679A5">
        <w:rPr>
          <w:color w:val="000000"/>
        </w:rPr>
        <w:t xml:space="preserve">, расходам бюджета – </w:t>
      </w:r>
      <w:r w:rsidR="0072382E">
        <w:rPr>
          <w:color w:val="000000"/>
        </w:rPr>
        <w:t>1 466 165,</w:t>
      </w:r>
      <w:r w:rsidR="007F704D">
        <w:rPr>
          <w:color w:val="000000"/>
        </w:rPr>
        <w:t>3</w:t>
      </w:r>
      <w:r w:rsidRPr="007679A5">
        <w:rPr>
          <w:color w:val="000000"/>
        </w:rPr>
        <w:t xml:space="preserve"> тыс. </w:t>
      </w:r>
      <w:r w:rsidR="00CA3D1F">
        <w:rPr>
          <w:color w:val="000000"/>
        </w:rPr>
        <w:t>рублей</w:t>
      </w:r>
      <w:r w:rsidRPr="007679A5">
        <w:rPr>
          <w:color w:val="000000"/>
        </w:rPr>
        <w:t xml:space="preserve">, плановый дефицит остался без изменений и составил </w:t>
      </w:r>
      <w:r w:rsidR="007679A5" w:rsidRPr="007679A5">
        <w:rPr>
          <w:color w:val="000000"/>
        </w:rPr>
        <w:t>23 324,3</w:t>
      </w:r>
      <w:r w:rsidRPr="007679A5">
        <w:rPr>
          <w:color w:val="000000"/>
        </w:rPr>
        <w:t xml:space="preserve"> тыс. </w:t>
      </w:r>
      <w:r w:rsidR="00CA3D1F">
        <w:rPr>
          <w:color w:val="000000"/>
        </w:rPr>
        <w:t>рублей</w:t>
      </w:r>
      <w:r w:rsidR="007679A5">
        <w:rPr>
          <w:color w:val="000000"/>
        </w:rPr>
        <w:t xml:space="preserve"> </w:t>
      </w:r>
    </w:p>
    <w:p w:rsidR="00EA0D13" w:rsidRDefault="00C174CF" w:rsidP="00EA0D13">
      <w:pPr>
        <w:autoSpaceDE w:val="0"/>
        <w:autoSpaceDN w:val="0"/>
        <w:adjustRightInd w:val="0"/>
        <w:ind w:firstLine="567"/>
        <w:jc w:val="both"/>
        <w:rPr>
          <w:color w:val="000000"/>
        </w:rPr>
      </w:pPr>
      <w:r w:rsidRPr="00154872">
        <w:rPr>
          <w:color w:val="000000"/>
        </w:rPr>
        <w:t>Плановые назначения в части безвозмездных поступлений уточнялись в отчетном периоде по причине поступления уведомлений «Об изменении бюджетных ассигнований на 20</w:t>
      </w:r>
      <w:r w:rsidR="00154872" w:rsidRPr="00154872">
        <w:rPr>
          <w:color w:val="000000"/>
        </w:rPr>
        <w:t>20</w:t>
      </w:r>
      <w:r w:rsidRPr="00154872">
        <w:rPr>
          <w:color w:val="000000"/>
        </w:rPr>
        <w:t xml:space="preserve"> год», полученных от органов исполнительной власти Красноярского края</w:t>
      </w:r>
      <w:r w:rsidR="00154872" w:rsidRPr="00154872">
        <w:rPr>
          <w:color w:val="000000"/>
        </w:rPr>
        <w:t>.</w:t>
      </w:r>
      <w:r w:rsidRPr="00154872">
        <w:rPr>
          <w:color w:val="000000"/>
        </w:rPr>
        <w:t xml:space="preserve"> </w:t>
      </w:r>
    </w:p>
    <w:p w:rsidR="00EA0D13" w:rsidRDefault="00051D4B" w:rsidP="00EA0D13">
      <w:pPr>
        <w:autoSpaceDE w:val="0"/>
        <w:autoSpaceDN w:val="0"/>
        <w:adjustRightInd w:val="0"/>
        <w:ind w:firstLine="567"/>
        <w:jc w:val="both"/>
        <w:rPr>
          <w:sz w:val="22"/>
          <w:szCs w:val="22"/>
        </w:rPr>
      </w:pPr>
      <w:r>
        <w:t>Согласно данным ф. 0503320 «Баланс исполнения консолидированного бюджета» о</w:t>
      </w:r>
      <w:r w:rsidR="00EA0D13" w:rsidRPr="002B670B">
        <w:t xml:space="preserve">статок неиспользованных бюджетных ассигнований на </w:t>
      </w:r>
      <w:r w:rsidR="00EA0D13">
        <w:t>01.01.202</w:t>
      </w:r>
      <w:r>
        <w:t>0</w:t>
      </w:r>
      <w:r w:rsidR="00EA0D13" w:rsidRPr="002B670B">
        <w:t xml:space="preserve"> года</w:t>
      </w:r>
      <w:r w:rsidR="00EA0D13">
        <w:t xml:space="preserve"> </w:t>
      </w:r>
      <w:r w:rsidR="00EA0D13" w:rsidRPr="002B670B">
        <w:t>состав</w:t>
      </w:r>
      <w:r>
        <w:t>лял</w:t>
      </w:r>
      <w:r w:rsidR="00EA0D13" w:rsidRPr="002B670B">
        <w:t xml:space="preserve"> </w:t>
      </w:r>
      <w:r>
        <w:t>23 324,3</w:t>
      </w:r>
      <w:r w:rsidR="00EA0D13">
        <w:t xml:space="preserve"> тыс</w:t>
      </w:r>
      <w:r w:rsidR="00EA0D13" w:rsidRPr="00D16101">
        <w:t>. рублей</w:t>
      </w:r>
      <w:r>
        <w:t xml:space="preserve"> и увеличился на 191 569,3 тыс. рублей. По на конец отчетного периода остаток средств </w:t>
      </w:r>
      <w:r w:rsidR="002018D3">
        <w:t>составил 214 893,6 тыс. рублей.</w:t>
      </w:r>
      <w:r w:rsidR="00EA0D13" w:rsidRPr="002B670B">
        <w:t xml:space="preserve"> </w:t>
      </w:r>
      <w:r w:rsidR="00EA0D13" w:rsidRPr="00925324">
        <w:rPr>
          <w:sz w:val="22"/>
          <w:szCs w:val="22"/>
        </w:rPr>
        <w:t>(</w:t>
      </w:r>
      <w:r w:rsidR="00EA0D13" w:rsidRPr="00365D5E">
        <w:rPr>
          <w:i/>
          <w:sz w:val="22"/>
          <w:szCs w:val="22"/>
        </w:rPr>
        <w:t>Справ</w:t>
      </w:r>
      <w:r w:rsidR="00EA0D13">
        <w:rPr>
          <w:i/>
          <w:sz w:val="22"/>
          <w:szCs w:val="22"/>
        </w:rPr>
        <w:t xml:space="preserve">очно: остаток на </w:t>
      </w:r>
      <w:r w:rsidR="002018D3">
        <w:rPr>
          <w:i/>
          <w:sz w:val="22"/>
          <w:szCs w:val="22"/>
        </w:rPr>
        <w:t>01.01.2019</w:t>
      </w:r>
      <w:r w:rsidR="00EA0D13" w:rsidRPr="00365D5E">
        <w:rPr>
          <w:i/>
          <w:sz w:val="22"/>
          <w:szCs w:val="22"/>
        </w:rPr>
        <w:t xml:space="preserve"> года составил </w:t>
      </w:r>
      <w:r w:rsidR="00EA0D13">
        <w:rPr>
          <w:i/>
          <w:sz w:val="22"/>
          <w:szCs w:val="22"/>
        </w:rPr>
        <w:t>25 329,2</w:t>
      </w:r>
      <w:r w:rsidR="00EA0D13" w:rsidRPr="00365D5E">
        <w:rPr>
          <w:i/>
          <w:sz w:val="22"/>
          <w:szCs w:val="22"/>
        </w:rPr>
        <w:t xml:space="preserve"> тыс. руб</w:t>
      </w:r>
      <w:r w:rsidR="00EA0D13">
        <w:rPr>
          <w:i/>
          <w:sz w:val="22"/>
          <w:szCs w:val="22"/>
        </w:rPr>
        <w:t>лей</w:t>
      </w:r>
      <w:r w:rsidR="00EA0D13" w:rsidRPr="00925324">
        <w:rPr>
          <w:sz w:val="22"/>
          <w:szCs w:val="22"/>
        </w:rPr>
        <w:t>)</w:t>
      </w:r>
      <w:r w:rsidR="00EA0D13">
        <w:rPr>
          <w:sz w:val="22"/>
          <w:szCs w:val="22"/>
        </w:rPr>
        <w:t>.</w:t>
      </w:r>
    </w:p>
    <w:p w:rsidR="00DA13DC" w:rsidRDefault="002018D3" w:rsidP="00DA13DC">
      <w:pPr>
        <w:pStyle w:val="Default"/>
        <w:ind w:firstLine="709"/>
        <w:jc w:val="both"/>
        <w:rPr>
          <w:rStyle w:val="aff"/>
          <w:color w:val="1C1C1C"/>
          <w:bdr w:val="none" w:sz="0" w:space="0" w:color="auto" w:frame="1"/>
          <w:shd w:val="clear" w:color="auto" w:fill="FFFFFF"/>
        </w:rPr>
      </w:pPr>
      <w:r w:rsidRPr="008038C9">
        <w:rPr>
          <w:color w:val="1C1C1C"/>
          <w:shd w:val="clear" w:color="auto" w:fill="FFFFFF"/>
        </w:rPr>
        <w:t xml:space="preserve">Анализ исполнения бюджета </w:t>
      </w:r>
      <w:r>
        <w:rPr>
          <w:color w:val="1C1C1C"/>
          <w:shd w:val="clear" w:color="auto" w:fill="FFFFFF"/>
        </w:rPr>
        <w:t xml:space="preserve">г. Дивногорска в процентном выражении </w:t>
      </w:r>
      <w:r w:rsidRPr="008038C9">
        <w:rPr>
          <w:color w:val="1C1C1C"/>
          <w:shd w:val="clear" w:color="auto" w:fill="FFFFFF"/>
        </w:rPr>
        <w:t xml:space="preserve">за </w:t>
      </w:r>
      <w:r>
        <w:rPr>
          <w:color w:val="1C1C1C"/>
          <w:shd w:val="clear" w:color="auto" w:fill="FFFFFF"/>
        </w:rPr>
        <w:t>201</w:t>
      </w:r>
      <w:r w:rsidR="00123FD4">
        <w:rPr>
          <w:color w:val="1C1C1C"/>
          <w:shd w:val="clear" w:color="auto" w:fill="FFFFFF"/>
        </w:rPr>
        <w:t>6</w:t>
      </w:r>
      <w:r>
        <w:rPr>
          <w:color w:val="1C1C1C"/>
          <w:shd w:val="clear" w:color="auto" w:fill="FFFFFF"/>
        </w:rPr>
        <w:t>-20</w:t>
      </w:r>
      <w:r w:rsidR="00123FD4">
        <w:rPr>
          <w:color w:val="1C1C1C"/>
          <w:shd w:val="clear" w:color="auto" w:fill="FFFFFF"/>
        </w:rPr>
        <w:t>20</w:t>
      </w:r>
      <w:r>
        <w:rPr>
          <w:color w:val="1C1C1C"/>
          <w:shd w:val="clear" w:color="auto" w:fill="FFFFFF"/>
        </w:rPr>
        <w:t xml:space="preserve"> г. г. показал, что в</w:t>
      </w:r>
      <w:r w:rsidRPr="008038C9">
        <w:rPr>
          <w:color w:val="1C1C1C"/>
          <w:shd w:val="clear" w:color="auto" w:fill="FFFFFF"/>
        </w:rPr>
        <w:t> 20</w:t>
      </w:r>
      <w:r w:rsidR="00123FD4">
        <w:rPr>
          <w:color w:val="1C1C1C"/>
          <w:shd w:val="clear" w:color="auto" w:fill="FFFFFF"/>
        </w:rPr>
        <w:t xml:space="preserve">20 </w:t>
      </w:r>
      <w:r w:rsidRPr="008038C9">
        <w:rPr>
          <w:color w:val="1C1C1C"/>
          <w:shd w:val="clear" w:color="auto" w:fill="FFFFFF"/>
        </w:rPr>
        <w:t>году</w:t>
      </w:r>
      <w:r w:rsidR="00123FD4">
        <w:rPr>
          <w:color w:val="1C1C1C"/>
          <w:shd w:val="clear" w:color="auto" w:fill="FFFFFF"/>
        </w:rPr>
        <w:t xml:space="preserve"> незначительно повысился </w:t>
      </w:r>
      <w:r w:rsidRPr="00123FD4">
        <w:rPr>
          <w:rStyle w:val="aff"/>
          <w:b w:val="0"/>
          <w:color w:val="1C1C1C"/>
          <w:bdr w:val="none" w:sz="0" w:space="0" w:color="auto" w:frame="1"/>
          <w:shd w:val="clear" w:color="auto" w:fill="FFFFFF"/>
        </w:rPr>
        <w:t>уровень</w:t>
      </w:r>
      <w:r w:rsidRPr="008038C9">
        <w:rPr>
          <w:color w:val="1C1C1C"/>
          <w:shd w:val="clear" w:color="auto" w:fill="FFFFFF"/>
        </w:rPr>
        <w:t> исполнения бюджета </w:t>
      </w:r>
      <w:r w:rsidR="00123FD4">
        <w:rPr>
          <w:color w:val="1C1C1C"/>
          <w:shd w:val="clear" w:color="auto" w:fill="FFFFFF"/>
        </w:rPr>
        <w:t xml:space="preserve">по доходам, но при этом исполнение по расходам продолжает снижаться и </w:t>
      </w:r>
      <w:r w:rsidRPr="008038C9">
        <w:rPr>
          <w:rStyle w:val="aff"/>
          <w:color w:val="1C1C1C"/>
          <w:bdr w:val="none" w:sz="0" w:space="0" w:color="auto" w:frame="1"/>
          <w:shd w:val="clear" w:color="auto" w:fill="FFFFFF"/>
        </w:rPr>
        <w:t>за последние 5 лет</w:t>
      </w:r>
      <w:r w:rsidR="00123FD4">
        <w:rPr>
          <w:rStyle w:val="aff"/>
          <w:color w:val="1C1C1C"/>
          <w:bdr w:val="none" w:sz="0" w:space="0" w:color="auto" w:frame="1"/>
          <w:shd w:val="clear" w:color="auto" w:fill="FFFFFF"/>
        </w:rPr>
        <w:t xml:space="preserve"> имеет самый низкий уровень освоения бюджетных средств</w:t>
      </w:r>
      <w:r w:rsidR="00DA13DC">
        <w:rPr>
          <w:rStyle w:val="aff"/>
          <w:color w:val="1C1C1C"/>
          <w:bdr w:val="none" w:sz="0" w:space="0" w:color="auto" w:frame="1"/>
          <w:shd w:val="clear" w:color="auto" w:fill="FFFFFF"/>
        </w:rPr>
        <w:t xml:space="preserve">. </w:t>
      </w:r>
    </w:p>
    <w:p w:rsidR="00EA0D13" w:rsidRPr="00154872" w:rsidRDefault="00EA0D13" w:rsidP="003E5B05">
      <w:pPr>
        <w:autoSpaceDE w:val="0"/>
        <w:autoSpaceDN w:val="0"/>
        <w:adjustRightInd w:val="0"/>
        <w:ind w:firstLine="567"/>
        <w:jc w:val="both"/>
        <w:rPr>
          <w:color w:val="000000"/>
        </w:rPr>
      </w:pPr>
    </w:p>
    <w:p w:rsidR="0098215B" w:rsidRDefault="002018D3" w:rsidP="007A4858">
      <w:pPr>
        <w:tabs>
          <w:tab w:val="left" w:pos="709"/>
        </w:tabs>
        <w:autoSpaceDE w:val="0"/>
        <w:autoSpaceDN w:val="0"/>
        <w:adjustRightInd w:val="0"/>
        <w:spacing w:line="276" w:lineRule="auto"/>
        <w:ind w:left="709"/>
        <w:jc w:val="center"/>
        <w:rPr>
          <w:b/>
          <w:bCs/>
          <w:color w:val="000000"/>
          <w:sz w:val="28"/>
          <w:szCs w:val="28"/>
        </w:rPr>
      </w:pPr>
      <w:r>
        <w:rPr>
          <w:noProof/>
        </w:rPr>
        <w:drawing>
          <wp:inline distT="0" distB="0" distL="0" distR="0" wp14:anchorId="5AE36483" wp14:editId="6093EDA0">
            <wp:extent cx="6256020" cy="34671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018D3" w:rsidRDefault="002018D3" w:rsidP="007A4858">
      <w:pPr>
        <w:tabs>
          <w:tab w:val="left" w:pos="709"/>
        </w:tabs>
        <w:autoSpaceDE w:val="0"/>
        <w:autoSpaceDN w:val="0"/>
        <w:adjustRightInd w:val="0"/>
        <w:spacing w:line="276" w:lineRule="auto"/>
        <w:ind w:left="709"/>
        <w:jc w:val="center"/>
        <w:rPr>
          <w:b/>
          <w:bCs/>
          <w:color w:val="000000"/>
          <w:sz w:val="28"/>
          <w:szCs w:val="28"/>
        </w:rPr>
      </w:pPr>
    </w:p>
    <w:p w:rsidR="007A4858" w:rsidRPr="001C2558" w:rsidRDefault="007A4858" w:rsidP="007A4858">
      <w:pPr>
        <w:tabs>
          <w:tab w:val="left" w:pos="709"/>
        </w:tabs>
        <w:autoSpaceDE w:val="0"/>
        <w:autoSpaceDN w:val="0"/>
        <w:adjustRightInd w:val="0"/>
        <w:spacing w:line="276" w:lineRule="auto"/>
        <w:ind w:left="709"/>
        <w:jc w:val="center"/>
        <w:rPr>
          <w:b/>
          <w:bCs/>
          <w:color w:val="000000"/>
          <w:sz w:val="28"/>
          <w:szCs w:val="28"/>
        </w:rPr>
      </w:pPr>
      <w:r w:rsidRPr="001C2558">
        <w:rPr>
          <w:b/>
          <w:bCs/>
          <w:color w:val="000000"/>
          <w:sz w:val="28"/>
          <w:szCs w:val="28"/>
        </w:rPr>
        <w:t xml:space="preserve">3. </w:t>
      </w:r>
      <w:bookmarkStart w:id="2" w:name="Исполнение_по_доходам"/>
      <w:r w:rsidRPr="001C2558">
        <w:rPr>
          <w:b/>
          <w:bCs/>
          <w:color w:val="000000"/>
          <w:sz w:val="28"/>
          <w:szCs w:val="28"/>
        </w:rPr>
        <w:t xml:space="preserve">Исполнение </w:t>
      </w:r>
      <w:r w:rsidR="001C2558" w:rsidRPr="001C2558">
        <w:rPr>
          <w:b/>
          <w:bCs/>
          <w:color w:val="000000"/>
          <w:sz w:val="28"/>
          <w:szCs w:val="28"/>
        </w:rPr>
        <w:t>городского</w:t>
      </w:r>
      <w:r w:rsidRPr="001C2558">
        <w:rPr>
          <w:b/>
          <w:bCs/>
          <w:color w:val="000000"/>
          <w:sz w:val="28"/>
          <w:szCs w:val="28"/>
        </w:rPr>
        <w:t xml:space="preserve"> бюджета по доходам</w:t>
      </w:r>
      <w:bookmarkEnd w:id="2"/>
    </w:p>
    <w:p w:rsidR="007A4858" w:rsidRPr="001C2558" w:rsidRDefault="007A4858" w:rsidP="007A4858">
      <w:pPr>
        <w:pStyle w:val="31"/>
        <w:spacing w:line="276" w:lineRule="auto"/>
        <w:rPr>
          <w:color w:val="000000"/>
        </w:rPr>
      </w:pPr>
    </w:p>
    <w:p w:rsidR="001C2558" w:rsidRPr="001C2558" w:rsidRDefault="007A4858" w:rsidP="007A4858">
      <w:pPr>
        <w:spacing w:line="276" w:lineRule="auto"/>
        <w:ind w:firstLine="709"/>
        <w:jc w:val="both"/>
        <w:rPr>
          <w:b/>
          <w:color w:val="000000"/>
        </w:rPr>
      </w:pPr>
      <w:r w:rsidRPr="001C2558">
        <w:rPr>
          <w:b/>
          <w:color w:val="000000"/>
        </w:rPr>
        <w:t xml:space="preserve">3.1. Анализ изменения прогнозных показателей по доходам </w:t>
      </w:r>
    </w:p>
    <w:p w:rsidR="007A4858" w:rsidRPr="00E92405" w:rsidRDefault="007A4858" w:rsidP="003C5984">
      <w:pPr>
        <w:ind w:firstLine="709"/>
        <w:jc w:val="both"/>
        <w:rPr>
          <w:color w:val="000000"/>
        </w:rPr>
      </w:pPr>
      <w:r w:rsidRPr="001C2558">
        <w:rPr>
          <w:color w:val="000000"/>
        </w:rPr>
        <w:lastRenderedPageBreak/>
        <w:t xml:space="preserve">Решением о бюджете № </w:t>
      </w:r>
      <w:r w:rsidR="001C2558" w:rsidRPr="001C2558">
        <w:rPr>
          <w:color w:val="000000"/>
        </w:rPr>
        <w:t>49- 316</w:t>
      </w:r>
      <w:r w:rsidRPr="001C2558">
        <w:rPr>
          <w:color w:val="000000"/>
        </w:rPr>
        <w:t xml:space="preserve"> общий объем доходов </w:t>
      </w:r>
      <w:r w:rsidR="001C2558" w:rsidRPr="001C2558">
        <w:rPr>
          <w:color w:val="000000"/>
        </w:rPr>
        <w:t>городского</w:t>
      </w:r>
      <w:r w:rsidRPr="001C2558">
        <w:rPr>
          <w:color w:val="000000"/>
        </w:rPr>
        <w:t xml:space="preserve"> бюджета на 20</w:t>
      </w:r>
      <w:r w:rsidR="001C2558" w:rsidRPr="001C2558">
        <w:rPr>
          <w:color w:val="000000"/>
        </w:rPr>
        <w:t>20</w:t>
      </w:r>
      <w:r w:rsidRPr="001C2558">
        <w:rPr>
          <w:color w:val="000000"/>
        </w:rPr>
        <w:t xml:space="preserve"> год был утвержден в сумме </w:t>
      </w:r>
      <w:r w:rsidR="001C2558" w:rsidRPr="001C2558">
        <w:rPr>
          <w:b/>
          <w:color w:val="000000"/>
        </w:rPr>
        <w:t xml:space="preserve">1 170 928,6 </w:t>
      </w:r>
      <w:r w:rsidRPr="001C2558">
        <w:rPr>
          <w:color w:val="000000"/>
        </w:rPr>
        <w:t xml:space="preserve">тыс. </w:t>
      </w:r>
      <w:r w:rsidR="00CA3D1F">
        <w:rPr>
          <w:color w:val="000000"/>
        </w:rPr>
        <w:t>рублей</w:t>
      </w:r>
      <w:r w:rsidR="003C5984">
        <w:rPr>
          <w:color w:val="000000"/>
        </w:rPr>
        <w:t>. С учетом вносимых изменений</w:t>
      </w:r>
      <w:r w:rsidRPr="001C2558">
        <w:rPr>
          <w:color w:val="000000"/>
        </w:rPr>
        <w:t xml:space="preserve"> </w:t>
      </w:r>
      <w:r w:rsidRPr="00E92405">
        <w:rPr>
          <w:color w:val="000000"/>
        </w:rPr>
        <w:t xml:space="preserve">прогнозируемый план по доходам </w:t>
      </w:r>
      <w:r w:rsidR="001C2558" w:rsidRPr="00E92405">
        <w:rPr>
          <w:color w:val="000000"/>
        </w:rPr>
        <w:t>местного</w:t>
      </w:r>
      <w:r w:rsidRPr="00E92405">
        <w:rPr>
          <w:color w:val="000000"/>
        </w:rPr>
        <w:t xml:space="preserve"> бюджета составил </w:t>
      </w:r>
      <w:r w:rsidR="001C2558" w:rsidRPr="00E92405">
        <w:rPr>
          <w:rFonts w:eastAsia="Calibri"/>
          <w:b/>
        </w:rPr>
        <w:t>1 442 841,0</w:t>
      </w:r>
      <w:r w:rsidRPr="00E92405">
        <w:rPr>
          <w:rFonts w:eastAsia="Calibri"/>
          <w:b/>
        </w:rPr>
        <w:t xml:space="preserve"> </w:t>
      </w:r>
      <w:r w:rsidRPr="00E92405">
        <w:rPr>
          <w:color w:val="000000"/>
        </w:rPr>
        <w:t>тыс. </w:t>
      </w:r>
      <w:r w:rsidR="00CA3D1F">
        <w:rPr>
          <w:color w:val="000000"/>
        </w:rPr>
        <w:t>рублей</w:t>
      </w:r>
      <w:r w:rsidRPr="00E92405">
        <w:rPr>
          <w:color w:val="000000"/>
        </w:rPr>
        <w:t xml:space="preserve"> </w:t>
      </w:r>
      <w:r w:rsidR="001C2558" w:rsidRPr="00E92405">
        <w:rPr>
          <w:color w:val="000000"/>
        </w:rPr>
        <w:t>и соответствует</w:t>
      </w:r>
      <w:r w:rsidRPr="00E92405">
        <w:rPr>
          <w:color w:val="000000"/>
        </w:rPr>
        <w:t xml:space="preserve"> объем</w:t>
      </w:r>
      <w:r w:rsidR="001C2558" w:rsidRPr="00E92405">
        <w:rPr>
          <w:color w:val="000000"/>
        </w:rPr>
        <w:t>у</w:t>
      </w:r>
      <w:r w:rsidRPr="00E92405">
        <w:rPr>
          <w:color w:val="000000"/>
        </w:rPr>
        <w:t xml:space="preserve"> доходов в соответствии с представленным отчетом об исполнении </w:t>
      </w:r>
      <w:r w:rsidR="001C2558" w:rsidRPr="00E92405">
        <w:rPr>
          <w:color w:val="000000"/>
        </w:rPr>
        <w:t>местного</w:t>
      </w:r>
      <w:r w:rsidRPr="00E92405">
        <w:rPr>
          <w:color w:val="000000"/>
        </w:rPr>
        <w:t xml:space="preserve"> бюджета.</w:t>
      </w:r>
    </w:p>
    <w:p w:rsidR="007A4858" w:rsidRPr="00E92405" w:rsidRDefault="007A4858" w:rsidP="003E5B05">
      <w:pPr>
        <w:ind w:firstLine="720"/>
        <w:jc w:val="both"/>
        <w:rPr>
          <w:color w:val="000000"/>
        </w:rPr>
      </w:pPr>
      <w:r w:rsidRPr="00E92405">
        <w:rPr>
          <w:color w:val="000000"/>
        </w:rPr>
        <w:t>Сравнительный анализ изменений прогнозных показателей в разрезе групп доходов за 20</w:t>
      </w:r>
      <w:r w:rsidR="00E92405" w:rsidRPr="00E92405">
        <w:rPr>
          <w:color w:val="000000"/>
        </w:rPr>
        <w:t>20</w:t>
      </w:r>
      <w:r w:rsidRPr="00E92405">
        <w:rPr>
          <w:color w:val="000000"/>
        </w:rPr>
        <w:t xml:space="preserve"> год представлен в </w:t>
      </w:r>
      <w:r w:rsidR="005207DB">
        <w:rPr>
          <w:color w:val="000000"/>
        </w:rPr>
        <w:t>т</w:t>
      </w:r>
      <w:r w:rsidRPr="00E92405">
        <w:rPr>
          <w:color w:val="000000"/>
        </w:rPr>
        <w:t>аблице 3.</w:t>
      </w:r>
    </w:p>
    <w:p w:rsidR="007A4858" w:rsidRPr="003E5B05" w:rsidRDefault="007A4858" w:rsidP="007A4858">
      <w:pPr>
        <w:spacing w:line="276" w:lineRule="auto"/>
        <w:jc w:val="right"/>
        <w:rPr>
          <w:color w:val="000000"/>
          <w:sz w:val="20"/>
          <w:szCs w:val="20"/>
        </w:rPr>
      </w:pPr>
      <w:r w:rsidRPr="003E5B05">
        <w:rPr>
          <w:color w:val="000000"/>
          <w:sz w:val="20"/>
          <w:szCs w:val="20"/>
        </w:rPr>
        <w:t>Таблица 3</w:t>
      </w:r>
      <w:r w:rsidR="005207DB">
        <w:rPr>
          <w:color w:val="000000"/>
          <w:sz w:val="20"/>
          <w:szCs w:val="20"/>
        </w:rPr>
        <w:t xml:space="preserve"> </w:t>
      </w:r>
      <w:r w:rsidR="00B82848" w:rsidRPr="003E5B05">
        <w:rPr>
          <w:bCs/>
          <w:color w:val="000000"/>
          <w:sz w:val="20"/>
          <w:szCs w:val="20"/>
        </w:rPr>
        <w:t xml:space="preserve">(тыс. </w:t>
      </w:r>
      <w:r w:rsidR="00CA3D1F">
        <w:rPr>
          <w:bCs/>
          <w:color w:val="000000"/>
          <w:sz w:val="20"/>
          <w:szCs w:val="20"/>
        </w:rPr>
        <w:t>рублей</w:t>
      </w:r>
      <w:r w:rsidR="00B82848" w:rsidRPr="003E5B05">
        <w:rPr>
          <w:bCs/>
          <w:color w:val="000000"/>
          <w:sz w:val="20"/>
          <w:szCs w:val="20"/>
        </w:rPr>
        <w:t>)</w:t>
      </w:r>
      <w:r w:rsidR="00B82848" w:rsidRPr="003E5B05">
        <w:rPr>
          <w:color w:val="000000"/>
          <w:sz w:val="20"/>
          <w:szCs w:val="20"/>
        </w:rPr>
        <w:t xml:space="preserve"> </w:t>
      </w:r>
    </w:p>
    <w:tbl>
      <w:tblPr>
        <w:tblW w:w="10336" w:type="dxa"/>
        <w:tblInd w:w="93" w:type="dxa"/>
        <w:tblLayout w:type="fixed"/>
        <w:tblLook w:val="04A0" w:firstRow="1" w:lastRow="0" w:firstColumn="1" w:lastColumn="0" w:noHBand="0" w:noVBand="1"/>
      </w:tblPr>
      <w:tblGrid>
        <w:gridCol w:w="5118"/>
        <w:gridCol w:w="1187"/>
        <w:gridCol w:w="514"/>
        <w:gridCol w:w="1249"/>
        <w:gridCol w:w="1276"/>
        <w:gridCol w:w="992"/>
      </w:tblGrid>
      <w:tr w:rsidR="00B82848" w:rsidRPr="00794898" w:rsidTr="007F704D">
        <w:trPr>
          <w:trHeight w:val="1323"/>
        </w:trPr>
        <w:tc>
          <w:tcPr>
            <w:tcW w:w="51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2848" w:rsidRPr="00794898" w:rsidRDefault="00B82848" w:rsidP="00794898">
            <w:pPr>
              <w:jc w:val="center"/>
              <w:rPr>
                <w:b/>
                <w:bCs/>
                <w:color w:val="000000"/>
                <w:sz w:val="20"/>
                <w:szCs w:val="20"/>
              </w:rPr>
            </w:pPr>
            <w:r w:rsidRPr="00794898">
              <w:rPr>
                <w:b/>
                <w:bCs/>
                <w:color w:val="000000"/>
                <w:sz w:val="20"/>
                <w:szCs w:val="20"/>
              </w:rPr>
              <w:t>Группа доходов</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B82848" w:rsidRPr="008D47B3" w:rsidRDefault="00B82848" w:rsidP="00E92405">
            <w:pPr>
              <w:jc w:val="center"/>
              <w:rPr>
                <w:b/>
                <w:bCs/>
                <w:color w:val="000000"/>
                <w:sz w:val="18"/>
                <w:szCs w:val="18"/>
              </w:rPr>
            </w:pPr>
            <w:r w:rsidRPr="008D47B3">
              <w:rPr>
                <w:b/>
                <w:bCs/>
                <w:color w:val="000000"/>
                <w:sz w:val="18"/>
                <w:szCs w:val="18"/>
              </w:rPr>
              <w:t>Утверждено Решением о бюджете в первоначальной редакции № 49-316</w:t>
            </w:r>
          </w:p>
        </w:tc>
        <w:tc>
          <w:tcPr>
            <w:tcW w:w="1249" w:type="dxa"/>
            <w:tcBorders>
              <w:top w:val="single" w:sz="4" w:space="0" w:color="auto"/>
              <w:left w:val="nil"/>
              <w:bottom w:val="single" w:sz="4" w:space="0" w:color="auto"/>
              <w:right w:val="single" w:sz="4" w:space="0" w:color="auto"/>
            </w:tcBorders>
            <w:shd w:val="clear" w:color="auto" w:fill="auto"/>
            <w:hideMark/>
          </w:tcPr>
          <w:p w:rsidR="00B82848" w:rsidRPr="00794898" w:rsidRDefault="00B82848" w:rsidP="003C5984">
            <w:pPr>
              <w:jc w:val="center"/>
              <w:rPr>
                <w:b/>
                <w:bCs/>
                <w:color w:val="000000"/>
                <w:sz w:val="20"/>
                <w:szCs w:val="20"/>
              </w:rPr>
            </w:pPr>
            <w:r w:rsidRPr="008D47B3">
              <w:rPr>
                <w:b/>
                <w:bCs/>
                <w:color w:val="000000"/>
                <w:sz w:val="18"/>
                <w:szCs w:val="18"/>
              </w:rPr>
              <w:t>Утверждено Решением о бюджете</w:t>
            </w:r>
            <w:r w:rsidR="00035D36" w:rsidRPr="008D47B3">
              <w:rPr>
                <w:b/>
                <w:bCs/>
                <w:color w:val="000000"/>
                <w:sz w:val="18"/>
                <w:szCs w:val="18"/>
              </w:rPr>
              <w:t xml:space="preserve"> </w:t>
            </w:r>
            <w:r w:rsidR="008D47B3">
              <w:rPr>
                <w:b/>
                <w:bCs/>
                <w:color w:val="000000"/>
                <w:sz w:val="18"/>
                <w:szCs w:val="18"/>
              </w:rPr>
              <w:t>в последней редакции №6-39</w:t>
            </w:r>
            <w:r w:rsidR="00035D36" w:rsidRPr="008D47B3">
              <w:rPr>
                <w:b/>
                <w:bCs/>
                <w:color w:val="000000"/>
                <w:sz w:val="18"/>
                <w:szCs w:val="18"/>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rsidR="00B82848" w:rsidRPr="008D47B3" w:rsidRDefault="00B82848" w:rsidP="003C5984">
            <w:pPr>
              <w:jc w:val="center"/>
              <w:rPr>
                <w:b/>
                <w:bCs/>
                <w:color w:val="000000"/>
                <w:sz w:val="18"/>
                <w:szCs w:val="18"/>
              </w:rPr>
            </w:pPr>
            <w:r w:rsidRPr="008D47B3">
              <w:rPr>
                <w:b/>
                <w:bCs/>
                <w:color w:val="000000"/>
                <w:sz w:val="18"/>
                <w:szCs w:val="18"/>
              </w:rPr>
              <w:t>Отклонение первоначал. ред</w:t>
            </w:r>
            <w:r w:rsidR="008D47B3">
              <w:rPr>
                <w:b/>
                <w:bCs/>
                <w:color w:val="000000"/>
                <w:sz w:val="18"/>
                <w:szCs w:val="18"/>
              </w:rPr>
              <w:t>акции</w:t>
            </w:r>
            <w:r w:rsidRPr="008D47B3">
              <w:rPr>
                <w:b/>
                <w:bCs/>
                <w:color w:val="000000"/>
                <w:sz w:val="18"/>
                <w:szCs w:val="18"/>
              </w:rPr>
              <w:t xml:space="preserve"> бюджета от  </w:t>
            </w:r>
            <w:r w:rsidR="003C5984">
              <w:rPr>
                <w:b/>
                <w:bCs/>
                <w:color w:val="000000"/>
                <w:sz w:val="18"/>
                <w:szCs w:val="18"/>
              </w:rPr>
              <w:t>послед, редакции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82848" w:rsidRPr="003C5984" w:rsidRDefault="00B82848" w:rsidP="00794898">
            <w:pPr>
              <w:jc w:val="center"/>
              <w:rPr>
                <w:b/>
                <w:bCs/>
                <w:color w:val="000000"/>
                <w:sz w:val="18"/>
                <w:szCs w:val="18"/>
              </w:rPr>
            </w:pPr>
            <w:r w:rsidRPr="003C5984">
              <w:rPr>
                <w:b/>
                <w:bCs/>
                <w:color w:val="000000"/>
                <w:sz w:val="18"/>
                <w:szCs w:val="18"/>
              </w:rPr>
              <w:t>Процент изменений</w:t>
            </w:r>
          </w:p>
        </w:tc>
      </w:tr>
      <w:tr w:rsidR="00B82848" w:rsidRPr="00794898" w:rsidTr="00CD6494">
        <w:trPr>
          <w:gridAfter w:val="4"/>
          <w:wAfter w:w="4031" w:type="dxa"/>
          <w:trHeight w:val="58"/>
        </w:trPr>
        <w:tc>
          <w:tcPr>
            <w:tcW w:w="5118" w:type="dxa"/>
            <w:vMerge/>
            <w:tcBorders>
              <w:top w:val="single" w:sz="4" w:space="0" w:color="auto"/>
              <w:left w:val="single" w:sz="4" w:space="0" w:color="auto"/>
              <w:bottom w:val="single" w:sz="4" w:space="0" w:color="000000"/>
              <w:right w:val="single" w:sz="4" w:space="0" w:color="auto"/>
            </w:tcBorders>
            <w:vAlign w:val="center"/>
            <w:hideMark/>
          </w:tcPr>
          <w:p w:rsidR="00B82848" w:rsidRPr="00794898" w:rsidRDefault="00B82848" w:rsidP="00794898">
            <w:pPr>
              <w:rPr>
                <w:b/>
                <w:bCs/>
                <w:color w:val="000000"/>
                <w:sz w:val="20"/>
                <w:szCs w:val="20"/>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B82848" w:rsidRPr="00794898" w:rsidRDefault="00B82848" w:rsidP="00794898">
            <w:pPr>
              <w:rPr>
                <w:b/>
                <w:bCs/>
                <w:color w:val="000000"/>
                <w:sz w:val="20"/>
                <w:szCs w:val="20"/>
              </w:rPr>
            </w:pPr>
          </w:p>
        </w:tc>
      </w:tr>
      <w:tr w:rsidR="00B82848" w:rsidRPr="00794898" w:rsidTr="007F704D">
        <w:trPr>
          <w:trHeight w:val="255"/>
        </w:trPr>
        <w:tc>
          <w:tcPr>
            <w:tcW w:w="5118" w:type="dxa"/>
            <w:tcBorders>
              <w:top w:val="nil"/>
              <w:left w:val="single" w:sz="4" w:space="0" w:color="auto"/>
              <w:bottom w:val="single" w:sz="4" w:space="0" w:color="auto"/>
              <w:right w:val="single" w:sz="4" w:space="0" w:color="auto"/>
            </w:tcBorders>
            <w:shd w:val="clear" w:color="auto" w:fill="auto"/>
            <w:hideMark/>
          </w:tcPr>
          <w:p w:rsidR="00B82848" w:rsidRPr="00794898" w:rsidRDefault="00B82848" w:rsidP="00794898">
            <w:pPr>
              <w:rPr>
                <w:color w:val="000000"/>
                <w:sz w:val="20"/>
                <w:szCs w:val="20"/>
              </w:rPr>
            </w:pPr>
            <w:r w:rsidRPr="00794898">
              <w:rPr>
                <w:color w:val="000000"/>
                <w:sz w:val="20"/>
                <w:szCs w:val="20"/>
              </w:rPr>
              <w:t xml:space="preserve">Налоговые доходы </w:t>
            </w:r>
          </w:p>
        </w:tc>
        <w:tc>
          <w:tcPr>
            <w:tcW w:w="1701" w:type="dxa"/>
            <w:gridSpan w:val="2"/>
            <w:tcBorders>
              <w:top w:val="nil"/>
              <w:left w:val="nil"/>
              <w:bottom w:val="single" w:sz="4" w:space="0" w:color="auto"/>
              <w:right w:val="single" w:sz="4" w:space="0" w:color="auto"/>
            </w:tcBorders>
            <w:shd w:val="clear" w:color="auto" w:fill="auto"/>
            <w:vAlign w:val="bottom"/>
          </w:tcPr>
          <w:p w:rsidR="00B82848" w:rsidRPr="00794898" w:rsidRDefault="00035D36" w:rsidP="007F704D">
            <w:pPr>
              <w:jc w:val="right"/>
              <w:rPr>
                <w:color w:val="000000"/>
                <w:sz w:val="20"/>
                <w:szCs w:val="20"/>
              </w:rPr>
            </w:pPr>
            <w:r>
              <w:rPr>
                <w:color w:val="000000"/>
                <w:sz w:val="20"/>
                <w:szCs w:val="20"/>
              </w:rPr>
              <w:t>377 591,6</w:t>
            </w:r>
          </w:p>
        </w:tc>
        <w:tc>
          <w:tcPr>
            <w:tcW w:w="1249" w:type="dxa"/>
            <w:tcBorders>
              <w:top w:val="nil"/>
              <w:left w:val="nil"/>
              <w:bottom w:val="single" w:sz="4" w:space="0" w:color="auto"/>
              <w:right w:val="single" w:sz="4" w:space="0" w:color="auto"/>
            </w:tcBorders>
            <w:shd w:val="clear" w:color="auto" w:fill="auto"/>
            <w:vAlign w:val="bottom"/>
          </w:tcPr>
          <w:p w:rsidR="00B82848" w:rsidRPr="00794898" w:rsidRDefault="00C20802" w:rsidP="007F704D">
            <w:pPr>
              <w:jc w:val="right"/>
              <w:rPr>
                <w:color w:val="000000"/>
                <w:sz w:val="20"/>
                <w:szCs w:val="20"/>
              </w:rPr>
            </w:pPr>
            <w:r>
              <w:rPr>
                <w:color w:val="000000"/>
                <w:sz w:val="20"/>
                <w:szCs w:val="20"/>
              </w:rPr>
              <w:t>431 253,2</w:t>
            </w:r>
          </w:p>
        </w:tc>
        <w:tc>
          <w:tcPr>
            <w:tcW w:w="1276" w:type="dxa"/>
            <w:tcBorders>
              <w:top w:val="nil"/>
              <w:left w:val="nil"/>
              <w:bottom w:val="single" w:sz="4" w:space="0" w:color="auto"/>
              <w:right w:val="single" w:sz="4" w:space="0" w:color="auto"/>
            </w:tcBorders>
            <w:shd w:val="clear" w:color="auto" w:fill="auto"/>
            <w:vAlign w:val="bottom"/>
          </w:tcPr>
          <w:p w:rsidR="00B82848" w:rsidRPr="00794898" w:rsidRDefault="00D961DD" w:rsidP="007F704D">
            <w:pPr>
              <w:jc w:val="right"/>
              <w:rPr>
                <w:color w:val="000000"/>
                <w:sz w:val="20"/>
                <w:szCs w:val="20"/>
              </w:rPr>
            </w:pPr>
            <w:r>
              <w:rPr>
                <w:color w:val="000000"/>
                <w:sz w:val="20"/>
                <w:szCs w:val="20"/>
              </w:rPr>
              <w:t>+ 53 661,6</w:t>
            </w:r>
          </w:p>
        </w:tc>
        <w:tc>
          <w:tcPr>
            <w:tcW w:w="992" w:type="dxa"/>
            <w:tcBorders>
              <w:top w:val="nil"/>
              <w:left w:val="nil"/>
              <w:bottom w:val="single" w:sz="4" w:space="0" w:color="auto"/>
              <w:right w:val="single" w:sz="4" w:space="0" w:color="auto"/>
            </w:tcBorders>
            <w:shd w:val="clear" w:color="auto" w:fill="auto"/>
            <w:vAlign w:val="bottom"/>
          </w:tcPr>
          <w:p w:rsidR="00B82848" w:rsidRPr="00794898" w:rsidRDefault="00D961DD" w:rsidP="007F704D">
            <w:pPr>
              <w:jc w:val="right"/>
              <w:rPr>
                <w:color w:val="000000"/>
                <w:sz w:val="20"/>
                <w:szCs w:val="20"/>
              </w:rPr>
            </w:pPr>
            <w:r>
              <w:rPr>
                <w:color w:val="000000"/>
                <w:sz w:val="20"/>
                <w:szCs w:val="20"/>
              </w:rPr>
              <w:t>14</w:t>
            </w:r>
          </w:p>
        </w:tc>
      </w:tr>
      <w:tr w:rsidR="00B82848" w:rsidRPr="00794898" w:rsidTr="007F704D">
        <w:trPr>
          <w:trHeight w:val="255"/>
        </w:trPr>
        <w:tc>
          <w:tcPr>
            <w:tcW w:w="5118" w:type="dxa"/>
            <w:tcBorders>
              <w:top w:val="nil"/>
              <w:left w:val="single" w:sz="4" w:space="0" w:color="auto"/>
              <w:bottom w:val="single" w:sz="4" w:space="0" w:color="auto"/>
              <w:right w:val="single" w:sz="4" w:space="0" w:color="auto"/>
            </w:tcBorders>
            <w:shd w:val="clear" w:color="auto" w:fill="auto"/>
            <w:hideMark/>
          </w:tcPr>
          <w:p w:rsidR="00B82848" w:rsidRPr="00794898" w:rsidRDefault="00B82848" w:rsidP="00794898">
            <w:pPr>
              <w:rPr>
                <w:color w:val="000000"/>
                <w:sz w:val="20"/>
                <w:szCs w:val="20"/>
              </w:rPr>
            </w:pPr>
            <w:r w:rsidRPr="00794898">
              <w:rPr>
                <w:color w:val="000000"/>
                <w:sz w:val="20"/>
                <w:szCs w:val="20"/>
              </w:rPr>
              <w:t xml:space="preserve">Неналоговые доходы </w:t>
            </w:r>
          </w:p>
        </w:tc>
        <w:tc>
          <w:tcPr>
            <w:tcW w:w="1701" w:type="dxa"/>
            <w:gridSpan w:val="2"/>
            <w:tcBorders>
              <w:top w:val="nil"/>
              <w:left w:val="nil"/>
              <w:bottom w:val="single" w:sz="4" w:space="0" w:color="auto"/>
              <w:right w:val="single" w:sz="4" w:space="0" w:color="auto"/>
            </w:tcBorders>
            <w:shd w:val="clear" w:color="auto" w:fill="auto"/>
            <w:vAlign w:val="bottom"/>
          </w:tcPr>
          <w:p w:rsidR="00B82848" w:rsidRPr="00794898" w:rsidRDefault="00035D36" w:rsidP="007F704D">
            <w:pPr>
              <w:jc w:val="right"/>
              <w:rPr>
                <w:color w:val="000000"/>
                <w:sz w:val="20"/>
                <w:szCs w:val="20"/>
              </w:rPr>
            </w:pPr>
            <w:r>
              <w:rPr>
                <w:color w:val="000000"/>
                <w:sz w:val="20"/>
                <w:szCs w:val="20"/>
              </w:rPr>
              <w:t>77 627,0</w:t>
            </w:r>
          </w:p>
        </w:tc>
        <w:tc>
          <w:tcPr>
            <w:tcW w:w="1249" w:type="dxa"/>
            <w:tcBorders>
              <w:top w:val="nil"/>
              <w:left w:val="nil"/>
              <w:bottom w:val="single" w:sz="4" w:space="0" w:color="auto"/>
              <w:right w:val="single" w:sz="4" w:space="0" w:color="auto"/>
            </w:tcBorders>
            <w:shd w:val="clear" w:color="auto" w:fill="auto"/>
            <w:vAlign w:val="bottom"/>
          </w:tcPr>
          <w:p w:rsidR="00B82848" w:rsidRPr="00794898" w:rsidRDefault="00C20802" w:rsidP="007F704D">
            <w:pPr>
              <w:jc w:val="right"/>
              <w:rPr>
                <w:color w:val="000000"/>
                <w:sz w:val="20"/>
                <w:szCs w:val="20"/>
              </w:rPr>
            </w:pPr>
            <w:r>
              <w:rPr>
                <w:color w:val="000000"/>
                <w:sz w:val="20"/>
                <w:szCs w:val="20"/>
              </w:rPr>
              <w:t>84 205,4</w:t>
            </w:r>
          </w:p>
        </w:tc>
        <w:tc>
          <w:tcPr>
            <w:tcW w:w="1276" w:type="dxa"/>
            <w:tcBorders>
              <w:top w:val="nil"/>
              <w:left w:val="nil"/>
              <w:bottom w:val="single" w:sz="4" w:space="0" w:color="auto"/>
              <w:right w:val="single" w:sz="4" w:space="0" w:color="auto"/>
            </w:tcBorders>
            <w:shd w:val="clear" w:color="auto" w:fill="auto"/>
            <w:vAlign w:val="bottom"/>
          </w:tcPr>
          <w:p w:rsidR="00B82848" w:rsidRPr="00794898" w:rsidRDefault="00D961DD" w:rsidP="007F704D">
            <w:pPr>
              <w:jc w:val="right"/>
              <w:rPr>
                <w:color w:val="000000"/>
                <w:sz w:val="20"/>
                <w:szCs w:val="20"/>
              </w:rPr>
            </w:pPr>
            <w:r>
              <w:rPr>
                <w:color w:val="000000"/>
                <w:sz w:val="20"/>
                <w:szCs w:val="20"/>
              </w:rPr>
              <w:t>+ 6 578,4</w:t>
            </w:r>
          </w:p>
        </w:tc>
        <w:tc>
          <w:tcPr>
            <w:tcW w:w="992" w:type="dxa"/>
            <w:tcBorders>
              <w:top w:val="nil"/>
              <w:left w:val="nil"/>
              <w:bottom w:val="single" w:sz="4" w:space="0" w:color="auto"/>
              <w:right w:val="single" w:sz="4" w:space="0" w:color="auto"/>
            </w:tcBorders>
            <w:shd w:val="clear" w:color="auto" w:fill="auto"/>
            <w:vAlign w:val="bottom"/>
          </w:tcPr>
          <w:p w:rsidR="00B82848" w:rsidRPr="00794898" w:rsidRDefault="00D961DD" w:rsidP="007F704D">
            <w:pPr>
              <w:jc w:val="right"/>
              <w:rPr>
                <w:color w:val="000000"/>
                <w:sz w:val="20"/>
                <w:szCs w:val="20"/>
              </w:rPr>
            </w:pPr>
            <w:r>
              <w:rPr>
                <w:color w:val="000000"/>
                <w:sz w:val="20"/>
                <w:szCs w:val="20"/>
              </w:rPr>
              <w:t>9</w:t>
            </w:r>
          </w:p>
        </w:tc>
      </w:tr>
      <w:tr w:rsidR="00B82848" w:rsidRPr="00794898" w:rsidTr="007F704D">
        <w:trPr>
          <w:trHeight w:val="249"/>
        </w:trPr>
        <w:tc>
          <w:tcPr>
            <w:tcW w:w="5118" w:type="dxa"/>
            <w:tcBorders>
              <w:top w:val="nil"/>
              <w:left w:val="single" w:sz="4" w:space="0" w:color="auto"/>
              <w:bottom w:val="single" w:sz="4" w:space="0" w:color="auto"/>
              <w:right w:val="single" w:sz="4" w:space="0" w:color="auto"/>
            </w:tcBorders>
            <w:shd w:val="clear" w:color="auto" w:fill="auto"/>
            <w:hideMark/>
          </w:tcPr>
          <w:p w:rsidR="00B82848" w:rsidRPr="00794898" w:rsidRDefault="00B82848" w:rsidP="00794898">
            <w:pPr>
              <w:rPr>
                <w:color w:val="000000"/>
                <w:sz w:val="20"/>
                <w:szCs w:val="20"/>
              </w:rPr>
            </w:pPr>
            <w:r w:rsidRPr="00794898">
              <w:rPr>
                <w:color w:val="000000"/>
                <w:sz w:val="20"/>
                <w:szCs w:val="20"/>
              </w:rPr>
              <w:t>Безвозмездные поступления из краевого бюджета</w:t>
            </w:r>
          </w:p>
        </w:tc>
        <w:tc>
          <w:tcPr>
            <w:tcW w:w="1701" w:type="dxa"/>
            <w:gridSpan w:val="2"/>
            <w:tcBorders>
              <w:top w:val="nil"/>
              <w:left w:val="nil"/>
              <w:bottom w:val="single" w:sz="4" w:space="0" w:color="auto"/>
              <w:right w:val="single" w:sz="4" w:space="0" w:color="auto"/>
            </w:tcBorders>
            <w:shd w:val="clear" w:color="auto" w:fill="auto"/>
            <w:vAlign w:val="bottom"/>
          </w:tcPr>
          <w:p w:rsidR="00B82848" w:rsidRPr="00794898" w:rsidRDefault="00C20802" w:rsidP="007F704D">
            <w:pPr>
              <w:jc w:val="right"/>
              <w:rPr>
                <w:color w:val="000000"/>
                <w:sz w:val="20"/>
                <w:szCs w:val="20"/>
              </w:rPr>
            </w:pPr>
            <w:r>
              <w:rPr>
                <w:color w:val="000000"/>
                <w:sz w:val="20"/>
                <w:szCs w:val="20"/>
              </w:rPr>
              <w:t>714 426,0</w:t>
            </w:r>
          </w:p>
        </w:tc>
        <w:tc>
          <w:tcPr>
            <w:tcW w:w="1249" w:type="dxa"/>
            <w:tcBorders>
              <w:top w:val="nil"/>
              <w:left w:val="nil"/>
              <w:bottom w:val="single" w:sz="4" w:space="0" w:color="auto"/>
              <w:right w:val="single" w:sz="4" w:space="0" w:color="auto"/>
            </w:tcBorders>
            <w:shd w:val="clear" w:color="auto" w:fill="auto"/>
            <w:vAlign w:val="bottom"/>
          </w:tcPr>
          <w:p w:rsidR="00B82848" w:rsidRPr="00794898" w:rsidRDefault="00C20802" w:rsidP="007F704D">
            <w:pPr>
              <w:jc w:val="right"/>
              <w:rPr>
                <w:color w:val="000000"/>
                <w:sz w:val="20"/>
                <w:szCs w:val="20"/>
              </w:rPr>
            </w:pPr>
            <w:r>
              <w:rPr>
                <w:color w:val="000000"/>
                <w:sz w:val="20"/>
                <w:szCs w:val="20"/>
              </w:rPr>
              <w:t>950 819,2</w:t>
            </w:r>
          </w:p>
        </w:tc>
        <w:tc>
          <w:tcPr>
            <w:tcW w:w="1276" w:type="dxa"/>
            <w:tcBorders>
              <w:top w:val="nil"/>
              <w:left w:val="nil"/>
              <w:bottom w:val="single" w:sz="4" w:space="0" w:color="auto"/>
              <w:right w:val="single" w:sz="4" w:space="0" w:color="auto"/>
            </w:tcBorders>
            <w:shd w:val="clear" w:color="auto" w:fill="auto"/>
            <w:vAlign w:val="bottom"/>
          </w:tcPr>
          <w:p w:rsidR="00B82848" w:rsidRPr="00794898" w:rsidRDefault="00D961DD" w:rsidP="007F704D">
            <w:pPr>
              <w:jc w:val="right"/>
              <w:rPr>
                <w:color w:val="000000"/>
                <w:sz w:val="20"/>
                <w:szCs w:val="20"/>
              </w:rPr>
            </w:pPr>
            <w:r>
              <w:rPr>
                <w:color w:val="000000"/>
                <w:sz w:val="20"/>
                <w:szCs w:val="20"/>
              </w:rPr>
              <w:t>+ 236 393,2</w:t>
            </w:r>
          </w:p>
        </w:tc>
        <w:tc>
          <w:tcPr>
            <w:tcW w:w="992" w:type="dxa"/>
            <w:tcBorders>
              <w:top w:val="nil"/>
              <w:left w:val="nil"/>
              <w:bottom w:val="single" w:sz="4" w:space="0" w:color="auto"/>
              <w:right w:val="single" w:sz="4" w:space="0" w:color="auto"/>
            </w:tcBorders>
            <w:shd w:val="clear" w:color="auto" w:fill="auto"/>
            <w:vAlign w:val="bottom"/>
          </w:tcPr>
          <w:p w:rsidR="00B82848" w:rsidRPr="00794898" w:rsidRDefault="00D961DD" w:rsidP="007F704D">
            <w:pPr>
              <w:jc w:val="right"/>
              <w:rPr>
                <w:color w:val="000000"/>
                <w:sz w:val="20"/>
                <w:szCs w:val="20"/>
              </w:rPr>
            </w:pPr>
            <w:r>
              <w:rPr>
                <w:color w:val="000000"/>
                <w:sz w:val="20"/>
                <w:szCs w:val="20"/>
              </w:rPr>
              <w:t>33</w:t>
            </w:r>
          </w:p>
        </w:tc>
      </w:tr>
      <w:tr w:rsidR="00B82848" w:rsidRPr="00794898" w:rsidTr="007F704D">
        <w:trPr>
          <w:trHeight w:val="255"/>
        </w:trPr>
        <w:tc>
          <w:tcPr>
            <w:tcW w:w="5118" w:type="dxa"/>
            <w:tcBorders>
              <w:top w:val="nil"/>
              <w:left w:val="single" w:sz="4" w:space="0" w:color="auto"/>
              <w:bottom w:val="single" w:sz="4" w:space="0" w:color="auto"/>
              <w:right w:val="single" w:sz="4" w:space="0" w:color="auto"/>
            </w:tcBorders>
            <w:shd w:val="clear" w:color="auto" w:fill="auto"/>
            <w:hideMark/>
          </w:tcPr>
          <w:p w:rsidR="00B82848" w:rsidRPr="00794898" w:rsidRDefault="00C20802" w:rsidP="00794898">
            <w:pPr>
              <w:rPr>
                <w:color w:val="000000"/>
                <w:sz w:val="20"/>
                <w:szCs w:val="20"/>
              </w:rPr>
            </w:pPr>
            <w:r>
              <w:rPr>
                <w:color w:val="000000"/>
                <w:sz w:val="20"/>
                <w:szCs w:val="20"/>
              </w:rPr>
              <w:t>Прочие безвозмездные поступления</w:t>
            </w:r>
          </w:p>
        </w:tc>
        <w:tc>
          <w:tcPr>
            <w:tcW w:w="1701" w:type="dxa"/>
            <w:gridSpan w:val="2"/>
            <w:tcBorders>
              <w:top w:val="nil"/>
              <w:left w:val="nil"/>
              <w:bottom w:val="single" w:sz="4" w:space="0" w:color="auto"/>
              <w:right w:val="single" w:sz="4" w:space="0" w:color="auto"/>
            </w:tcBorders>
            <w:shd w:val="clear" w:color="auto" w:fill="auto"/>
            <w:vAlign w:val="bottom"/>
          </w:tcPr>
          <w:p w:rsidR="00B82848" w:rsidRPr="00794898" w:rsidRDefault="00C20802" w:rsidP="007F704D">
            <w:pPr>
              <w:jc w:val="right"/>
              <w:rPr>
                <w:color w:val="000000"/>
                <w:sz w:val="20"/>
                <w:szCs w:val="20"/>
              </w:rPr>
            </w:pPr>
            <w:r>
              <w:rPr>
                <w:color w:val="000000"/>
                <w:sz w:val="20"/>
                <w:szCs w:val="20"/>
              </w:rPr>
              <w:t>1 284,0</w:t>
            </w:r>
          </w:p>
        </w:tc>
        <w:tc>
          <w:tcPr>
            <w:tcW w:w="1249" w:type="dxa"/>
            <w:tcBorders>
              <w:top w:val="nil"/>
              <w:left w:val="nil"/>
              <w:bottom w:val="single" w:sz="4" w:space="0" w:color="auto"/>
              <w:right w:val="single" w:sz="4" w:space="0" w:color="auto"/>
            </w:tcBorders>
            <w:shd w:val="clear" w:color="auto" w:fill="auto"/>
            <w:vAlign w:val="bottom"/>
          </w:tcPr>
          <w:p w:rsidR="00B82848" w:rsidRPr="00794898" w:rsidRDefault="00C20802" w:rsidP="007F704D">
            <w:pPr>
              <w:jc w:val="right"/>
              <w:rPr>
                <w:color w:val="000000"/>
                <w:sz w:val="20"/>
                <w:szCs w:val="20"/>
              </w:rPr>
            </w:pPr>
            <w:r>
              <w:rPr>
                <w:color w:val="000000"/>
                <w:sz w:val="20"/>
                <w:szCs w:val="20"/>
              </w:rPr>
              <w:t>621,8</w:t>
            </w:r>
          </w:p>
        </w:tc>
        <w:tc>
          <w:tcPr>
            <w:tcW w:w="1276" w:type="dxa"/>
            <w:tcBorders>
              <w:top w:val="nil"/>
              <w:left w:val="nil"/>
              <w:bottom w:val="single" w:sz="4" w:space="0" w:color="auto"/>
              <w:right w:val="single" w:sz="4" w:space="0" w:color="auto"/>
            </w:tcBorders>
            <w:shd w:val="clear" w:color="auto" w:fill="auto"/>
            <w:vAlign w:val="bottom"/>
          </w:tcPr>
          <w:p w:rsidR="00B82848" w:rsidRPr="00794898" w:rsidRDefault="00D961DD" w:rsidP="007F704D">
            <w:pPr>
              <w:jc w:val="right"/>
              <w:rPr>
                <w:color w:val="000000"/>
                <w:sz w:val="20"/>
                <w:szCs w:val="20"/>
              </w:rPr>
            </w:pPr>
            <w:r>
              <w:rPr>
                <w:color w:val="000000"/>
                <w:sz w:val="20"/>
                <w:szCs w:val="20"/>
              </w:rPr>
              <w:t>- 662,2</w:t>
            </w:r>
          </w:p>
        </w:tc>
        <w:tc>
          <w:tcPr>
            <w:tcW w:w="992" w:type="dxa"/>
            <w:tcBorders>
              <w:top w:val="nil"/>
              <w:left w:val="nil"/>
              <w:bottom w:val="single" w:sz="4" w:space="0" w:color="auto"/>
              <w:right w:val="single" w:sz="4" w:space="0" w:color="auto"/>
            </w:tcBorders>
            <w:shd w:val="clear" w:color="auto" w:fill="auto"/>
            <w:vAlign w:val="bottom"/>
          </w:tcPr>
          <w:p w:rsidR="00B82848" w:rsidRPr="00794898" w:rsidRDefault="00D961DD" w:rsidP="007F704D">
            <w:pPr>
              <w:jc w:val="right"/>
              <w:rPr>
                <w:color w:val="000000"/>
                <w:sz w:val="20"/>
                <w:szCs w:val="20"/>
              </w:rPr>
            </w:pPr>
            <w:r>
              <w:rPr>
                <w:color w:val="000000"/>
                <w:sz w:val="20"/>
                <w:szCs w:val="20"/>
              </w:rPr>
              <w:t>- 52</w:t>
            </w:r>
          </w:p>
        </w:tc>
      </w:tr>
      <w:tr w:rsidR="00B82848" w:rsidRPr="00794898" w:rsidTr="007F704D">
        <w:trPr>
          <w:trHeight w:val="569"/>
        </w:trPr>
        <w:tc>
          <w:tcPr>
            <w:tcW w:w="5118" w:type="dxa"/>
            <w:tcBorders>
              <w:top w:val="nil"/>
              <w:left w:val="single" w:sz="4" w:space="0" w:color="auto"/>
              <w:bottom w:val="single" w:sz="4" w:space="0" w:color="auto"/>
              <w:right w:val="single" w:sz="4" w:space="0" w:color="auto"/>
            </w:tcBorders>
            <w:shd w:val="clear" w:color="auto" w:fill="auto"/>
            <w:hideMark/>
          </w:tcPr>
          <w:p w:rsidR="00B82848" w:rsidRPr="00794898" w:rsidRDefault="00B82848" w:rsidP="00794898">
            <w:pPr>
              <w:rPr>
                <w:color w:val="000000"/>
                <w:sz w:val="20"/>
                <w:szCs w:val="20"/>
              </w:rPr>
            </w:pPr>
            <w:r w:rsidRPr="00794898">
              <w:rPr>
                <w:color w:val="000000"/>
                <w:sz w:val="20"/>
                <w:szCs w:val="20"/>
              </w:rPr>
              <w:t xml:space="preserve">Возврат остатков   субсидий, субвенций и иных межбюд. трансф. прошлых лет из </w:t>
            </w:r>
            <w:r>
              <w:rPr>
                <w:color w:val="000000"/>
                <w:sz w:val="20"/>
                <w:szCs w:val="20"/>
              </w:rPr>
              <w:t>местного</w:t>
            </w:r>
            <w:r w:rsidRPr="00794898">
              <w:rPr>
                <w:color w:val="000000"/>
                <w:sz w:val="20"/>
                <w:szCs w:val="20"/>
              </w:rPr>
              <w:t xml:space="preserve"> бюджета</w:t>
            </w:r>
          </w:p>
        </w:tc>
        <w:tc>
          <w:tcPr>
            <w:tcW w:w="1701" w:type="dxa"/>
            <w:gridSpan w:val="2"/>
            <w:tcBorders>
              <w:top w:val="nil"/>
              <w:left w:val="nil"/>
              <w:bottom w:val="single" w:sz="4" w:space="0" w:color="auto"/>
              <w:right w:val="single" w:sz="4" w:space="0" w:color="auto"/>
            </w:tcBorders>
            <w:shd w:val="clear" w:color="auto" w:fill="auto"/>
            <w:vAlign w:val="bottom"/>
          </w:tcPr>
          <w:p w:rsidR="00B82848" w:rsidRPr="00794898" w:rsidRDefault="00B82848" w:rsidP="007F704D">
            <w:pPr>
              <w:jc w:val="right"/>
              <w:rPr>
                <w:color w:val="000000"/>
                <w:sz w:val="20"/>
                <w:szCs w:val="20"/>
              </w:rPr>
            </w:pPr>
          </w:p>
        </w:tc>
        <w:tc>
          <w:tcPr>
            <w:tcW w:w="1249" w:type="dxa"/>
            <w:tcBorders>
              <w:top w:val="nil"/>
              <w:left w:val="nil"/>
              <w:bottom w:val="single" w:sz="4" w:space="0" w:color="auto"/>
              <w:right w:val="single" w:sz="4" w:space="0" w:color="auto"/>
            </w:tcBorders>
            <w:shd w:val="clear" w:color="auto" w:fill="auto"/>
            <w:vAlign w:val="bottom"/>
          </w:tcPr>
          <w:p w:rsidR="00B82848" w:rsidRPr="00794898" w:rsidRDefault="00C20802" w:rsidP="007F704D">
            <w:pPr>
              <w:jc w:val="right"/>
              <w:rPr>
                <w:color w:val="000000"/>
                <w:sz w:val="20"/>
                <w:szCs w:val="20"/>
              </w:rPr>
            </w:pPr>
            <w:r>
              <w:rPr>
                <w:color w:val="000000"/>
                <w:sz w:val="20"/>
                <w:szCs w:val="20"/>
              </w:rPr>
              <w:t xml:space="preserve">- </w:t>
            </w:r>
            <w:r w:rsidR="00D961DD">
              <w:rPr>
                <w:color w:val="000000"/>
                <w:sz w:val="20"/>
                <w:szCs w:val="20"/>
              </w:rPr>
              <w:t>24 058,7</w:t>
            </w:r>
          </w:p>
        </w:tc>
        <w:tc>
          <w:tcPr>
            <w:tcW w:w="1276" w:type="dxa"/>
            <w:tcBorders>
              <w:top w:val="nil"/>
              <w:left w:val="nil"/>
              <w:bottom w:val="single" w:sz="4" w:space="0" w:color="auto"/>
              <w:right w:val="single" w:sz="4" w:space="0" w:color="auto"/>
            </w:tcBorders>
            <w:shd w:val="clear" w:color="auto" w:fill="auto"/>
            <w:vAlign w:val="bottom"/>
          </w:tcPr>
          <w:p w:rsidR="00B82848" w:rsidRPr="00794898" w:rsidRDefault="00D961DD" w:rsidP="007F704D">
            <w:pPr>
              <w:jc w:val="right"/>
              <w:rPr>
                <w:color w:val="000000"/>
                <w:sz w:val="20"/>
                <w:szCs w:val="20"/>
              </w:rPr>
            </w:pPr>
            <w:r>
              <w:rPr>
                <w:color w:val="000000"/>
                <w:sz w:val="20"/>
                <w:szCs w:val="20"/>
              </w:rPr>
              <w:t>- 24 058,7</w:t>
            </w:r>
          </w:p>
        </w:tc>
        <w:tc>
          <w:tcPr>
            <w:tcW w:w="992" w:type="dxa"/>
            <w:tcBorders>
              <w:top w:val="nil"/>
              <w:left w:val="nil"/>
              <w:bottom w:val="single" w:sz="4" w:space="0" w:color="auto"/>
              <w:right w:val="single" w:sz="4" w:space="0" w:color="auto"/>
            </w:tcBorders>
            <w:shd w:val="clear" w:color="auto" w:fill="auto"/>
            <w:vAlign w:val="bottom"/>
          </w:tcPr>
          <w:p w:rsidR="00B82848" w:rsidRPr="00794898" w:rsidRDefault="00D961DD" w:rsidP="007F704D">
            <w:pPr>
              <w:jc w:val="right"/>
              <w:rPr>
                <w:color w:val="000000"/>
                <w:sz w:val="20"/>
                <w:szCs w:val="20"/>
              </w:rPr>
            </w:pPr>
            <w:r>
              <w:rPr>
                <w:color w:val="000000"/>
                <w:sz w:val="20"/>
                <w:szCs w:val="20"/>
              </w:rPr>
              <w:t>-</w:t>
            </w:r>
          </w:p>
        </w:tc>
      </w:tr>
      <w:tr w:rsidR="00B82848" w:rsidRPr="00794898" w:rsidTr="007F704D">
        <w:trPr>
          <w:trHeight w:val="255"/>
        </w:trPr>
        <w:tc>
          <w:tcPr>
            <w:tcW w:w="5118" w:type="dxa"/>
            <w:tcBorders>
              <w:top w:val="nil"/>
              <w:left w:val="single" w:sz="4" w:space="0" w:color="auto"/>
              <w:bottom w:val="single" w:sz="4" w:space="0" w:color="auto"/>
              <w:right w:val="single" w:sz="4" w:space="0" w:color="auto"/>
            </w:tcBorders>
            <w:shd w:val="clear" w:color="auto" w:fill="auto"/>
            <w:hideMark/>
          </w:tcPr>
          <w:p w:rsidR="00B82848" w:rsidRPr="00794898" w:rsidRDefault="00B82848" w:rsidP="00794898">
            <w:pPr>
              <w:jc w:val="center"/>
              <w:rPr>
                <w:b/>
                <w:bCs/>
                <w:color w:val="000000"/>
                <w:sz w:val="20"/>
                <w:szCs w:val="20"/>
              </w:rPr>
            </w:pPr>
            <w:r w:rsidRPr="00794898">
              <w:rPr>
                <w:b/>
                <w:bCs/>
                <w:color w:val="000000"/>
                <w:sz w:val="20"/>
                <w:szCs w:val="20"/>
              </w:rPr>
              <w:t xml:space="preserve"> ВСЕГО ДОХОДОВ</w:t>
            </w:r>
          </w:p>
        </w:tc>
        <w:tc>
          <w:tcPr>
            <w:tcW w:w="1701" w:type="dxa"/>
            <w:gridSpan w:val="2"/>
            <w:tcBorders>
              <w:top w:val="nil"/>
              <w:left w:val="nil"/>
              <w:bottom w:val="single" w:sz="4" w:space="0" w:color="auto"/>
              <w:right w:val="single" w:sz="4" w:space="0" w:color="auto"/>
            </w:tcBorders>
            <w:shd w:val="clear" w:color="auto" w:fill="auto"/>
            <w:vAlign w:val="bottom"/>
          </w:tcPr>
          <w:p w:rsidR="00B82848" w:rsidRPr="00794898" w:rsidRDefault="00035D36" w:rsidP="007F704D">
            <w:pPr>
              <w:jc w:val="right"/>
              <w:rPr>
                <w:b/>
                <w:bCs/>
                <w:color w:val="000000"/>
                <w:sz w:val="20"/>
                <w:szCs w:val="20"/>
              </w:rPr>
            </w:pPr>
            <w:r>
              <w:rPr>
                <w:b/>
                <w:bCs/>
                <w:color w:val="000000"/>
                <w:sz w:val="20"/>
                <w:szCs w:val="20"/>
              </w:rPr>
              <w:t>1 170 928,6</w:t>
            </w:r>
          </w:p>
        </w:tc>
        <w:tc>
          <w:tcPr>
            <w:tcW w:w="1249" w:type="dxa"/>
            <w:tcBorders>
              <w:top w:val="nil"/>
              <w:left w:val="nil"/>
              <w:bottom w:val="single" w:sz="4" w:space="0" w:color="auto"/>
              <w:right w:val="single" w:sz="4" w:space="0" w:color="auto"/>
            </w:tcBorders>
            <w:shd w:val="clear" w:color="auto" w:fill="auto"/>
            <w:vAlign w:val="bottom"/>
          </w:tcPr>
          <w:p w:rsidR="00B82848" w:rsidRPr="00794898" w:rsidRDefault="00C20802" w:rsidP="007F704D">
            <w:pPr>
              <w:jc w:val="right"/>
              <w:rPr>
                <w:b/>
                <w:bCs/>
                <w:color w:val="000000"/>
                <w:sz w:val="20"/>
                <w:szCs w:val="20"/>
              </w:rPr>
            </w:pPr>
            <w:r>
              <w:rPr>
                <w:b/>
                <w:bCs/>
                <w:color w:val="000000"/>
                <w:sz w:val="20"/>
                <w:szCs w:val="20"/>
              </w:rPr>
              <w:t>1 442 841</w:t>
            </w:r>
          </w:p>
        </w:tc>
        <w:tc>
          <w:tcPr>
            <w:tcW w:w="1276" w:type="dxa"/>
            <w:tcBorders>
              <w:top w:val="nil"/>
              <w:left w:val="nil"/>
              <w:bottom w:val="single" w:sz="4" w:space="0" w:color="auto"/>
              <w:right w:val="single" w:sz="4" w:space="0" w:color="auto"/>
            </w:tcBorders>
            <w:shd w:val="clear" w:color="auto" w:fill="auto"/>
            <w:vAlign w:val="bottom"/>
          </w:tcPr>
          <w:p w:rsidR="00B82848" w:rsidRPr="00794898" w:rsidRDefault="00D961DD" w:rsidP="007F704D">
            <w:pPr>
              <w:jc w:val="right"/>
              <w:rPr>
                <w:b/>
                <w:bCs/>
                <w:color w:val="000000"/>
                <w:sz w:val="20"/>
                <w:szCs w:val="20"/>
              </w:rPr>
            </w:pPr>
            <w:r>
              <w:rPr>
                <w:b/>
                <w:bCs/>
                <w:color w:val="000000"/>
                <w:sz w:val="20"/>
                <w:szCs w:val="20"/>
              </w:rPr>
              <w:t>+271 912,4</w:t>
            </w:r>
          </w:p>
        </w:tc>
        <w:tc>
          <w:tcPr>
            <w:tcW w:w="992" w:type="dxa"/>
            <w:tcBorders>
              <w:top w:val="nil"/>
              <w:left w:val="nil"/>
              <w:bottom w:val="single" w:sz="4" w:space="0" w:color="auto"/>
              <w:right w:val="single" w:sz="4" w:space="0" w:color="auto"/>
            </w:tcBorders>
            <w:shd w:val="clear" w:color="auto" w:fill="auto"/>
            <w:vAlign w:val="bottom"/>
          </w:tcPr>
          <w:p w:rsidR="00B82848" w:rsidRPr="00794898" w:rsidRDefault="00D961DD" w:rsidP="007F704D">
            <w:pPr>
              <w:jc w:val="right"/>
              <w:rPr>
                <w:b/>
                <w:bCs/>
                <w:color w:val="000000"/>
                <w:sz w:val="20"/>
                <w:szCs w:val="20"/>
              </w:rPr>
            </w:pPr>
            <w:r>
              <w:rPr>
                <w:b/>
                <w:bCs/>
                <w:color w:val="000000"/>
                <w:sz w:val="20"/>
                <w:szCs w:val="20"/>
              </w:rPr>
              <w:t>23</w:t>
            </w:r>
          </w:p>
        </w:tc>
      </w:tr>
    </w:tbl>
    <w:p w:rsidR="007A4858" w:rsidRPr="00D961DD" w:rsidRDefault="00CD6494" w:rsidP="003E5B05">
      <w:pPr>
        <w:ind w:firstLine="709"/>
        <w:jc w:val="both"/>
        <w:rPr>
          <w:color w:val="000000"/>
        </w:rPr>
      </w:pPr>
      <w:r w:rsidRPr="006B22C4">
        <w:rPr>
          <w:color w:val="000000"/>
        </w:rPr>
        <w:t>Изменения в доходную часть местного бюджета на 20</w:t>
      </w:r>
      <w:r>
        <w:rPr>
          <w:color w:val="000000"/>
        </w:rPr>
        <w:t>20</w:t>
      </w:r>
      <w:r w:rsidRPr="006B22C4">
        <w:rPr>
          <w:color w:val="000000"/>
        </w:rPr>
        <w:t xml:space="preserve"> год были внесены по всем группам доходов бюджета на общую сумму 271 912,4 тыс. </w:t>
      </w:r>
      <w:r>
        <w:rPr>
          <w:color w:val="000000"/>
        </w:rPr>
        <w:t xml:space="preserve">рублей и </w:t>
      </w:r>
      <w:r w:rsidR="007A4858" w:rsidRPr="00D961DD">
        <w:rPr>
          <w:color w:val="000000"/>
        </w:rPr>
        <w:t>сложилось следующим образом:</w:t>
      </w:r>
    </w:p>
    <w:p w:rsidR="007A4858" w:rsidRPr="0041647A" w:rsidRDefault="007A4858" w:rsidP="003E5B05">
      <w:pPr>
        <w:ind w:firstLine="709"/>
        <w:jc w:val="both"/>
        <w:rPr>
          <w:color w:val="000000"/>
        </w:rPr>
      </w:pPr>
      <w:r w:rsidRPr="0041647A">
        <w:rPr>
          <w:color w:val="000000"/>
        </w:rPr>
        <w:t xml:space="preserve">- налоговые доходы </w:t>
      </w:r>
      <w:r w:rsidR="00D961DD" w:rsidRPr="0041647A">
        <w:rPr>
          <w:color w:val="000000"/>
        </w:rPr>
        <w:t>увеличились</w:t>
      </w:r>
      <w:r w:rsidRPr="0041647A">
        <w:rPr>
          <w:color w:val="000000"/>
        </w:rPr>
        <w:t xml:space="preserve"> на </w:t>
      </w:r>
      <w:r w:rsidR="00D961DD" w:rsidRPr="0041647A">
        <w:rPr>
          <w:color w:val="000000"/>
        </w:rPr>
        <w:t>53 661,6</w:t>
      </w:r>
      <w:r w:rsidRPr="0041647A">
        <w:rPr>
          <w:color w:val="000000"/>
        </w:rPr>
        <w:t xml:space="preserve"> тыс. </w:t>
      </w:r>
      <w:r w:rsidR="00CA3D1F">
        <w:rPr>
          <w:color w:val="000000"/>
        </w:rPr>
        <w:t>рублей</w:t>
      </w:r>
      <w:r w:rsidRPr="0041647A">
        <w:rPr>
          <w:color w:val="000000"/>
        </w:rPr>
        <w:t xml:space="preserve"> или на </w:t>
      </w:r>
      <w:r w:rsidR="00D961DD" w:rsidRPr="0041647A">
        <w:rPr>
          <w:color w:val="000000"/>
        </w:rPr>
        <w:t>14</w:t>
      </w:r>
      <w:r w:rsidRPr="0041647A">
        <w:rPr>
          <w:color w:val="000000"/>
        </w:rPr>
        <w:t xml:space="preserve"> % </w:t>
      </w:r>
      <w:r w:rsidR="00DC14A2" w:rsidRPr="0041647A">
        <w:rPr>
          <w:color w:val="000000"/>
        </w:rPr>
        <w:t xml:space="preserve">в основном </w:t>
      </w:r>
      <w:r w:rsidRPr="0041647A">
        <w:rPr>
          <w:color w:val="000000"/>
        </w:rPr>
        <w:t xml:space="preserve">по причине корректировки сумм поступлений </w:t>
      </w:r>
      <w:r w:rsidR="00DC14A2" w:rsidRPr="0041647A">
        <w:rPr>
          <w:color w:val="000000"/>
        </w:rPr>
        <w:t>по налогу на прибыль</w:t>
      </w:r>
      <w:r w:rsidRPr="0041647A">
        <w:rPr>
          <w:color w:val="000000"/>
        </w:rPr>
        <w:t xml:space="preserve">, которое обусловлено </w:t>
      </w:r>
      <w:r w:rsidR="0041647A" w:rsidRPr="0041647A">
        <w:rPr>
          <w:color w:val="000000"/>
        </w:rPr>
        <w:t>ростом</w:t>
      </w:r>
      <w:r w:rsidR="00DC14A2" w:rsidRPr="0041647A">
        <w:rPr>
          <w:color w:val="000000"/>
        </w:rPr>
        <w:t xml:space="preserve"> </w:t>
      </w:r>
      <w:r w:rsidRPr="0041647A">
        <w:rPr>
          <w:color w:val="000000"/>
        </w:rPr>
        <w:t xml:space="preserve">объема поступлений от </w:t>
      </w:r>
      <w:r w:rsidR="00DC14A2" w:rsidRPr="0041647A">
        <w:rPr>
          <w:color w:val="000000"/>
        </w:rPr>
        <w:t xml:space="preserve">основного налогоплательщика </w:t>
      </w:r>
      <w:r w:rsidR="00B363D3" w:rsidRPr="0041647A">
        <w:rPr>
          <w:color w:val="000000"/>
        </w:rPr>
        <w:t xml:space="preserve">этого </w:t>
      </w:r>
      <w:r w:rsidR="00DC14A2" w:rsidRPr="0041647A">
        <w:rPr>
          <w:color w:val="000000"/>
        </w:rPr>
        <w:t xml:space="preserve">налога </w:t>
      </w:r>
      <w:r w:rsidRPr="0041647A">
        <w:rPr>
          <w:color w:val="000000"/>
        </w:rPr>
        <w:t>АО «</w:t>
      </w:r>
      <w:r w:rsidR="0041647A" w:rsidRPr="0041647A">
        <w:rPr>
          <w:color w:val="000000"/>
        </w:rPr>
        <w:t>ЕвроСибЭнерго</w:t>
      </w:r>
      <w:r w:rsidRPr="0041647A">
        <w:rPr>
          <w:color w:val="000000"/>
        </w:rPr>
        <w:t xml:space="preserve">»; </w:t>
      </w:r>
    </w:p>
    <w:p w:rsidR="007A4858" w:rsidRPr="0041647A" w:rsidRDefault="007A4858" w:rsidP="003E5B05">
      <w:pPr>
        <w:ind w:firstLine="709"/>
        <w:jc w:val="both"/>
      </w:pPr>
      <w:r w:rsidRPr="0041647A">
        <w:t xml:space="preserve">- неналоговые доходы увеличились на </w:t>
      </w:r>
      <w:r w:rsidR="0041647A" w:rsidRPr="0041647A">
        <w:t>6 578,4</w:t>
      </w:r>
      <w:r w:rsidRPr="0041647A">
        <w:t xml:space="preserve"> тыс. </w:t>
      </w:r>
      <w:r w:rsidR="00CA3D1F">
        <w:t>рублей</w:t>
      </w:r>
      <w:r w:rsidRPr="0041647A">
        <w:t xml:space="preserve"> или на </w:t>
      </w:r>
      <w:r w:rsidR="0041647A" w:rsidRPr="0041647A">
        <w:t>9</w:t>
      </w:r>
      <w:r w:rsidRPr="0041647A">
        <w:t xml:space="preserve"> % и корректировались по всем видам неналоговых доходов; при этом</w:t>
      </w:r>
      <w:r w:rsidR="0052563E" w:rsidRPr="0041647A">
        <w:t xml:space="preserve"> </w:t>
      </w:r>
      <w:r w:rsidR="0041647A" w:rsidRPr="0041647A">
        <w:t>основное изменение</w:t>
      </w:r>
      <w:r w:rsidRPr="0041647A">
        <w:t xml:space="preserve"> плановых показателей по неналоговым доходам </w:t>
      </w:r>
      <w:r w:rsidR="0052563E" w:rsidRPr="0041647A">
        <w:t xml:space="preserve">произошло в связи с увеличением объема поступлений </w:t>
      </w:r>
      <w:r w:rsidR="0041647A" w:rsidRPr="0041647A">
        <w:t>от компенсации затрат государства</w:t>
      </w:r>
      <w:r w:rsidR="00B363D3" w:rsidRPr="0041647A">
        <w:rPr>
          <w:color w:val="000000" w:themeColor="text1"/>
          <w:spacing w:val="1"/>
        </w:rPr>
        <w:t>)</w:t>
      </w:r>
      <w:r w:rsidRPr="0041647A">
        <w:t>;</w:t>
      </w:r>
    </w:p>
    <w:p w:rsidR="006B22C4" w:rsidRPr="006B22C4" w:rsidRDefault="007A4858" w:rsidP="003E5B05">
      <w:pPr>
        <w:ind w:firstLine="709"/>
        <w:jc w:val="both"/>
        <w:rPr>
          <w:color w:val="000000"/>
        </w:rPr>
      </w:pPr>
      <w:r w:rsidRPr="006B22C4">
        <w:t xml:space="preserve">- безвозмездные поступления из краевого бюджета </w:t>
      </w:r>
      <w:r w:rsidRPr="006B22C4">
        <w:rPr>
          <w:color w:val="000000"/>
        </w:rPr>
        <w:t xml:space="preserve">увеличились на </w:t>
      </w:r>
      <w:r w:rsidR="0041647A" w:rsidRPr="006B22C4">
        <w:rPr>
          <w:color w:val="000000"/>
        </w:rPr>
        <w:t>236 393,2</w:t>
      </w:r>
      <w:r w:rsidR="00C155B2" w:rsidRPr="006B22C4">
        <w:rPr>
          <w:color w:val="000000"/>
        </w:rPr>
        <w:t xml:space="preserve"> </w:t>
      </w:r>
      <w:r w:rsidRPr="006B22C4">
        <w:rPr>
          <w:color w:val="000000"/>
        </w:rPr>
        <w:t xml:space="preserve">тыс. </w:t>
      </w:r>
      <w:r w:rsidR="00CA3D1F">
        <w:rPr>
          <w:color w:val="000000"/>
        </w:rPr>
        <w:t>рублей</w:t>
      </w:r>
      <w:r w:rsidRPr="006B22C4">
        <w:rPr>
          <w:color w:val="000000"/>
        </w:rPr>
        <w:t xml:space="preserve"> или на </w:t>
      </w:r>
      <w:r w:rsidR="0041647A" w:rsidRPr="006B22C4">
        <w:rPr>
          <w:color w:val="000000"/>
        </w:rPr>
        <w:t>33</w:t>
      </w:r>
      <w:r w:rsidRPr="006B22C4">
        <w:rPr>
          <w:color w:val="000000"/>
        </w:rPr>
        <w:t xml:space="preserve"> %, из них плановые назначения по субсидиям увеличились на </w:t>
      </w:r>
      <w:r w:rsidR="00451A77" w:rsidRPr="006B22C4">
        <w:rPr>
          <w:color w:val="000000"/>
        </w:rPr>
        <w:t>276 319,81</w:t>
      </w:r>
      <w:r w:rsidR="006B22C4" w:rsidRPr="006B22C4">
        <w:rPr>
          <w:color w:val="000000"/>
        </w:rPr>
        <w:t xml:space="preserve"> </w:t>
      </w:r>
      <w:r w:rsidRPr="006B22C4">
        <w:rPr>
          <w:color w:val="000000"/>
        </w:rPr>
        <w:t xml:space="preserve">тыс. </w:t>
      </w:r>
      <w:r w:rsidR="00CA3D1F">
        <w:rPr>
          <w:color w:val="000000"/>
        </w:rPr>
        <w:t>рублей</w:t>
      </w:r>
      <w:r w:rsidRPr="006B22C4">
        <w:rPr>
          <w:color w:val="000000"/>
        </w:rPr>
        <w:t xml:space="preserve"> и в основном обусловлены поступлением субсидий бюджету </w:t>
      </w:r>
      <w:r w:rsidR="0041647A" w:rsidRPr="006B22C4">
        <w:rPr>
          <w:color w:val="000000"/>
        </w:rPr>
        <w:t>города</w:t>
      </w:r>
      <w:r w:rsidRPr="006B22C4">
        <w:rPr>
          <w:color w:val="000000"/>
        </w:rPr>
        <w:t xml:space="preserve"> из краевого бюджета</w:t>
      </w:r>
      <w:r w:rsidR="006B22C4" w:rsidRPr="006B22C4">
        <w:rPr>
          <w:color w:val="000000"/>
        </w:rPr>
        <w:t xml:space="preserve"> на обеспечение мероприятий по переселению граждан из аварийного жилья</w:t>
      </w:r>
      <w:r w:rsidR="006829EF">
        <w:rPr>
          <w:color w:val="000000"/>
        </w:rPr>
        <w:t>;</w:t>
      </w:r>
      <w:r w:rsidR="006B22C4" w:rsidRPr="006B22C4">
        <w:rPr>
          <w:color w:val="000000"/>
        </w:rPr>
        <w:t xml:space="preserve"> </w:t>
      </w:r>
    </w:p>
    <w:p w:rsidR="0092326E" w:rsidRPr="006B22C4" w:rsidRDefault="00CD6494" w:rsidP="003E5B05">
      <w:pPr>
        <w:ind w:firstLine="709"/>
        <w:jc w:val="both"/>
        <w:rPr>
          <w:color w:val="000000"/>
        </w:rPr>
      </w:pPr>
      <w:r>
        <w:rPr>
          <w:color w:val="000000"/>
        </w:rPr>
        <w:t xml:space="preserve">- </w:t>
      </w:r>
      <w:r w:rsidR="006B22C4" w:rsidRPr="006B22C4">
        <w:rPr>
          <w:color w:val="000000"/>
        </w:rPr>
        <w:t xml:space="preserve">добавлены </w:t>
      </w:r>
      <w:r w:rsidR="007A4858" w:rsidRPr="006B22C4">
        <w:rPr>
          <w:color w:val="000000"/>
        </w:rPr>
        <w:t xml:space="preserve">иные межбюджетные </w:t>
      </w:r>
      <w:r w:rsidR="006B22C4" w:rsidRPr="006B22C4">
        <w:rPr>
          <w:color w:val="000000"/>
        </w:rPr>
        <w:t>трансферты в размере 14 232,5</w:t>
      </w:r>
      <w:r w:rsidR="00943CA7" w:rsidRPr="006B22C4">
        <w:rPr>
          <w:color w:val="000000"/>
        </w:rPr>
        <w:t xml:space="preserve"> тыс. </w:t>
      </w:r>
      <w:r w:rsidR="00CA3D1F">
        <w:rPr>
          <w:color w:val="000000"/>
        </w:rPr>
        <w:t>рублей</w:t>
      </w:r>
      <w:r w:rsidR="00943CA7" w:rsidRPr="006B22C4">
        <w:rPr>
          <w:color w:val="000000"/>
        </w:rPr>
        <w:t xml:space="preserve"> </w:t>
      </w:r>
      <w:r w:rsidR="007A4858" w:rsidRPr="006B22C4">
        <w:t>на осуществление части полномочий по решению вопросов местного значения</w:t>
      </w:r>
      <w:r w:rsidR="006829EF">
        <w:rPr>
          <w:color w:val="000000"/>
        </w:rPr>
        <w:t>.</w:t>
      </w:r>
    </w:p>
    <w:p w:rsidR="000A549B" w:rsidRDefault="000A549B" w:rsidP="007A4858">
      <w:pPr>
        <w:spacing w:line="276" w:lineRule="auto"/>
        <w:ind w:firstLine="709"/>
        <w:jc w:val="both"/>
        <w:rPr>
          <w:b/>
          <w:color w:val="000000"/>
          <w:sz w:val="28"/>
          <w:szCs w:val="28"/>
        </w:rPr>
      </w:pPr>
    </w:p>
    <w:p w:rsidR="007A4858" w:rsidRPr="005207DB" w:rsidRDefault="007A4858" w:rsidP="007A4858">
      <w:pPr>
        <w:spacing w:line="276" w:lineRule="auto"/>
        <w:ind w:firstLine="709"/>
        <w:jc w:val="both"/>
        <w:rPr>
          <w:b/>
          <w:color w:val="000000"/>
        </w:rPr>
      </w:pPr>
      <w:r w:rsidRPr="005207DB">
        <w:rPr>
          <w:b/>
          <w:color w:val="000000"/>
        </w:rPr>
        <w:t xml:space="preserve">3.2. </w:t>
      </w:r>
      <w:bookmarkStart w:id="3" w:name="Анализ_исполнения_доходов"/>
      <w:r w:rsidRPr="005207DB">
        <w:rPr>
          <w:b/>
          <w:color w:val="000000"/>
        </w:rPr>
        <w:t xml:space="preserve">Анализ исполнения доходов </w:t>
      </w:r>
      <w:bookmarkEnd w:id="3"/>
      <w:r w:rsidR="001C2558" w:rsidRPr="005207DB">
        <w:rPr>
          <w:b/>
          <w:color w:val="000000"/>
        </w:rPr>
        <w:t>местного</w:t>
      </w:r>
      <w:r w:rsidRPr="005207DB">
        <w:rPr>
          <w:b/>
          <w:color w:val="000000"/>
        </w:rPr>
        <w:t xml:space="preserve"> бюджета</w:t>
      </w:r>
    </w:p>
    <w:p w:rsidR="00B73761" w:rsidRPr="00965C2D" w:rsidRDefault="007A4858" w:rsidP="00CD6494">
      <w:pPr>
        <w:ind w:firstLine="720"/>
        <w:jc w:val="both"/>
        <w:rPr>
          <w:color w:val="000000"/>
        </w:rPr>
      </w:pPr>
      <w:r w:rsidRPr="00965C2D">
        <w:rPr>
          <w:color w:val="000000"/>
        </w:rPr>
        <w:t xml:space="preserve">Фактическое исполнение </w:t>
      </w:r>
      <w:r w:rsidR="001C2558" w:rsidRPr="00965C2D">
        <w:rPr>
          <w:color w:val="000000"/>
        </w:rPr>
        <w:t>местного</w:t>
      </w:r>
      <w:r w:rsidRPr="00965C2D">
        <w:rPr>
          <w:color w:val="000000"/>
        </w:rPr>
        <w:t xml:space="preserve"> бюджета за 20</w:t>
      </w:r>
      <w:r w:rsidR="00B73761" w:rsidRPr="00965C2D">
        <w:rPr>
          <w:color w:val="000000"/>
        </w:rPr>
        <w:t>20</w:t>
      </w:r>
      <w:r w:rsidRPr="00965C2D">
        <w:rPr>
          <w:color w:val="000000"/>
        </w:rPr>
        <w:t xml:space="preserve"> год по доходам составило </w:t>
      </w:r>
      <w:r w:rsidR="00B73761" w:rsidRPr="00965C2D">
        <w:rPr>
          <w:b/>
          <w:color w:val="000000"/>
        </w:rPr>
        <w:t>1 393 395,7</w:t>
      </w:r>
      <w:r w:rsidRPr="00965C2D">
        <w:rPr>
          <w:color w:val="000000"/>
        </w:rPr>
        <w:t xml:space="preserve"> тыс. </w:t>
      </w:r>
      <w:r w:rsidR="00CA3D1F">
        <w:rPr>
          <w:color w:val="000000"/>
        </w:rPr>
        <w:t>рублей</w:t>
      </w:r>
      <w:r w:rsidRPr="00965C2D">
        <w:rPr>
          <w:color w:val="000000"/>
        </w:rPr>
        <w:t xml:space="preserve"> или </w:t>
      </w:r>
      <w:r w:rsidR="00B73761" w:rsidRPr="00965C2D">
        <w:rPr>
          <w:color w:val="000000"/>
        </w:rPr>
        <w:t>96,6</w:t>
      </w:r>
      <w:r w:rsidRPr="00965C2D">
        <w:rPr>
          <w:color w:val="000000"/>
        </w:rPr>
        <w:t xml:space="preserve"> % от планового показателя и представлено в </w:t>
      </w:r>
      <w:r w:rsidR="005207DB">
        <w:rPr>
          <w:color w:val="000000"/>
        </w:rPr>
        <w:t>т</w:t>
      </w:r>
      <w:r w:rsidR="00B73761" w:rsidRPr="00965C2D">
        <w:rPr>
          <w:color w:val="000000"/>
        </w:rPr>
        <w:t>аблице 4</w:t>
      </w:r>
      <w:r w:rsidRPr="00965C2D">
        <w:rPr>
          <w:color w:val="000000"/>
        </w:rPr>
        <w:t xml:space="preserve">. </w:t>
      </w:r>
    </w:p>
    <w:p w:rsidR="00B73761" w:rsidRPr="005207DB" w:rsidRDefault="005207DB" w:rsidP="005207DB">
      <w:pPr>
        <w:spacing w:line="276" w:lineRule="auto"/>
        <w:ind w:firstLine="720"/>
        <w:jc w:val="right"/>
        <w:rPr>
          <w:color w:val="000000"/>
          <w:sz w:val="20"/>
          <w:szCs w:val="20"/>
        </w:rPr>
      </w:pPr>
      <w:r>
        <w:rPr>
          <w:color w:val="000000"/>
          <w:sz w:val="20"/>
          <w:szCs w:val="20"/>
        </w:rPr>
        <w:t>Таблица 4</w:t>
      </w:r>
      <w:r w:rsidR="003847D3">
        <w:rPr>
          <w:color w:val="000000"/>
          <w:sz w:val="20"/>
          <w:szCs w:val="20"/>
        </w:rPr>
        <w:t xml:space="preserve"> (в тыс. рублей)</w:t>
      </w:r>
    </w:p>
    <w:tbl>
      <w:tblPr>
        <w:tblStyle w:val="af2"/>
        <w:tblW w:w="10314" w:type="dxa"/>
        <w:tblLook w:val="04A0" w:firstRow="1" w:lastRow="0" w:firstColumn="1" w:lastColumn="0" w:noHBand="0" w:noVBand="1"/>
      </w:tblPr>
      <w:tblGrid>
        <w:gridCol w:w="2914"/>
        <w:gridCol w:w="2254"/>
        <w:gridCol w:w="2113"/>
        <w:gridCol w:w="1340"/>
        <w:gridCol w:w="1693"/>
      </w:tblGrid>
      <w:tr w:rsidR="00965C2D" w:rsidTr="005207DB">
        <w:tc>
          <w:tcPr>
            <w:tcW w:w="2943" w:type="dxa"/>
          </w:tcPr>
          <w:p w:rsidR="00965C2D" w:rsidRPr="00AB0C27" w:rsidRDefault="00965C2D" w:rsidP="007A4858">
            <w:pPr>
              <w:spacing w:line="276" w:lineRule="auto"/>
              <w:jc w:val="both"/>
              <w:rPr>
                <w:color w:val="000000"/>
                <w:sz w:val="20"/>
                <w:szCs w:val="20"/>
              </w:rPr>
            </w:pPr>
            <w:r w:rsidRPr="00AB0C27">
              <w:rPr>
                <w:b/>
                <w:bCs/>
                <w:color w:val="000000"/>
                <w:sz w:val="20"/>
                <w:szCs w:val="20"/>
              </w:rPr>
              <w:t>Группа доходов</w:t>
            </w:r>
          </w:p>
        </w:tc>
        <w:tc>
          <w:tcPr>
            <w:tcW w:w="2268" w:type="dxa"/>
          </w:tcPr>
          <w:p w:rsidR="00965C2D" w:rsidRPr="006829EF" w:rsidRDefault="00965C2D" w:rsidP="007A4858">
            <w:pPr>
              <w:spacing w:line="276" w:lineRule="auto"/>
              <w:jc w:val="both"/>
              <w:rPr>
                <w:b/>
                <w:color w:val="000000"/>
                <w:sz w:val="20"/>
                <w:szCs w:val="20"/>
              </w:rPr>
            </w:pPr>
            <w:r w:rsidRPr="006829EF">
              <w:rPr>
                <w:b/>
                <w:color w:val="000000"/>
                <w:sz w:val="20"/>
                <w:szCs w:val="20"/>
              </w:rPr>
              <w:t>Утвержденные назначения</w:t>
            </w:r>
          </w:p>
        </w:tc>
        <w:tc>
          <w:tcPr>
            <w:tcW w:w="2126" w:type="dxa"/>
          </w:tcPr>
          <w:p w:rsidR="00965C2D" w:rsidRPr="006829EF" w:rsidRDefault="00965C2D" w:rsidP="007A4858">
            <w:pPr>
              <w:spacing w:line="276" w:lineRule="auto"/>
              <w:jc w:val="both"/>
              <w:rPr>
                <w:b/>
                <w:color w:val="000000"/>
                <w:sz w:val="20"/>
                <w:szCs w:val="20"/>
              </w:rPr>
            </w:pPr>
            <w:r w:rsidRPr="006829EF">
              <w:rPr>
                <w:b/>
                <w:color w:val="000000"/>
                <w:sz w:val="20"/>
                <w:szCs w:val="20"/>
              </w:rPr>
              <w:t>Исполненные назначения</w:t>
            </w:r>
          </w:p>
        </w:tc>
        <w:tc>
          <w:tcPr>
            <w:tcW w:w="1276" w:type="dxa"/>
          </w:tcPr>
          <w:p w:rsidR="00965C2D" w:rsidRPr="006829EF" w:rsidRDefault="00965C2D" w:rsidP="007A4858">
            <w:pPr>
              <w:spacing w:line="276" w:lineRule="auto"/>
              <w:jc w:val="both"/>
              <w:rPr>
                <w:b/>
                <w:color w:val="000000"/>
                <w:sz w:val="20"/>
                <w:szCs w:val="20"/>
              </w:rPr>
            </w:pPr>
            <w:r w:rsidRPr="006829EF">
              <w:rPr>
                <w:b/>
                <w:color w:val="000000"/>
                <w:sz w:val="20"/>
                <w:szCs w:val="20"/>
              </w:rPr>
              <w:t>Отклонения</w:t>
            </w:r>
          </w:p>
        </w:tc>
        <w:tc>
          <w:tcPr>
            <w:tcW w:w="1701" w:type="dxa"/>
          </w:tcPr>
          <w:p w:rsidR="00965C2D" w:rsidRPr="006829EF" w:rsidRDefault="00965C2D" w:rsidP="007A4858">
            <w:pPr>
              <w:spacing w:line="276" w:lineRule="auto"/>
              <w:jc w:val="both"/>
              <w:rPr>
                <w:b/>
                <w:color w:val="000000"/>
                <w:sz w:val="20"/>
                <w:szCs w:val="20"/>
              </w:rPr>
            </w:pPr>
            <w:r w:rsidRPr="006829EF">
              <w:rPr>
                <w:b/>
                <w:color w:val="000000"/>
                <w:sz w:val="20"/>
                <w:szCs w:val="20"/>
              </w:rPr>
              <w:t>% исполнения</w:t>
            </w:r>
          </w:p>
        </w:tc>
      </w:tr>
      <w:tr w:rsidR="00965C2D" w:rsidTr="005207DB">
        <w:tc>
          <w:tcPr>
            <w:tcW w:w="2943" w:type="dxa"/>
          </w:tcPr>
          <w:p w:rsidR="00965C2D" w:rsidRPr="00AB0C27" w:rsidRDefault="00965C2D" w:rsidP="00965C2D">
            <w:pPr>
              <w:rPr>
                <w:color w:val="000000"/>
                <w:sz w:val="20"/>
                <w:szCs w:val="20"/>
              </w:rPr>
            </w:pPr>
            <w:r w:rsidRPr="00AB0C27">
              <w:rPr>
                <w:color w:val="000000"/>
                <w:sz w:val="20"/>
                <w:szCs w:val="20"/>
              </w:rPr>
              <w:t>Налоговые доходы</w:t>
            </w:r>
          </w:p>
        </w:tc>
        <w:tc>
          <w:tcPr>
            <w:tcW w:w="2268" w:type="dxa"/>
          </w:tcPr>
          <w:p w:rsidR="00965C2D" w:rsidRPr="00AB0C27" w:rsidRDefault="00965C2D" w:rsidP="00965C2D">
            <w:pPr>
              <w:spacing w:line="276" w:lineRule="auto"/>
              <w:jc w:val="right"/>
              <w:rPr>
                <w:color w:val="000000"/>
                <w:sz w:val="20"/>
                <w:szCs w:val="20"/>
              </w:rPr>
            </w:pPr>
            <w:r w:rsidRPr="00AB0C27">
              <w:rPr>
                <w:color w:val="000000"/>
                <w:sz w:val="20"/>
                <w:szCs w:val="20"/>
              </w:rPr>
              <w:t>431 253,2</w:t>
            </w:r>
          </w:p>
        </w:tc>
        <w:tc>
          <w:tcPr>
            <w:tcW w:w="2126" w:type="dxa"/>
          </w:tcPr>
          <w:p w:rsidR="00965C2D" w:rsidRPr="00AB0C27" w:rsidRDefault="00965C2D" w:rsidP="00965C2D">
            <w:pPr>
              <w:spacing w:line="276" w:lineRule="auto"/>
              <w:jc w:val="right"/>
              <w:rPr>
                <w:color w:val="000000"/>
                <w:sz w:val="20"/>
                <w:szCs w:val="20"/>
              </w:rPr>
            </w:pPr>
            <w:r w:rsidRPr="00AB0C27">
              <w:rPr>
                <w:color w:val="000000"/>
                <w:sz w:val="20"/>
                <w:szCs w:val="20"/>
              </w:rPr>
              <w:t>458 699,7</w:t>
            </w:r>
          </w:p>
        </w:tc>
        <w:tc>
          <w:tcPr>
            <w:tcW w:w="1276" w:type="dxa"/>
          </w:tcPr>
          <w:p w:rsidR="00965C2D" w:rsidRPr="00AB0C27" w:rsidRDefault="00965C2D" w:rsidP="00965C2D">
            <w:pPr>
              <w:spacing w:line="276" w:lineRule="auto"/>
              <w:jc w:val="right"/>
              <w:rPr>
                <w:color w:val="000000"/>
                <w:sz w:val="20"/>
                <w:szCs w:val="20"/>
              </w:rPr>
            </w:pPr>
            <w:r w:rsidRPr="00AB0C27">
              <w:rPr>
                <w:color w:val="000000"/>
                <w:sz w:val="20"/>
                <w:szCs w:val="20"/>
              </w:rPr>
              <w:t>+ 27446,5</w:t>
            </w:r>
          </w:p>
        </w:tc>
        <w:tc>
          <w:tcPr>
            <w:tcW w:w="1701" w:type="dxa"/>
          </w:tcPr>
          <w:p w:rsidR="00965C2D" w:rsidRPr="00AB0C27" w:rsidRDefault="00965C2D" w:rsidP="00965C2D">
            <w:pPr>
              <w:spacing w:line="276" w:lineRule="auto"/>
              <w:jc w:val="right"/>
              <w:rPr>
                <w:color w:val="000000"/>
                <w:sz w:val="20"/>
                <w:szCs w:val="20"/>
              </w:rPr>
            </w:pPr>
            <w:r w:rsidRPr="00AB0C27">
              <w:rPr>
                <w:color w:val="000000"/>
                <w:sz w:val="20"/>
                <w:szCs w:val="20"/>
              </w:rPr>
              <w:t>106,4</w:t>
            </w:r>
          </w:p>
        </w:tc>
      </w:tr>
      <w:tr w:rsidR="00965C2D" w:rsidTr="005207DB">
        <w:tc>
          <w:tcPr>
            <w:tcW w:w="2943" w:type="dxa"/>
          </w:tcPr>
          <w:p w:rsidR="00965C2D" w:rsidRPr="00AB0C27" w:rsidRDefault="00965C2D" w:rsidP="00965C2D">
            <w:pPr>
              <w:rPr>
                <w:color w:val="000000"/>
                <w:sz w:val="20"/>
                <w:szCs w:val="20"/>
              </w:rPr>
            </w:pPr>
            <w:r w:rsidRPr="00AB0C27">
              <w:rPr>
                <w:color w:val="000000"/>
                <w:sz w:val="20"/>
                <w:szCs w:val="20"/>
              </w:rPr>
              <w:t>Неналоговые доходы</w:t>
            </w:r>
          </w:p>
        </w:tc>
        <w:tc>
          <w:tcPr>
            <w:tcW w:w="2268" w:type="dxa"/>
          </w:tcPr>
          <w:p w:rsidR="00965C2D" w:rsidRPr="00AB0C27" w:rsidRDefault="00965C2D" w:rsidP="00965C2D">
            <w:pPr>
              <w:spacing w:line="276" w:lineRule="auto"/>
              <w:jc w:val="right"/>
              <w:rPr>
                <w:color w:val="000000"/>
                <w:sz w:val="20"/>
                <w:szCs w:val="20"/>
              </w:rPr>
            </w:pPr>
            <w:r w:rsidRPr="00AB0C27">
              <w:rPr>
                <w:color w:val="000000"/>
                <w:sz w:val="20"/>
                <w:szCs w:val="20"/>
              </w:rPr>
              <w:t>84 205,4</w:t>
            </w:r>
          </w:p>
        </w:tc>
        <w:tc>
          <w:tcPr>
            <w:tcW w:w="2126" w:type="dxa"/>
          </w:tcPr>
          <w:p w:rsidR="00965C2D" w:rsidRPr="00AB0C27" w:rsidRDefault="00965C2D" w:rsidP="00965C2D">
            <w:pPr>
              <w:spacing w:line="276" w:lineRule="auto"/>
              <w:jc w:val="right"/>
              <w:rPr>
                <w:color w:val="000000"/>
                <w:sz w:val="20"/>
                <w:szCs w:val="20"/>
              </w:rPr>
            </w:pPr>
            <w:r w:rsidRPr="00AB0C27">
              <w:rPr>
                <w:color w:val="000000"/>
                <w:sz w:val="20"/>
                <w:szCs w:val="20"/>
              </w:rPr>
              <w:t>88 104,5</w:t>
            </w:r>
          </w:p>
        </w:tc>
        <w:tc>
          <w:tcPr>
            <w:tcW w:w="1276" w:type="dxa"/>
          </w:tcPr>
          <w:p w:rsidR="00965C2D" w:rsidRPr="00AB0C27" w:rsidRDefault="00965C2D" w:rsidP="00965C2D">
            <w:pPr>
              <w:spacing w:line="276" w:lineRule="auto"/>
              <w:jc w:val="right"/>
              <w:rPr>
                <w:color w:val="000000"/>
                <w:sz w:val="20"/>
                <w:szCs w:val="20"/>
              </w:rPr>
            </w:pPr>
            <w:r w:rsidRPr="00AB0C27">
              <w:rPr>
                <w:color w:val="000000"/>
                <w:sz w:val="20"/>
                <w:szCs w:val="20"/>
              </w:rPr>
              <w:t>+3 899,1</w:t>
            </w:r>
          </w:p>
        </w:tc>
        <w:tc>
          <w:tcPr>
            <w:tcW w:w="1701" w:type="dxa"/>
          </w:tcPr>
          <w:p w:rsidR="00965C2D" w:rsidRPr="00AB0C27" w:rsidRDefault="00965C2D" w:rsidP="00965C2D">
            <w:pPr>
              <w:spacing w:line="276" w:lineRule="auto"/>
              <w:jc w:val="right"/>
              <w:rPr>
                <w:color w:val="000000"/>
                <w:sz w:val="20"/>
                <w:szCs w:val="20"/>
              </w:rPr>
            </w:pPr>
            <w:r w:rsidRPr="00AB0C27">
              <w:rPr>
                <w:color w:val="000000"/>
                <w:sz w:val="20"/>
                <w:szCs w:val="20"/>
              </w:rPr>
              <w:t>104</w:t>
            </w:r>
          </w:p>
        </w:tc>
      </w:tr>
      <w:tr w:rsidR="00965C2D" w:rsidTr="005207DB">
        <w:tc>
          <w:tcPr>
            <w:tcW w:w="2943" w:type="dxa"/>
          </w:tcPr>
          <w:p w:rsidR="00965C2D" w:rsidRPr="00AB0C27" w:rsidRDefault="00965C2D" w:rsidP="00965C2D">
            <w:pPr>
              <w:spacing w:line="276" w:lineRule="auto"/>
              <w:rPr>
                <w:color w:val="000000"/>
                <w:sz w:val="20"/>
                <w:szCs w:val="20"/>
              </w:rPr>
            </w:pPr>
            <w:r w:rsidRPr="00AB0C27">
              <w:rPr>
                <w:color w:val="000000"/>
                <w:sz w:val="20"/>
                <w:szCs w:val="20"/>
              </w:rPr>
              <w:t>Безвозмездные поступления</w:t>
            </w:r>
          </w:p>
        </w:tc>
        <w:tc>
          <w:tcPr>
            <w:tcW w:w="2268" w:type="dxa"/>
          </w:tcPr>
          <w:p w:rsidR="00965C2D" w:rsidRPr="00AB0C27" w:rsidRDefault="00965C2D" w:rsidP="00965C2D">
            <w:pPr>
              <w:spacing w:line="276" w:lineRule="auto"/>
              <w:jc w:val="right"/>
              <w:rPr>
                <w:color w:val="000000"/>
                <w:sz w:val="20"/>
                <w:szCs w:val="20"/>
              </w:rPr>
            </w:pPr>
            <w:r w:rsidRPr="00AB0C27">
              <w:rPr>
                <w:color w:val="000000"/>
                <w:sz w:val="20"/>
                <w:szCs w:val="20"/>
              </w:rPr>
              <w:t>927 382,3</w:t>
            </w:r>
          </w:p>
        </w:tc>
        <w:tc>
          <w:tcPr>
            <w:tcW w:w="2126" w:type="dxa"/>
          </w:tcPr>
          <w:p w:rsidR="00965C2D" w:rsidRPr="00AB0C27" w:rsidRDefault="00965C2D" w:rsidP="00965C2D">
            <w:pPr>
              <w:spacing w:line="276" w:lineRule="auto"/>
              <w:jc w:val="right"/>
              <w:rPr>
                <w:color w:val="000000"/>
                <w:sz w:val="20"/>
                <w:szCs w:val="20"/>
              </w:rPr>
            </w:pPr>
            <w:r w:rsidRPr="00AB0C27">
              <w:rPr>
                <w:color w:val="000000"/>
                <w:sz w:val="20"/>
                <w:szCs w:val="20"/>
              </w:rPr>
              <w:t>846 591,5</w:t>
            </w:r>
          </w:p>
        </w:tc>
        <w:tc>
          <w:tcPr>
            <w:tcW w:w="1276" w:type="dxa"/>
          </w:tcPr>
          <w:p w:rsidR="00965C2D" w:rsidRPr="00AB0C27" w:rsidRDefault="00343BE5" w:rsidP="00965C2D">
            <w:pPr>
              <w:spacing w:line="276" w:lineRule="auto"/>
              <w:jc w:val="right"/>
              <w:rPr>
                <w:color w:val="000000"/>
                <w:sz w:val="20"/>
                <w:szCs w:val="20"/>
              </w:rPr>
            </w:pPr>
            <w:r w:rsidRPr="00AB0C27">
              <w:rPr>
                <w:color w:val="000000"/>
                <w:sz w:val="20"/>
                <w:szCs w:val="20"/>
              </w:rPr>
              <w:t>-80 790,8</w:t>
            </w:r>
          </w:p>
        </w:tc>
        <w:tc>
          <w:tcPr>
            <w:tcW w:w="1701" w:type="dxa"/>
          </w:tcPr>
          <w:p w:rsidR="00965C2D" w:rsidRPr="00AB0C27" w:rsidRDefault="00965C2D" w:rsidP="00965C2D">
            <w:pPr>
              <w:spacing w:line="276" w:lineRule="auto"/>
              <w:jc w:val="right"/>
              <w:rPr>
                <w:color w:val="000000"/>
                <w:sz w:val="20"/>
                <w:szCs w:val="20"/>
              </w:rPr>
            </w:pPr>
            <w:r w:rsidRPr="00AB0C27">
              <w:rPr>
                <w:color w:val="000000"/>
                <w:sz w:val="20"/>
                <w:szCs w:val="20"/>
              </w:rPr>
              <w:t>91,3</w:t>
            </w:r>
          </w:p>
        </w:tc>
      </w:tr>
      <w:tr w:rsidR="00965C2D" w:rsidTr="005207DB">
        <w:tc>
          <w:tcPr>
            <w:tcW w:w="2943" w:type="dxa"/>
          </w:tcPr>
          <w:p w:rsidR="00965C2D" w:rsidRPr="00AB0C27" w:rsidRDefault="00965C2D" w:rsidP="00965C2D">
            <w:pPr>
              <w:spacing w:line="276" w:lineRule="auto"/>
              <w:rPr>
                <w:color w:val="000000"/>
                <w:sz w:val="20"/>
                <w:szCs w:val="20"/>
              </w:rPr>
            </w:pPr>
            <w:r w:rsidRPr="00AB0C27">
              <w:rPr>
                <w:b/>
                <w:bCs/>
                <w:color w:val="000000"/>
                <w:sz w:val="20"/>
                <w:szCs w:val="20"/>
              </w:rPr>
              <w:t>ВСЕГО ДОХОДОВ</w:t>
            </w:r>
          </w:p>
        </w:tc>
        <w:tc>
          <w:tcPr>
            <w:tcW w:w="2268" w:type="dxa"/>
          </w:tcPr>
          <w:p w:rsidR="00965C2D" w:rsidRPr="006829EF" w:rsidRDefault="00965C2D" w:rsidP="00965C2D">
            <w:pPr>
              <w:spacing w:line="276" w:lineRule="auto"/>
              <w:jc w:val="right"/>
              <w:rPr>
                <w:b/>
                <w:color w:val="000000"/>
                <w:sz w:val="20"/>
                <w:szCs w:val="20"/>
              </w:rPr>
            </w:pPr>
            <w:r w:rsidRPr="006829EF">
              <w:rPr>
                <w:b/>
                <w:color w:val="000000"/>
                <w:sz w:val="20"/>
                <w:szCs w:val="20"/>
              </w:rPr>
              <w:t>1 442 841,0</w:t>
            </w:r>
          </w:p>
        </w:tc>
        <w:tc>
          <w:tcPr>
            <w:tcW w:w="2126" w:type="dxa"/>
          </w:tcPr>
          <w:p w:rsidR="00965C2D" w:rsidRPr="006829EF" w:rsidRDefault="00965C2D" w:rsidP="00965C2D">
            <w:pPr>
              <w:spacing w:line="276" w:lineRule="auto"/>
              <w:jc w:val="right"/>
              <w:rPr>
                <w:b/>
                <w:color w:val="000000"/>
                <w:sz w:val="20"/>
                <w:szCs w:val="20"/>
              </w:rPr>
            </w:pPr>
            <w:r w:rsidRPr="006829EF">
              <w:rPr>
                <w:b/>
                <w:color w:val="000000"/>
                <w:sz w:val="20"/>
                <w:szCs w:val="20"/>
              </w:rPr>
              <w:t>1 393 395,7</w:t>
            </w:r>
          </w:p>
        </w:tc>
        <w:tc>
          <w:tcPr>
            <w:tcW w:w="1276" w:type="dxa"/>
          </w:tcPr>
          <w:p w:rsidR="00965C2D" w:rsidRPr="006829EF" w:rsidRDefault="00343BE5" w:rsidP="00965C2D">
            <w:pPr>
              <w:spacing w:line="276" w:lineRule="auto"/>
              <w:jc w:val="right"/>
              <w:rPr>
                <w:b/>
                <w:color w:val="000000"/>
                <w:sz w:val="20"/>
                <w:szCs w:val="20"/>
              </w:rPr>
            </w:pPr>
            <w:r w:rsidRPr="006829EF">
              <w:rPr>
                <w:b/>
                <w:color w:val="000000"/>
                <w:sz w:val="20"/>
                <w:szCs w:val="20"/>
              </w:rPr>
              <w:t>-49 445,3</w:t>
            </w:r>
          </w:p>
        </w:tc>
        <w:tc>
          <w:tcPr>
            <w:tcW w:w="1701" w:type="dxa"/>
          </w:tcPr>
          <w:p w:rsidR="00965C2D" w:rsidRPr="006829EF" w:rsidRDefault="00965C2D" w:rsidP="00965C2D">
            <w:pPr>
              <w:spacing w:line="276" w:lineRule="auto"/>
              <w:jc w:val="right"/>
              <w:rPr>
                <w:b/>
                <w:color w:val="000000"/>
                <w:sz w:val="20"/>
                <w:szCs w:val="20"/>
              </w:rPr>
            </w:pPr>
            <w:r w:rsidRPr="006829EF">
              <w:rPr>
                <w:b/>
                <w:color w:val="000000"/>
                <w:sz w:val="20"/>
                <w:szCs w:val="20"/>
              </w:rPr>
              <w:t>96,6</w:t>
            </w:r>
          </w:p>
        </w:tc>
      </w:tr>
    </w:tbl>
    <w:p w:rsidR="007A4858" w:rsidRPr="00343BE5" w:rsidRDefault="007A4858" w:rsidP="00CD6494">
      <w:pPr>
        <w:ind w:firstLine="720"/>
        <w:jc w:val="both"/>
        <w:rPr>
          <w:color w:val="000000"/>
        </w:rPr>
      </w:pPr>
      <w:r w:rsidRPr="00343BE5">
        <w:t xml:space="preserve">В структуре доходов, </w:t>
      </w:r>
      <w:r w:rsidR="00FD35A8" w:rsidRPr="00343BE5">
        <w:t xml:space="preserve">как и в предыдущем году, </w:t>
      </w:r>
      <w:r w:rsidR="008D47B3">
        <w:t xml:space="preserve">большую </w:t>
      </w:r>
      <w:r w:rsidR="00FD35A8" w:rsidRPr="00343BE5">
        <w:t xml:space="preserve">долю </w:t>
      </w:r>
      <w:r w:rsidR="00B363D3" w:rsidRPr="00343BE5">
        <w:t>составили</w:t>
      </w:r>
      <w:r w:rsidR="00FD35A8" w:rsidRPr="00343BE5">
        <w:t xml:space="preserve"> </w:t>
      </w:r>
      <w:r w:rsidRPr="00343BE5">
        <w:t>безвозмездные поступления</w:t>
      </w:r>
      <w:r w:rsidR="00343BE5">
        <w:t xml:space="preserve"> </w:t>
      </w:r>
      <w:r w:rsidR="00FD35A8" w:rsidRPr="00343BE5">
        <w:t>-</w:t>
      </w:r>
      <w:r w:rsidR="00343BE5">
        <w:t xml:space="preserve"> </w:t>
      </w:r>
      <w:r w:rsidR="00343BE5" w:rsidRPr="00343BE5">
        <w:t>60,7</w:t>
      </w:r>
      <w:r w:rsidRPr="00343BE5">
        <w:t xml:space="preserve"> % от общего объема доходов</w:t>
      </w:r>
      <w:r w:rsidR="00FD35A8" w:rsidRPr="00343BE5">
        <w:t xml:space="preserve">, налоговые доходы составили </w:t>
      </w:r>
      <w:r w:rsidR="00343BE5" w:rsidRPr="00343BE5">
        <w:t>32,9</w:t>
      </w:r>
      <w:r w:rsidR="00FD35A8" w:rsidRPr="00343BE5">
        <w:t xml:space="preserve"> %, неналоговые доходы – </w:t>
      </w:r>
      <w:r w:rsidR="00343BE5" w:rsidRPr="00343BE5">
        <w:t>6,4</w:t>
      </w:r>
      <w:r w:rsidR="00FD35A8" w:rsidRPr="00343BE5">
        <w:t xml:space="preserve"> </w:t>
      </w:r>
      <w:r w:rsidR="00343BE5" w:rsidRPr="00343BE5">
        <w:t>%.</w:t>
      </w:r>
      <w:r w:rsidRPr="00343BE5">
        <w:t xml:space="preserve"> </w:t>
      </w:r>
    </w:p>
    <w:p w:rsidR="003E5B05" w:rsidRPr="003E5B05" w:rsidRDefault="00AF5B33" w:rsidP="00CD6494">
      <w:pPr>
        <w:ind w:firstLine="720"/>
        <w:jc w:val="both"/>
      </w:pPr>
      <w:r w:rsidRPr="003E5B05">
        <w:t xml:space="preserve">Анализируя </w:t>
      </w:r>
      <w:r w:rsidR="00D53B83" w:rsidRPr="003E5B05">
        <w:t>трехлетн</w:t>
      </w:r>
      <w:r w:rsidRPr="003E5B05">
        <w:t>ий</w:t>
      </w:r>
      <w:r w:rsidR="00D53B83" w:rsidRPr="003E5B05">
        <w:t xml:space="preserve"> период</w:t>
      </w:r>
      <w:r w:rsidR="00B509FB" w:rsidRPr="003E5B05">
        <w:t xml:space="preserve">, можно отметить следующую динамику: </w:t>
      </w:r>
      <w:r w:rsidR="00151042" w:rsidRPr="003E5B05">
        <w:t xml:space="preserve"> </w:t>
      </w:r>
    </w:p>
    <w:p w:rsidR="00B509FB" w:rsidRPr="003E5B05" w:rsidRDefault="00B509FB" w:rsidP="00CD6494">
      <w:pPr>
        <w:ind w:firstLine="720"/>
        <w:jc w:val="both"/>
      </w:pPr>
      <w:r w:rsidRPr="003E5B05">
        <w:t>- д</w:t>
      </w:r>
      <w:r w:rsidR="009D7176" w:rsidRPr="003E5B05">
        <w:t xml:space="preserve">оля безвозмездных поступлений </w:t>
      </w:r>
      <w:r w:rsidRPr="003E5B05">
        <w:t xml:space="preserve">имеет динамику снижения </w:t>
      </w:r>
      <w:r w:rsidR="003E5B05" w:rsidRPr="003E5B05">
        <w:t xml:space="preserve">с </w:t>
      </w:r>
      <w:r w:rsidRPr="003E5B05">
        <w:t>62,2</w:t>
      </w:r>
      <w:r w:rsidR="003E5B05" w:rsidRPr="003E5B05">
        <w:t xml:space="preserve"> до </w:t>
      </w:r>
      <w:r w:rsidRPr="003E5B05">
        <w:t>60,7</w:t>
      </w:r>
      <w:r w:rsidR="00AF2FDF" w:rsidRPr="003E5B05">
        <w:t>%</w:t>
      </w:r>
      <w:r w:rsidRPr="003E5B05">
        <w:t>;</w:t>
      </w:r>
    </w:p>
    <w:p w:rsidR="00B509FB" w:rsidRPr="003E5B05" w:rsidRDefault="00B509FB" w:rsidP="00CD6494">
      <w:pPr>
        <w:ind w:firstLine="720"/>
        <w:jc w:val="both"/>
      </w:pPr>
      <w:r w:rsidRPr="003E5B05">
        <w:t>-</w:t>
      </w:r>
      <w:r w:rsidR="002C79EC" w:rsidRPr="003E5B05">
        <w:t xml:space="preserve"> доля налоговых доходов </w:t>
      </w:r>
      <w:r w:rsidR="005A3244" w:rsidRPr="003E5B05">
        <w:t>в 20</w:t>
      </w:r>
      <w:r w:rsidRPr="003E5B05">
        <w:t>20</w:t>
      </w:r>
      <w:r w:rsidR="005A3244" w:rsidRPr="003E5B05">
        <w:t xml:space="preserve"> году </w:t>
      </w:r>
      <w:r w:rsidRPr="003E5B05">
        <w:t>увеличилась</w:t>
      </w:r>
      <w:r w:rsidR="00151042" w:rsidRPr="003E5B05">
        <w:t xml:space="preserve"> </w:t>
      </w:r>
      <w:r w:rsidR="002C79EC" w:rsidRPr="003E5B05">
        <w:t xml:space="preserve">и составила </w:t>
      </w:r>
      <w:r w:rsidRPr="003E5B05">
        <w:t>32,9</w:t>
      </w:r>
      <w:r w:rsidR="002C79EC" w:rsidRPr="003E5B05">
        <w:t xml:space="preserve"> %</w:t>
      </w:r>
      <w:r w:rsidRPr="003E5B05">
        <w:t>;</w:t>
      </w:r>
    </w:p>
    <w:p w:rsidR="003E5B05" w:rsidRDefault="00B509FB" w:rsidP="003E5B05">
      <w:pPr>
        <w:ind w:firstLine="720"/>
        <w:jc w:val="both"/>
      </w:pPr>
      <w:r w:rsidRPr="003E5B05">
        <w:lastRenderedPageBreak/>
        <w:t>-</w:t>
      </w:r>
      <w:r w:rsidR="002C79EC" w:rsidRPr="003E5B05">
        <w:t xml:space="preserve"> доля неналоговых поступлений при этом </w:t>
      </w:r>
      <w:r w:rsidR="005A3244" w:rsidRPr="003E5B05">
        <w:t xml:space="preserve">в истекшем году </w:t>
      </w:r>
      <w:r w:rsidRPr="003E5B05">
        <w:t>снизилась</w:t>
      </w:r>
      <w:r w:rsidR="006829EF">
        <w:t xml:space="preserve"> с 9,4%</w:t>
      </w:r>
      <w:r w:rsidR="00151042" w:rsidRPr="003E5B05">
        <w:t xml:space="preserve"> </w:t>
      </w:r>
      <w:r w:rsidR="00AE5A91" w:rsidRPr="003E5B05">
        <w:t xml:space="preserve">и составила </w:t>
      </w:r>
      <w:r w:rsidR="003E5B05" w:rsidRPr="003E5B05">
        <w:t>6,</w:t>
      </w:r>
      <w:r w:rsidR="003E5B05">
        <w:t>4</w:t>
      </w:r>
      <w:r w:rsidR="00AE5A91" w:rsidRPr="003E5B05">
        <w:t xml:space="preserve"> % в общем объеме доходов бюджета</w:t>
      </w:r>
      <w:r w:rsidR="00AF2FDF" w:rsidRPr="003E5B05">
        <w:t xml:space="preserve"> 20</w:t>
      </w:r>
      <w:r w:rsidR="003E5B05" w:rsidRPr="003E5B05">
        <w:t>20</w:t>
      </w:r>
      <w:r w:rsidR="00AF2FDF" w:rsidRPr="003E5B05">
        <w:t xml:space="preserve"> года</w:t>
      </w:r>
      <w:r w:rsidR="00AE5A91" w:rsidRPr="003E5B05">
        <w:t>.</w:t>
      </w:r>
      <w:r w:rsidR="002C79EC" w:rsidRPr="003E5B05">
        <w:t xml:space="preserve"> </w:t>
      </w:r>
      <w:r w:rsidR="003E5B05">
        <w:t>Снижение за три года на 3 пункта и н</w:t>
      </w:r>
      <w:r w:rsidR="003E5B05" w:rsidRPr="00CC18D1">
        <w:t xml:space="preserve">евысокий уровень неналоговых доходов </w:t>
      </w:r>
      <w:r w:rsidR="003E5B05">
        <w:t>указывает на</w:t>
      </w:r>
      <w:r w:rsidR="003E5B05" w:rsidRPr="00CC18D1">
        <w:t xml:space="preserve"> низк</w:t>
      </w:r>
      <w:r w:rsidR="003E5B05">
        <w:t>ую</w:t>
      </w:r>
      <w:r w:rsidR="003E5B05" w:rsidRPr="00CC18D1">
        <w:t xml:space="preserve"> эффективност</w:t>
      </w:r>
      <w:r w:rsidR="003E5B05">
        <w:t>ь</w:t>
      </w:r>
      <w:r w:rsidR="003E5B05" w:rsidRPr="00CC18D1">
        <w:t xml:space="preserve"> использования имущества </w:t>
      </w:r>
      <w:r w:rsidR="003E5B05">
        <w:t>города</w:t>
      </w:r>
      <w:r w:rsidR="003E5B05" w:rsidRPr="00CC18D1">
        <w:t>. Создание эффективной системы</w:t>
      </w:r>
      <w:r w:rsidR="003E5B05">
        <w:t xml:space="preserve"> и </w:t>
      </w:r>
      <w:r w:rsidR="003E5B05" w:rsidRPr="00CC18D1">
        <w:t>рациональное использование муниципального имущества приведет к дополнительному поступлению собственных доходов и укрепит самостоятельность бюджета.</w:t>
      </w:r>
    </w:p>
    <w:p w:rsidR="009430A1" w:rsidRDefault="00255C20" w:rsidP="009430A1">
      <w:pPr>
        <w:autoSpaceDE w:val="0"/>
        <w:autoSpaceDN w:val="0"/>
        <w:adjustRightInd w:val="0"/>
        <w:ind w:firstLine="709"/>
        <w:jc w:val="both"/>
      </w:pPr>
      <w:r w:rsidRPr="00787C47">
        <w:t xml:space="preserve">Поступление доходов в течение года </w:t>
      </w:r>
      <w:r w:rsidR="00CD6494">
        <w:t xml:space="preserve">традиционно </w:t>
      </w:r>
      <w:r w:rsidRPr="00787C47">
        <w:t xml:space="preserve">происходило неравномерно. </w:t>
      </w:r>
      <w:r w:rsidR="009430A1">
        <w:t>Значительный рост и м</w:t>
      </w:r>
      <w:r w:rsidRPr="00787C47">
        <w:t>аксимальные поступления при</w:t>
      </w:r>
      <w:r>
        <w:t>шлись</w:t>
      </w:r>
      <w:r w:rsidRPr="00787C47">
        <w:t xml:space="preserve"> на</w:t>
      </w:r>
      <w:r>
        <w:t xml:space="preserve"> 4 квартал </w:t>
      </w:r>
      <w:r w:rsidR="006829EF">
        <w:t xml:space="preserve">2020 года и сложились </w:t>
      </w:r>
      <w:r>
        <w:t>за счет безвозмездных поступлений</w:t>
      </w:r>
      <w:r w:rsidR="009430A1">
        <w:t>.</w:t>
      </w:r>
    </w:p>
    <w:p w:rsidR="00255C20" w:rsidRDefault="00255C20" w:rsidP="009430A1">
      <w:pPr>
        <w:autoSpaceDE w:val="0"/>
        <w:autoSpaceDN w:val="0"/>
        <w:adjustRightInd w:val="0"/>
        <w:ind w:firstLine="709"/>
        <w:jc w:val="both"/>
      </w:pPr>
      <w:r w:rsidRPr="00AD1D56">
        <w:t xml:space="preserve">Анализ ритмичности поступлений доходов в городской бюджет </w:t>
      </w:r>
      <w:r>
        <w:t>в 20</w:t>
      </w:r>
      <w:r w:rsidR="009430A1">
        <w:t xml:space="preserve">20 </w:t>
      </w:r>
      <w:r>
        <w:t>году</w:t>
      </w:r>
      <w:r w:rsidRPr="00AD1D56">
        <w:t xml:space="preserve"> представлен на диаграмме:</w:t>
      </w:r>
    </w:p>
    <w:p w:rsidR="009430A1" w:rsidRPr="00AD1D56" w:rsidRDefault="009430A1" w:rsidP="00255C20">
      <w:pPr>
        <w:pStyle w:val="afd"/>
        <w:ind w:firstLine="709"/>
      </w:pPr>
      <w:r>
        <w:rPr>
          <w:noProof/>
        </w:rPr>
        <w:drawing>
          <wp:inline distT="0" distB="0" distL="0" distR="0" wp14:anchorId="7FB1B929" wp14:editId="45971A5E">
            <wp:extent cx="6286500" cy="2362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A4858" w:rsidRPr="005207DB" w:rsidRDefault="007A4858" w:rsidP="007A4858">
      <w:pPr>
        <w:spacing w:line="276" w:lineRule="auto"/>
        <w:ind w:left="731"/>
        <w:jc w:val="both"/>
        <w:rPr>
          <w:b/>
          <w:color w:val="000000"/>
        </w:rPr>
      </w:pPr>
      <w:bookmarkStart w:id="4" w:name="Исполнение_в_разрезе_групп"/>
      <w:r w:rsidRPr="005207DB">
        <w:rPr>
          <w:b/>
          <w:color w:val="000000"/>
        </w:rPr>
        <w:t xml:space="preserve">3.3. Исполнение </w:t>
      </w:r>
      <w:r w:rsidR="001C2558" w:rsidRPr="005207DB">
        <w:rPr>
          <w:b/>
          <w:color w:val="000000"/>
        </w:rPr>
        <w:t>местного</w:t>
      </w:r>
      <w:r w:rsidRPr="005207DB">
        <w:rPr>
          <w:b/>
          <w:color w:val="000000"/>
        </w:rPr>
        <w:t xml:space="preserve"> бюджета в разрезе групп доходов </w:t>
      </w:r>
    </w:p>
    <w:bookmarkEnd w:id="4"/>
    <w:p w:rsidR="00D05F97" w:rsidRDefault="00D05F97" w:rsidP="00391667">
      <w:pPr>
        <w:pStyle w:val="31"/>
        <w:ind w:firstLine="709"/>
        <w:rPr>
          <w:color w:val="000000"/>
        </w:rPr>
      </w:pPr>
    </w:p>
    <w:p w:rsidR="007A4858" w:rsidRDefault="005F5554" w:rsidP="00391667">
      <w:pPr>
        <w:pStyle w:val="31"/>
        <w:ind w:firstLine="709"/>
        <w:rPr>
          <w:color w:val="000000"/>
        </w:rPr>
      </w:pPr>
      <w:r w:rsidRPr="00D05F97">
        <w:rPr>
          <w:b/>
          <w:color w:val="000000"/>
        </w:rPr>
        <w:t>3.3.1</w:t>
      </w:r>
      <w:r>
        <w:rPr>
          <w:color w:val="000000"/>
        </w:rPr>
        <w:t xml:space="preserve"> </w:t>
      </w:r>
      <w:r w:rsidR="007A4858" w:rsidRPr="00652B9A">
        <w:rPr>
          <w:color w:val="000000"/>
        </w:rPr>
        <w:t xml:space="preserve">Исполнение </w:t>
      </w:r>
      <w:r w:rsidR="001C2558" w:rsidRPr="00652B9A">
        <w:rPr>
          <w:color w:val="000000"/>
        </w:rPr>
        <w:t>местного</w:t>
      </w:r>
      <w:r w:rsidR="007A4858" w:rsidRPr="00652B9A">
        <w:rPr>
          <w:color w:val="000000"/>
        </w:rPr>
        <w:t xml:space="preserve"> бюджета </w:t>
      </w:r>
      <w:r w:rsidR="005F13BB">
        <w:rPr>
          <w:color w:val="000000"/>
        </w:rPr>
        <w:t xml:space="preserve">по доходам </w:t>
      </w:r>
      <w:r w:rsidR="007A4858" w:rsidRPr="00652B9A">
        <w:rPr>
          <w:color w:val="000000"/>
        </w:rPr>
        <w:t>в отчетном периоде составило</w:t>
      </w:r>
      <w:r w:rsidR="00391667">
        <w:rPr>
          <w:color w:val="000000"/>
        </w:rPr>
        <w:t xml:space="preserve"> 1 393 395,7 тыс. рублей или на 96,6% </w:t>
      </w:r>
      <w:r w:rsidR="00391667" w:rsidRPr="00652B9A">
        <w:rPr>
          <w:color w:val="000000"/>
        </w:rPr>
        <w:t>от плановых показателей</w:t>
      </w:r>
      <w:r w:rsidR="00391667">
        <w:rPr>
          <w:color w:val="000000"/>
        </w:rPr>
        <w:t>.</w:t>
      </w:r>
    </w:p>
    <w:p w:rsidR="00391667" w:rsidRPr="00391667" w:rsidRDefault="006829EF" w:rsidP="006829EF">
      <w:pPr>
        <w:jc w:val="both"/>
      </w:pPr>
      <w:r>
        <w:t xml:space="preserve">           </w:t>
      </w:r>
      <w:r w:rsidR="00391667" w:rsidRPr="00391667">
        <w:t>Информация об исполнении бюджета в части доходов за 20</w:t>
      </w:r>
      <w:r w:rsidR="00391667">
        <w:t>20</w:t>
      </w:r>
      <w:r w:rsidR="00391667" w:rsidRPr="00391667">
        <w:t xml:space="preserve"> </w:t>
      </w:r>
      <w:r w:rsidR="005F5554" w:rsidRPr="00391667">
        <w:t>год представлена</w:t>
      </w:r>
      <w:r w:rsidR="00391667" w:rsidRPr="00391667">
        <w:t xml:space="preserve"> в таблице</w:t>
      </w:r>
      <w:r w:rsidR="00391667">
        <w:t xml:space="preserve"> 5</w:t>
      </w:r>
      <w:r w:rsidR="00391667" w:rsidRPr="00391667">
        <w:t>.</w:t>
      </w:r>
    </w:p>
    <w:p w:rsidR="00391667" w:rsidRPr="00391667" w:rsidRDefault="00391667" w:rsidP="006829EF">
      <w:pPr>
        <w:ind w:firstLine="720"/>
        <w:jc w:val="both"/>
        <w:rPr>
          <w:sz w:val="20"/>
          <w:szCs w:val="20"/>
        </w:rPr>
      </w:pPr>
      <w:r w:rsidRPr="00391667">
        <w:rPr>
          <w:sz w:val="20"/>
          <w:szCs w:val="20"/>
        </w:rPr>
        <w:t xml:space="preserve">    </w:t>
      </w:r>
      <w:r w:rsidRPr="00391667">
        <w:rPr>
          <w:sz w:val="20"/>
          <w:szCs w:val="20"/>
        </w:rPr>
        <w:tab/>
      </w:r>
      <w:r w:rsidRPr="00391667">
        <w:rPr>
          <w:sz w:val="20"/>
          <w:szCs w:val="20"/>
        </w:rPr>
        <w:tab/>
      </w:r>
      <w:r w:rsidRPr="00391667">
        <w:rPr>
          <w:sz w:val="20"/>
          <w:szCs w:val="20"/>
        </w:rPr>
        <w:tab/>
      </w:r>
      <w:r w:rsidRPr="00391667">
        <w:rPr>
          <w:sz w:val="20"/>
          <w:szCs w:val="20"/>
        </w:rPr>
        <w:tab/>
      </w:r>
      <w:r w:rsidRPr="00391667">
        <w:rPr>
          <w:sz w:val="20"/>
          <w:szCs w:val="20"/>
        </w:rPr>
        <w:tab/>
      </w:r>
      <w:r w:rsidR="005F5554">
        <w:rPr>
          <w:sz w:val="20"/>
          <w:szCs w:val="20"/>
        </w:rPr>
        <w:t xml:space="preserve">                       </w:t>
      </w:r>
      <w:r w:rsidRPr="00391667">
        <w:rPr>
          <w:sz w:val="20"/>
          <w:szCs w:val="20"/>
        </w:rPr>
        <w:tab/>
      </w:r>
      <w:r w:rsidRPr="00391667">
        <w:rPr>
          <w:sz w:val="20"/>
          <w:szCs w:val="20"/>
        </w:rPr>
        <w:tab/>
      </w:r>
      <w:r w:rsidR="006829EF">
        <w:rPr>
          <w:sz w:val="20"/>
          <w:szCs w:val="20"/>
        </w:rPr>
        <w:t xml:space="preserve">                                   </w:t>
      </w:r>
      <w:r w:rsidR="005207DB">
        <w:rPr>
          <w:sz w:val="20"/>
          <w:szCs w:val="20"/>
        </w:rPr>
        <w:t>Таблица 5 (</w:t>
      </w:r>
      <w:r w:rsidRPr="00391667">
        <w:rPr>
          <w:sz w:val="20"/>
          <w:szCs w:val="20"/>
        </w:rPr>
        <w:t>тыс. рублей)</w:t>
      </w:r>
    </w:p>
    <w:tbl>
      <w:tblPr>
        <w:tblW w:w="10351" w:type="dxa"/>
        <w:tblInd w:w="108" w:type="dxa"/>
        <w:tblLook w:val="04A0" w:firstRow="1" w:lastRow="0" w:firstColumn="1" w:lastColumn="0" w:noHBand="0" w:noVBand="1"/>
      </w:tblPr>
      <w:tblGrid>
        <w:gridCol w:w="3511"/>
        <w:gridCol w:w="1425"/>
        <w:gridCol w:w="1329"/>
        <w:gridCol w:w="1304"/>
        <w:gridCol w:w="1244"/>
        <w:gridCol w:w="857"/>
        <w:gridCol w:w="681"/>
      </w:tblGrid>
      <w:tr w:rsidR="00D05F97" w:rsidRPr="00391667" w:rsidTr="00D05F97">
        <w:trPr>
          <w:trHeight w:val="900"/>
        </w:trPr>
        <w:tc>
          <w:tcPr>
            <w:tcW w:w="3511" w:type="dxa"/>
            <w:tcBorders>
              <w:top w:val="single" w:sz="4" w:space="0" w:color="auto"/>
              <w:left w:val="single" w:sz="4" w:space="0" w:color="auto"/>
              <w:bottom w:val="single" w:sz="4" w:space="0" w:color="auto"/>
              <w:right w:val="single" w:sz="4" w:space="0" w:color="auto"/>
            </w:tcBorders>
            <w:noWrap/>
            <w:vAlign w:val="center"/>
            <w:hideMark/>
          </w:tcPr>
          <w:p w:rsidR="00D05F97" w:rsidRPr="00391667" w:rsidRDefault="00D05F97" w:rsidP="0098232E">
            <w:pPr>
              <w:jc w:val="center"/>
              <w:rPr>
                <w:color w:val="000000"/>
                <w:sz w:val="20"/>
                <w:szCs w:val="20"/>
              </w:rPr>
            </w:pPr>
            <w:r w:rsidRPr="00391667">
              <w:rPr>
                <w:color w:val="000000"/>
                <w:sz w:val="20"/>
                <w:szCs w:val="20"/>
              </w:rPr>
              <w:t>Наименование</w:t>
            </w:r>
          </w:p>
        </w:tc>
        <w:tc>
          <w:tcPr>
            <w:tcW w:w="1425" w:type="dxa"/>
            <w:tcBorders>
              <w:top w:val="single" w:sz="4" w:space="0" w:color="auto"/>
              <w:left w:val="nil"/>
              <w:bottom w:val="single" w:sz="4" w:space="0" w:color="auto"/>
              <w:right w:val="single" w:sz="4" w:space="0" w:color="auto"/>
            </w:tcBorders>
            <w:vAlign w:val="center"/>
            <w:hideMark/>
          </w:tcPr>
          <w:p w:rsidR="00D05F97" w:rsidRPr="00391667" w:rsidRDefault="00D05F97" w:rsidP="005A3AA6">
            <w:pPr>
              <w:jc w:val="center"/>
              <w:rPr>
                <w:color w:val="000000"/>
                <w:sz w:val="20"/>
                <w:szCs w:val="20"/>
              </w:rPr>
            </w:pPr>
            <w:r w:rsidRPr="00391667">
              <w:rPr>
                <w:color w:val="000000"/>
                <w:sz w:val="20"/>
                <w:szCs w:val="20"/>
              </w:rPr>
              <w:t>Исполнено в 201</w:t>
            </w:r>
            <w:r>
              <w:rPr>
                <w:color w:val="000000"/>
                <w:sz w:val="20"/>
                <w:szCs w:val="20"/>
              </w:rPr>
              <w:t>9</w:t>
            </w:r>
            <w:r w:rsidRPr="00391667">
              <w:rPr>
                <w:color w:val="000000"/>
                <w:sz w:val="20"/>
                <w:szCs w:val="20"/>
              </w:rPr>
              <w:t>г. (ф.0503117)</w:t>
            </w:r>
          </w:p>
        </w:tc>
        <w:tc>
          <w:tcPr>
            <w:tcW w:w="1329" w:type="dxa"/>
            <w:tcBorders>
              <w:top w:val="single" w:sz="4" w:space="0" w:color="auto"/>
              <w:left w:val="nil"/>
              <w:bottom w:val="single" w:sz="4" w:space="0" w:color="auto"/>
              <w:right w:val="single" w:sz="4" w:space="0" w:color="auto"/>
            </w:tcBorders>
            <w:vAlign w:val="center"/>
            <w:hideMark/>
          </w:tcPr>
          <w:p w:rsidR="00D05F97" w:rsidRPr="00391667" w:rsidRDefault="00D05F97" w:rsidP="005A3AA6">
            <w:pPr>
              <w:ind w:left="-108" w:right="-107"/>
              <w:jc w:val="center"/>
              <w:rPr>
                <w:color w:val="000000"/>
                <w:sz w:val="20"/>
                <w:szCs w:val="20"/>
              </w:rPr>
            </w:pPr>
            <w:r w:rsidRPr="00391667">
              <w:rPr>
                <w:color w:val="000000"/>
                <w:sz w:val="20"/>
                <w:szCs w:val="20"/>
              </w:rPr>
              <w:t>Утверждено в 20</w:t>
            </w:r>
            <w:r>
              <w:rPr>
                <w:color w:val="000000"/>
                <w:sz w:val="20"/>
                <w:szCs w:val="20"/>
              </w:rPr>
              <w:t>20</w:t>
            </w:r>
            <w:r w:rsidRPr="00391667">
              <w:rPr>
                <w:color w:val="000000"/>
                <w:sz w:val="20"/>
                <w:szCs w:val="20"/>
              </w:rPr>
              <w:t>г.  (ф.0503117)</w:t>
            </w:r>
          </w:p>
        </w:tc>
        <w:tc>
          <w:tcPr>
            <w:tcW w:w="1304" w:type="dxa"/>
            <w:tcBorders>
              <w:top w:val="single" w:sz="4" w:space="0" w:color="auto"/>
              <w:left w:val="nil"/>
              <w:bottom w:val="single" w:sz="4" w:space="0" w:color="auto"/>
              <w:right w:val="single" w:sz="4" w:space="0" w:color="auto"/>
            </w:tcBorders>
            <w:vAlign w:val="center"/>
            <w:hideMark/>
          </w:tcPr>
          <w:p w:rsidR="00D05F97" w:rsidRPr="00391667" w:rsidRDefault="00D05F97" w:rsidP="005A3AA6">
            <w:pPr>
              <w:jc w:val="center"/>
              <w:rPr>
                <w:color w:val="000000"/>
                <w:sz w:val="20"/>
                <w:szCs w:val="20"/>
              </w:rPr>
            </w:pPr>
            <w:r w:rsidRPr="00391667">
              <w:rPr>
                <w:color w:val="000000"/>
                <w:sz w:val="20"/>
                <w:szCs w:val="20"/>
              </w:rPr>
              <w:t>Исполнено в 20</w:t>
            </w:r>
            <w:r>
              <w:rPr>
                <w:color w:val="000000"/>
                <w:sz w:val="20"/>
                <w:szCs w:val="20"/>
              </w:rPr>
              <w:t>20</w:t>
            </w:r>
            <w:r w:rsidRPr="00391667">
              <w:rPr>
                <w:color w:val="000000"/>
                <w:sz w:val="20"/>
                <w:szCs w:val="20"/>
              </w:rPr>
              <w:t xml:space="preserve">г. (ф.0503117) </w:t>
            </w:r>
          </w:p>
        </w:tc>
        <w:tc>
          <w:tcPr>
            <w:tcW w:w="1244" w:type="dxa"/>
            <w:tcBorders>
              <w:top w:val="single" w:sz="4" w:space="0" w:color="auto"/>
              <w:left w:val="nil"/>
              <w:bottom w:val="single" w:sz="4" w:space="0" w:color="auto"/>
              <w:right w:val="single" w:sz="4" w:space="0" w:color="auto"/>
            </w:tcBorders>
            <w:vAlign w:val="center"/>
            <w:hideMark/>
          </w:tcPr>
          <w:p w:rsidR="00D05F97" w:rsidRPr="00391667" w:rsidRDefault="00D05F97" w:rsidP="00D05F97">
            <w:pPr>
              <w:rPr>
                <w:color w:val="000000"/>
                <w:sz w:val="20"/>
                <w:szCs w:val="20"/>
              </w:rPr>
            </w:pPr>
            <w:r>
              <w:rPr>
                <w:color w:val="000000"/>
                <w:sz w:val="20"/>
                <w:szCs w:val="20"/>
              </w:rPr>
              <w:t>Откло</w:t>
            </w:r>
            <w:r w:rsidRPr="00391667">
              <w:rPr>
                <w:color w:val="000000"/>
                <w:sz w:val="20"/>
                <w:szCs w:val="20"/>
              </w:rPr>
              <w:t xml:space="preserve">нение </w:t>
            </w:r>
          </w:p>
        </w:tc>
        <w:tc>
          <w:tcPr>
            <w:tcW w:w="857" w:type="dxa"/>
            <w:tcBorders>
              <w:top w:val="single" w:sz="4" w:space="0" w:color="auto"/>
              <w:left w:val="nil"/>
              <w:bottom w:val="single" w:sz="4" w:space="0" w:color="auto"/>
              <w:right w:val="single" w:sz="4" w:space="0" w:color="auto"/>
            </w:tcBorders>
            <w:vAlign w:val="center"/>
            <w:hideMark/>
          </w:tcPr>
          <w:p w:rsidR="00D05F97" w:rsidRPr="00391667" w:rsidRDefault="00D05F97" w:rsidP="0098232E">
            <w:pPr>
              <w:ind w:left="-107" w:right="-109"/>
              <w:jc w:val="center"/>
              <w:rPr>
                <w:color w:val="000000"/>
                <w:sz w:val="20"/>
                <w:szCs w:val="20"/>
              </w:rPr>
            </w:pPr>
            <w:r w:rsidRPr="00391667">
              <w:rPr>
                <w:color w:val="000000"/>
                <w:sz w:val="20"/>
                <w:szCs w:val="20"/>
              </w:rPr>
              <w:t>% вып. плана</w:t>
            </w:r>
          </w:p>
        </w:tc>
        <w:tc>
          <w:tcPr>
            <w:tcW w:w="681" w:type="dxa"/>
            <w:tcBorders>
              <w:top w:val="single" w:sz="4" w:space="0" w:color="auto"/>
              <w:left w:val="nil"/>
              <w:bottom w:val="single" w:sz="4" w:space="0" w:color="auto"/>
              <w:right w:val="single" w:sz="4" w:space="0" w:color="auto"/>
            </w:tcBorders>
            <w:vAlign w:val="center"/>
            <w:hideMark/>
          </w:tcPr>
          <w:p w:rsidR="00D05F97" w:rsidRPr="00391667" w:rsidRDefault="00D05F97" w:rsidP="0098232E">
            <w:pPr>
              <w:jc w:val="center"/>
              <w:rPr>
                <w:color w:val="000000"/>
                <w:sz w:val="20"/>
                <w:szCs w:val="20"/>
              </w:rPr>
            </w:pPr>
            <w:r w:rsidRPr="00391667">
              <w:rPr>
                <w:color w:val="000000"/>
                <w:sz w:val="20"/>
                <w:szCs w:val="20"/>
              </w:rPr>
              <w:t>Темп роста %</w:t>
            </w:r>
          </w:p>
        </w:tc>
      </w:tr>
      <w:tr w:rsidR="00D05F97" w:rsidRPr="00391667" w:rsidTr="00D05F97">
        <w:trPr>
          <w:trHeight w:val="300"/>
        </w:trPr>
        <w:tc>
          <w:tcPr>
            <w:tcW w:w="3511" w:type="dxa"/>
            <w:tcBorders>
              <w:top w:val="nil"/>
              <w:left w:val="single" w:sz="4" w:space="0" w:color="auto"/>
              <w:bottom w:val="single" w:sz="4" w:space="0" w:color="auto"/>
              <w:right w:val="single" w:sz="4" w:space="0" w:color="auto"/>
            </w:tcBorders>
            <w:noWrap/>
            <w:vAlign w:val="bottom"/>
          </w:tcPr>
          <w:p w:rsidR="00D05F97" w:rsidRPr="006829EF" w:rsidRDefault="00D05F97" w:rsidP="0098232E">
            <w:pPr>
              <w:jc w:val="both"/>
              <w:rPr>
                <w:b/>
                <w:bCs/>
                <w:color w:val="000000"/>
                <w:sz w:val="22"/>
                <w:szCs w:val="22"/>
              </w:rPr>
            </w:pPr>
            <w:r w:rsidRPr="006829EF">
              <w:rPr>
                <w:b/>
                <w:bCs/>
                <w:color w:val="000000"/>
                <w:sz w:val="22"/>
                <w:szCs w:val="22"/>
              </w:rPr>
              <w:t>Всего доходов</w:t>
            </w:r>
          </w:p>
        </w:tc>
        <w:tc>
          <w:tcPr>
            <w:tcW w:w="1425" w:type="dxa"/>
            <w:tcBorders>
              <w:top w:val="nil"/>
              <w:left w:val="nil"/>
              <w:bottom w:val="single" w:sz="4" w:space="0" w:color="auto"/>
              <w:right w:val="single" w:sz="4" w:space="0" w:color="auto"/>
            </w:tcBorders>
            <w:noWrap/>
            <w:vAlign w:val="bottom"/>
          </w:tcPr>
          <w:p w:rsidR="00D05F97" w:rsidRPr="00C35B5D" w:rsidRDefault="00D05F97" w:rsidP="0098232E">
            <w:pPr>
              <w:jc w:val="center"/>
              <w:rPr>
                <w:b/>
                <w:color w:val="000000"/>
                <w:sz w:val="20"/>
                <w:szCs w:val="20"/>
              </w:rPr>
            </w:pPr>
            <w:r w:rsidRPr="00C35B5D">
              <w:rPr>
                <w:b/>
                <w:color w:val="000000"/>
                <w:sz w:val="20"/>
                <w:szCs w:val="20"/>
              </w:rPr>
              <w:t>1 284 010,5</w:t>
            </w:r>
          </w:p>
        </w:tc>
        <w:tc>
          <w:tcPr>
            <w:tcW w:w="1329" w:type="dxa"/>
            <w:tcBorders>
              <w:top w:val="nil"/>
              <w:left w:val="nil"/>
              <w:bottom w:val="single" w:sz="4" w:space="0" w:color="auto"/>
              <w:right w:val="single" w:sz="4" w:space="0" w:color="auto"/>
            </w:tcBorders>
            <w:noWrap/>
            <w:vAlign w:val="bottom"/>
          </w:tcPr>
          <w:p w:rsidR="00D05F97" w:rsidRPr="00C35B5D" w:rsidRDefault="00D05F97" w:rsidP="0098232E">
            <w:pPr>
              <w:jc w:val="right"/>
              <w:rPr>
                <w:b/>
                <w:color w:val="000000"/>
                <w:sz w:val="20"/>
                <w:szCs w:val="20"/>
              </w:rPr>
            </w:pPr>
            <w:r w:rsidRPr="00C35B5D">
              <w:rPr>
                <w:b/>
                <w:color w:val="000000"/>
                <w:sz w:val="20"/>
                <w:szCs w:val="20"/>
              </w:rPr>
              <w:t>1 442 841,0</w:t>
            </w:r>
          </w:p>
        </w:tc>
        <w:tc>
          <w:tcPr>
            <w:tcW w:w="1304" w:type="dxa"/>
            <w:tcBorders>
              <w:top w:val="nil"/>
              <w:left w:val="nil"/>
              <w:bottom w:val="single" w:sz="4" w:space="0" w:color="auto"/>
              <w:right w:val="single" w:sz="4" w:space="0" w:color="auto"/>
            </w:tcBorders>
            <w:noWrap/>
            <w:vAlign w:val="bottom"/>
          </w:tcPr>
          <w:p w:rsidR="00D05F97" w:rsidRPr="00C35B5D" w:rsidRDefault="00D05F97" w:rsidP="0098232E">
            <w:pPr>
              <w:jc w:val="right"/>
              <w:rPr>
                <w:b/>
                <w:color w:val="000000"/>
                <w:sz w:val="20"/>
                <w:szCs w:val="20"/>
              </w:rPr>
            </w:pPr>
            <w:r w:rsidRPr="00C35B5D">
              <w:rPr>
                <w:b/>
                <w:color w:val="000000"/>
                <w:sz w:val="20"/>
                <w:szCs w:val="20"/>
              </w:rPr>
              <w:t>1 393 395,7</w:t>
            </w:r>
          </w:p>
        </w:tc>
        <w:tc>
          <w:tcPr>
            <w:tcW w:w="1244" w:type="dxa"/>
            <w:tcBorders>
              <w:top w:val="nil"/>
              <w:left w:val="nil"/>
              <w:bottom w:val="single" w:sz="4" w:space="0" w:color="auto"/>
              <w:right w:val="single" w:sz="4" w:space="0" w:color="auto"/>
            </w:tcBorders>
            <w:noWrap/>
            <w:vAlign w:val="bottom"/>
          </w:tcPr>
          <w:p w:rsidR="00D05F97" w:rsidRPr="00C35B5D" w:rsidRDefault="00D05F97" w:rsidP="0098232E">
            <w:pPr>
              <w:ind w:left="-102"/>
              <w:jc w:val="right"/>
              <w:rPr>
                <w:b/>
                <w:color w:val="000000"/>
                <w:sz w:val="20"/>
                <w:szCs w:val="20"/>
              </w:rPr>
            </w:pPr>
            <w:r w:rsidRPr="00C35B5D">
              <w:rPr>
                <w:b/>
                <w:color w:val="000000"/>
                <w:sz w:val="20"/>
                <w:szCs w:val="20"/>
              </w:rPr>
              <w:t>- 49 445,3</w:t>
            </w:r>
          </w:p>
        </w:tc>
        <w:tc>
          <w:tcPr>
            <w:tcW w:w="857" w:type="dxa"/>
            <w:tcBorders>
              <w:top w:val="nil"/>
              <w:left w:val="nil"/>
              <w:bottom w:val="single" w:sz="4" w:space="0" w:color="auto"/>
              <w:right w:val="single" w:sz="4" w:space="0" w:color="auto"/>
            </w:tcBorders>
            <w:noWrap/>
            <w:vAlign w:val="bottom"/>
          </w:tcPr>
          <w:p w:rsidR="00D05F97" w:rsidRPr="00C35B5D" w:rsidRDefault="00D05F97" w:rsidP="0098232E">
            <w:pPr>
              <w:ind w:left="-107"/>
              <w:jc w:val="right"/>
              <w:rPr>
                <w:b/>
                <w:color w:val="000000"/>
                <w:sz w:val="20"/>
                <w:szCs w:val="20"/>
              </w:rPr>
            </w:pPr>
            <w:r w:rsidRPr="00C35B5D">
              <w:rPr>
                <w:b/>
                <w:color w:val="000000"/>
                <w:sz w:val="20"/>
                <w:szCs w:val="20"/>
              </w:rPr>
              <w:t>96,6</w:t>
            </w:r>
          </w:p>
        </w:tc>
        <w:tc>
          <w:tcPr>
            <w:tcW w:w="681" w:type="dxa"/>
            <w:tcBorders>
              <w:top w:val="nil"/>
              <w:left w:val="nil"/>
              <w:bottom w:val="single" w:sz="4" w:space="0" w:color="auto"/>
              <w:right w:val="single" w:sz="4" w:space="0" w:color="auto"/>
            </w:tcBorders>
            <w:noWrap/>
            <w:vAlign w:val="bottom"/>
          </w:tcPr>
          <w:p w:rsidR="00D05F97" w:rsidRPr="00C35B5D" w:rsidRDefault="00D05F97" w:rsidP="0098232E">
            <w:pPr>
              <w:jc w:val="right"/>
              <w:rPr>
                <w:b/>
                <w:color w:val="000000"/>
                <w:sz w:val="20"/>
                <w:szCs w:val="20"/>
              </w:rPr>
            </w:pPr>
            <w:r w:rsidRPr="00C35B5D">
              <w:rPr>
                <w:b/>
                <w:color w:val="000000"/>
                <w:sz w:val="20"/>
                <w:szCs w:val="20"/>
              </w:rPr>
              <w:t>108</w:t>
            </w:r>
          </w:p>
        </w:tc>
      </w:tr>
      <w:tr w:rsidR="00D05F97" w:rsidRPr="00391667" w:rsidTr="00D05F97">
        <w:trPr>
          <w:trHeight w:val="300"/>
        </w:trPr>
        <w:tc>
          <w:tcPr>
            <w:tcW w:w="3511" w:type="dxa"/>
            <w:tcBorders>
              <w:top w:val="single" w:sz="4" w:space="0" w:color="auto"/>
              <w:left w:val="single" w:sz="4" w:space="0" w:color="auto"/>
              <w:bottom w:val="single" w:sz="4" w:space="0" w:color="auto"/>
              <w:right w:val="single" w:sz="4" w:space="0" w:color="auto"/>
            </w:tcBorders>
            <w:noWrap/>
            <w:vAlign w:val="bottom"/>
          </w:tcPr>
          <w:p w:rsidR="00D05F97" w:rsidRPr="005A3AA6" w:rsidRDefault="00D05F97" w:rsidP="0098232E">
            <w:pPr>
              <w:jc w:val="both"/>
              <w:rPr>
                <w:color w:val="000000"/>
                <w:sz w:val="22"/>
                <w:szCs w:val="22"/>
              </w:rPr>
            </w:pPr>
            <w:r w:rsidRPr="005A3AA6">
              <w:rPr>
                <w:color w:val="000000"/>
                <w:sz w:val="22"/>
                <w:szCs w:val="22"/>
              </w:rPr>
              <w:t>Налоговые и неналоговые доходы, в т.ч.:</w:t>
            </w:r>
          </w:p>
        </w:tc>
        <w:tc>
          <w:tcPr>
            <w:tcW w:w="1425" w:type="dxa"/>
            <w:tcBorders>
              <w:top w:val="single" w:sz="4" w:space="0" w:color="auto"/>
              <w:left w:val="nil"/>
              <w:bottom w:val="single" w:sz="4" w:space="0" w:color="auto"/>
              <w:right w:val="single" w:sz="4" w:space="0" w:color="auto"/>
            </w:tcBorders>
            <w:noWrap/>
            <w:vAlign w:val="bottom"/>
          </w:tcPr>
          <w:p w:rsidR="00D05F97" w:rsidRPr="00C35B5D" w:rsidRDefault="00D05F97" w:rsidP="0098232E">
            <w:pPr>
              <w:jc w:val="right"/>
              <w:rPr>
                <w:color w:val="000000"/>
                <w:sz w:val="20"/>
                <w:szCs w:val="20"/>
              </w:rPr>
            </w:pPr>
            <w:r w:rsidRPr="00C35B5D">
              <w:rPr>
                <w:color w:val="000000"/>
                <w:sz w:val="20"/>
                <w:szCs w:val="20"/>
              </w:rPr>
              <w:t>416 076,2</w:t>
            </w:r>
          </w:p>
        </w:tc>
        <w:tc>
          <w:tcPr>
            <w:tcW w:w="1329" w:type="dxa"/>
            <w:tcBorders>
              <w:top w:val="single" w:sz="4" w:space="0" w:color="auto"/>
              <w:left w:val="nil"/>
              <w:bottom w:val="single" w:sz="4" w:space="0" w:color="auto"/>
              <w:right w:val="single" w:sz="4" w:space="0" w:color="auto"/>
            </w:tcBorders>
            <w:noWrap/>
            <w:vAlign w:val="bottom"/>
          </w:tcPr>
          <w:p w:rsidR="00D05F97" w:rsidRPr="00C35B5D" w:rsidRDefault="00D05F97" w:rsidP="0098232E">
            <w:pPr>
              <w:jc w:val="right"/>
              <w:rPr>
                <w:color w:val="000000"/>
                <w:sz w:val="20"/>
                <w:szCs w:val="20"/>
              </w:rPr>
            </w:pPr>
            <w:r w:rsidRPr="00C35B5D">
              <w:rPr>
                <w:color w:val="000000"/>
                <w:sz w:val="20"/>
                <w:szCs w:val="20"/>
              </w:rPr>
              <w:t>515 458,6</w:t>
            </w:r>
          </w:p>
        </w:tc>
        <w:tc>
          <w:tcPr>
            <w:tcW w:w="1304" w:type="dxa"/>
            <w:tcBorders>
              <w:top w:val="single" w:sz="4" w:space="0" w:color="auto"/>
              <w:left w:val="nil"/>
              <w:bottom w:val="single" w:sz="4" w:space="0" w:color="auto"/>
              <w:right w:val="single" w:sz="4" w:space="0" w:color="auto"/>
            </w:tcBorders>
            <w:noWrap/>
            <w:vAlign w:val="bottom"/>
          </w:tcPr>
          <w:p w:rsidR="00D05F97" w:rsidRPr="00C35B5D" w:rsidRDefault="00D05F97" w:rsidP="0098232E">
            <w:pPr>
              <w:jc w:val="right"/>
              <w:rPr>
                <w:color w:val="000000"/>
                <w:sz w:val="20"/>
                <w:szCs w:val="20"/>
              </w:rPr>
            </w:pPr>
            <w:r w:rsidRPr="00C35B5D">
              <w:rPr>
                <w:color w:val="000000"/>
                <w:sz w:val="20"/>
                <w:szCs w:val="20"/>
              </w:rPr>
              <w:t>546 804,3</w:t>
            </w:r>
          </w:p>
        </w:tc>
        <w:tc>
          <w:tcPr>
            <w:tcW w:w="1244" w:type="dxa"/>
            <w:tcBorders>
              <w:top w:val="single" w:sz="4" w:space="0" w:color="auto"/>
              <w:left w:val="nil"/>
              <w:bottom w:val="single" w:sz="4" w:space="0" w:color="auto"/>
              <w:right w:val="single" w:sz="4" w:space="0" w:color="auto"/>
            </w:tcBorders>
            <w:noWrap/>
            <w:vAlign w:val="bottom"/>
          </w:tcPr>
          <w:p w:rsidR="00D05F97" w:rsidRPr="00C35B5D" w:rsidRDefault="00D05F97" w:rsidP="0098232E">
            <w:pPr>
              <w:ind w:left="-102"/>
              <w:jc w:val="right"/>
              <w:rPr>
                <w:color w:val="000000"/>
                <w:sz w:val="20"/>
                <w:szCs w:val="20"/>
              </w:rPr>
            </w:pPr>
            <w:r w:rsidRPr="00C35B5D">
              <w:rPr>
                <w:color w:val="000000"/>
                <w:sz w:val="20"/>
                <w:szCs w:val="20"/>
              </w:rPr>
              <w:t>31 345,6</w:t>
            </w:r>
          </w:p>
        </w:tc>
        <w:tc>
          <w:tcPr>
            <w:tcW w:w="857" w:type="dxa"/>
            <w:tcBorders>
              <w:top w:val="single" w:sz="4" w:space="0" w:color="auto"/>
              <w:left w:val="nil"/>
              <w:bottom w:val="single" w:sz="4" w:space="0" w:color="auto"/>
              <w:right w:val="single" w:sz="4" w:space="0" w:color="auto"/>
            </w:tcBorders>
            <w:noWrap/>
            <w:vAlign w:val="bottom"/>
          </w:tcPr>
          <w:p w:rsidR="00D05F97" w:rsidRPr="00C35B5D" w:rsidRDefault="00D05F97" w:rsidP="0098232E">
            <w:pPr>
              <w:ind w:left="-107"/>
              <w:jc w:val="right"/>
              <w:rPr>
                <w:color w:val="000000"/>
                <w:sz w:val="20"/>
                <w:szCs w:val="20"/>
              </w:rPr>
            </w:pPr>
            <w:r w:rsidRPr="00C35B5D">
              <w:rPr>
                <w:color w:val="000000"/>
                <w:sz w:val="20"/>
                <w:szCs w:val="20"/>
              </w:rPr>
              <w:t>106,0</w:t>
            </w:r>
          </w:p>
        </w:tc>
        <w:tc>
          <w:tcPr>
            <w:tcW w:w="681" w:type="dxa"/>
            <w:tcBorders>
              <w:top w:val="single" w:sz="4" w:space="0" w:color="auto"/>
              <w:left w:val="nil"/>
              <w:bottom w:val="single" w:sz="4" w:space="0" w:color="auto"/>
              <w:right w:val="single" w:sz="4" w:space="0" w:color="auto"/>
            </w:tcBorders>
            <w:noWrap/>
            <w:vAlign w:val="bottom"/>
          </w:tcPr>
          <w:p w:rsidR="00D05F97" w:rsidRPr="00C35B5D" w:rsidRDefault="00D05F97" w:rsidP="0098232E">
            <w:pPr>
              <w:jc w:val="right"/>
              <w:rPr>
                <w:color w:val="000000"/>
                <w:sz w:val="20"/>
                <w:szCs w:val="20"/>
              </w:rPr>
            </w:pPr>
            <w:r w:rsidRPr="00C35B5D">
              <w:rPr>
                <w:color w:val="000000"/>
                <w:sz w:val="20"/>
                <w:szCs w:val="20"/>
              </w:rPr>
              <w:t>131,3</w:t>
            </w:r>
          </w:p>
        </w:tc>
      </w:tr>
      <w:tr w:rsidR="00D05F97" w:rsidRPr="00391667" w:rsidTr="00D05F97">
        <w:trPr>
          <w:trHeight w:val="300"/>
        </w:trPr>
        <w:tc>
          <w:tcPr>
            <w:tcW w:w="3511" w:type="dxa"/>
            <w:tcBorders>
              <w:top w:val="nil"/>
              <w:left w:val="single" w:sz="4" w:space="0" w:color="auto"/>
              <w:bottom w:val="single" w:sz="4" w:space="0" w:color="auto"/>
              <w:right w:val="single" w:sz="4" w:space="0" w:color="auto"/>
            </w:tcBorders>
            <w:noWrap/>
            <w:vAlign w:val="bottom"/>
          </w:tcPr>
          <w:p w:rsidR="00D05F97" w:rsidRPr="005A3AA6" w:rsidRDefault="00D05F97" w:rsidP="0098232E">
            <w:pPr>
              <w:jc w:val="both"/>
              <w:rPr>
                <w:color w:val="000000"/>
                <w:sz w:val="22"/>
                <w:szCs w:val="22"/>
              </w:rPr>
            </w:pPr>
            <w:r w:rsidRPr="005A3AA6">
              <w:rPr>
                <w:color w:val="000000"/>
                <w:sz w:val="22"/>
                <w:szCs w:val="22"/>
              </w:rPr>
              <w:t>Налоговые доходы</w:t>
            </w:r>
          </w:p>
        </w:tc>
        <w:tc>
          <w:tcPr>
            <w:tcW w:w="1425" w:type="dxa"/>
            <w:tcBorders>
              <w:top w:val="nil"/>
              <w:left w:val="nil"/>
              <w:bottom w:val="single" w:sz="4" w:space="0" w:color="auto"/>
              <w:right w:val="single" w:sz="4" w:space="0" w:color="auto"/>
            </w:tcBorders>
            <w:noWrap/>
            <w:vAlign w:val="bottom"/>
          </w:tcPr>
          <w:p w:rsidR="00D05F97" w:rsidRPr="00C35B5D" w:rsidRDefault="00D05F97" w:rsidP="0098232E">
            <w:pPr>
              <w:jc w:val="right"/>
              <w:rPr>
                <w:color w:val="000000"/>
                <w:sz w:val="20"/>
                <w:szCs w:val="20"/>
              </w:rPr>
            </w:pPr>
            <w:r w:rsidRPr="00C35B5D">
              <w:rPr>
                <w:color w:val="000000"/>
                <w:sz w:val="20"/>
                <w:szCs w:val="20"/>
              </w:rPr>
              <w:t>320 976,8</w:t>
            </w:r>
          </w:p>
        </w:tc>
        <w:tc>
          <w:tcPr>
            <w:tcW w:w="1329" w:type="dxa"/>
            <w:tcBorders>
              <w:top w:val="nil"/>
              <w:left w:val="nil"/>
              <w:bottom w:val="single" w:sz="4" w:space="0" w:color="auto"/>
              <w:right w:val="single" w:sz="4" w:space="0" w:color="auto"/>
            </w:tcBorders>
            <w:noWrap/>
            <w:vAlign w:val="bottom"/>
          </w:tcPr>
          <w:p w:rsidR="00D05F97" w:rsidRPr="00C35B5D" w:rsidRDefault="00D05F97" w:rsidP="0098232E">
            <w:pPr>
              <w:jc w:val="right"/>
              <w:rPr>
                <w:color w:val="000000"/>
                <w:sz w:val="20"/>
                <w:szCs w:val="20"/>
              </w:rPr>
            </w:pPr>
            <w:r w:rsidRPr="00C35B5D">
              <w:rPr>
                <w:color w:val="000000"/>
                <w:sz w:val="20"/>
                <w:szCs w:val="20"/>
              </w:rPr>
              <w:t>431 253,2</w:t>
            </w:r>
          </w:p>
        </w:tc>
        <w:tc>
          <w:tcPr>
            <w:tcW w:w="1304" w:type="dxa"/>
            <w:tcBorders>
              <w:top w:val="nil"/>
              <w:left w:val="nil"/>
              <w:bottom w:val="single" w:sz="4" w:space="0" w:color="auto"/>
              <w:right w:val="single" w:sz="4" w:space="0" w:color="auto"/>
            </w:tcBorders>
            <w:noWrap/>
            <w:vAlign w:val="bottom"/>
          </w:tcPr>
          <w:p w:rsidR="00D05F97" w:rsidRPr="00C35B5D" w:rsidRDefault="00D05F97" w:rsidP="0098232E">
            <w:pPr>
              <w:jc w:val="right"/>
              <w:rPr>
                <w:color w:val="000000"/>
                <w:sz w:val="20"/>
                <w:szCs w:val="20"/>
              </w:rPr>
            </w:pPr>
            <w:r w:rsidRPr="00C35B5D">
              <w:rPr>
                <w:color w:val="000000"/>
                <w:sz w:val="20"/>
                <w:szCs w:val="20"/>
              </w:rPr>
              <w:t>458 699,7</w:t>
            </w:r>
          </w:p>
        </w:tc>
        <w:tc>
          <w:tcPr>
            <w:tcW w:w="1244" w:type="dxa"/>
            <w:tcBorders>
              <w:top w:val="nil"/>
              <w:left w:val="nil"/>
              <w:bottom w:val="single" w:sz="4" w:space="0" w:color="auto"/>
              <w:right w:val="single" w:sz="4" w:space="0" w:color="auto"/>
            </w:tcBorders>
            <w:noWrap/>
            <w:vAlign w:val="bottom"/>
          </w:tcPr>
          <w:p w:rsidR="00D05F97" w:rsidRPr="00C35B5D" w:rsidRDefault="00D05F97" w:rsidP="0098232E">
            <w:pPr>
              <w:ind w:left="-102"/>
              <w:jc w:val="right"/>
              <w:rPr>
                <w:color w:val="000000"/>
                <w:sz w:val="20"/>
                <w:szCs w:val="20"/>
              </w:rPr>
            </w:pPr>
            <w:r w:rsidRPr="00C35B5D">
              <w:rPr>
                <w:color w:val="000000"/>
                <w:sz w:val="20"/>
                <w:szCs w:val="20"/>
              </w:rPr>
              <w:t>27 446,5</w:t>
            </w:r>
          </w:p>
        </w:tc>
        <w:tc>
          <w:tcPr>
            <w:tcW w:w="857" w:type="dxa"/>
            <w:tcBorders>
              <w:top w:val="nil"/>
              <w:left w:val="nil"/>
              <w:bottom w:val="single" w:sz="4" w:space="0" w:color="auto"/>
              <w:right w:val="single" w:sz="4" w:space="0" w:color="auto"/>
            </w:tcBorders>
            <w:noWrap/>
            <w:vAlign w:val="bottom"/>
          </w:tcPr>
          <w:p w:rsidR="00D05F97" w:rsidRPr="00C35B5D" w:rsidRDefault="00D05F97" w:rsidP="0098232E">
            <w:pPr>
              <w:ind w:left="-107"/>
              <w:jc w:val="right"/>
              <w:rPr>
                <w:color w:val="000000"/>
                <w:sz w:val="20"/>
                <w:szCs w:val="20"/>
              </w:rPr>
            </w:pPr>
            <w:r w:rsidRPr="00C35B5D">
              <w:rPr>
                <w:color w:val="000000"/>
                <w:sz w:val="20"/>
                <w:szCs w:val="20"/>
              </w:rPr>
              <w:t>106,4</w:t>
            </w:r>
          </w:p>
        </w:tc>
        <w:tc>
          <w:tcPr>
            <w:tcW w:w="681" w:type="dxa"/>
            <w:tcBorders>
              <w:top w:val="nil"/>
              <w:left w:val="nil"/>
              <w:bottom w:val="single" w:sz="4" w:space="0" w:color="auto"/>
              <w:right w:val="single" w:sz="4" w:space="0" w:color="auto"/>
            </w:tcBorders>
            <w:noWrap/>
            <w:vAlign w:val="bottom"/>
          </w:tcPr>
          <w:p w:rsidR="00D05F97" w:rsidRPr="00C35B5D" w:rsidRDefault="00D05F97" w:rsidP="0098232E">
            <w:pPr>
              <w:jc w:val="right"/>
              <w:rPr>
                <w:color w:val="000000"/>
                <w:sz w:val="20"/>
                <w:szCs w:val="20"/>
              </w:rPr>
            </w:pPr>
            <w:r w:rsidRPr="00C35B5D">
              <w:rPr>
                <w:color w:val="000000"/>
                <w:sz w:val="20"/>
                <w:szCs w:val="20"/>
              </w:rPr>
              <w:t>142,6</w:t>
            </w:r>
          </w:p>
        </w:tc>
      </w:tr>
      <w:tr w:rsidR="00D05F97" w:rsidRPr="00391667" w:rsidTr="00D05F97">
        <w:trPr>
          <w:trHeight w:val="300"/>
        </w:trPr>
        <w:tc>
          <w:tcPr>
            <w:tcW w:w="3511" w:type="dxa"/>
            <w:tcBorders>
              <w:top w:val="nil"/>
              <w:left w:val="single" w:sz="4" w:space="0" w:color="auto"/>
              <w:bottom w:val="single" w:sz="4" w:space="0" w:color="auto"/>
              <w:right w:val="single" w:sz="4" w:space="0" w:color="auto"/>
            </w:tcBorders>
            <w:noWrap/>
            <w:vAlign w:val="bottom"/>
          </w:tcPr>
          <w:p w:rsidR="00D05F97" w:rsidRPr="005A3AA6" w:rsidRDefault="00D05F97" w:rsidP="005A3AA6">
            <w:pPr>
              <w:jc w:val="both"/>
              <w:rPr>
                <w:color w:val="000000"/>
                <w:sz w:val="22"/>
                <w:szCs w:val="22"/>
              </w:rPr>
            </w:pPr>
            <w:r w:rsidRPr="005A3AA6">
              <w:rPr>
                <w:color w:val="000000"/>
                <w:sz w:val="22"/>
                <w:szCs w:val="22"/>
              </w:rPr>
              <w:t>Неналоговые доходы</w:t>
            </w:r>
          </w:p>
        </w:tc>
        <w:tc>
          <w:tcPr>
            <w:tcW w:w="1425" w:type="dxa"/>
            <w:tcBorders>
              <w:top w:val="nil"/>
              <w:left w:val="nil"/>
              <w:bottom w:val="single" w:sz="4" w:space="0" w:color="auto"/>
              <w:right w:val="single" w:sz="4" w:space="0" w:color="auto"/>
            </w:tcBorders>
            <w:noWrap/>
            <w:vAlign w:val="bottom"/>
          </w:tcPr>
          <w:p w:rsidR="00D05F97" w:rsidRPr="00C35B5D" w:rsidRDefault="00D05F97" w:rsidP="005A3AA6">
            <w:pPr>
              <w:jc w:val="right"/>
              <w:rPr>
                <w:color w:val="000000"/>
                <w:sz w:val="20"/>
                <w:szCs w:val="20"/>
              </w:rPr>
            </w:pPr>
            <w:r w:rsidRPr="00C35B5D">
              <w:rPr>
                <w:color w:val="000000"/>
                <w:sz w:val="20"/>
                <w:szCs w:val="20"/>
              </w:rPr>
              <w:t>95 099,4</w:t>
            </w:r>
          </w:p>
        </w:tc>
        <w:tc>
          <w:tcPr>
            <w:tcW w:w="1329" w:type="dxa"/>
            <w:tcBorders>
              <w:top w:val="nil"/>
              <w:left w:val="nil"/>
              <w:bottom w:val="single" w:sz="4" w:space="0" w:color="auto"/>
              <w:right w:val="single" w:sz="4" w:space="0" w:color="auto"/>
            </w:tcBorders>
            <w:noWrap/>
            <w:vAlign w:val="bottom"/>
          </w:tcPr>
          <w:p w:rsidR="00D05F97" w:rsidRPr="00C35B5D" w:rsidRDefault="00D05F97" w:rsidP="005A3AA6">
            <w:pPr>
              <w:jc w:val="right"/>
              <w:rPr>
                <w:color w:val="000000"/>
                <w:sz w:val="20"/>
                <w:szCs w:val="20"/>
              </w:rPr>
            </w:pPr>
            <w:r w:rsidRPr="00C35B5D">
              <w:rPr>
                <w:color w:val="000000"/>
                <w:sz w:val="20"/>
                <w:szCs w:val="20"/>
              </w:rPr>
              <w:t>84 205,4</w:t>
            </w:r>
          </w:p>
        </w:tc>
        <w:tc>
          <w:tcPr>
            <w:tcW w:w="1304" w:type="dxa"/>
            <w:tcBorders>
              <w:top w:val="nil"/>
              <w:left w:val="nil"/>
              <w:bottom w:val="single" w:sz="4" w:space="0" w:color="auto"/>
              <w:right w:val="single" w:sz="4" w:space="0" w:color="auto"/>
            </w:tcBorders>
            <w:noWrap/>
            <w:vAlign w:val="bottom"/>
          </w:tcPr>
          <w:p w:rsidR="00D05F97" w:rsidRPr="00C35B5D" w:rsidRDefault="00D05F97" w:rsidP="005A3AA6">
            <w:pPr>
              <w:jc w:val="right"/>
              <w:rPr>
                <w:color w:val="000000"/>
                <w:sz w:val="20"/>
                <w:szCs w:val="20"/>
              </w:rPr>
            </w:pPr>
            <w:r w:rsidRPr="00C35B5D">
              <w:rPr>
                <w:color w:val="000000"/>
                <w:sz w:val="20"/>
                <w:szCs w:val="20"/>
              </w:rPr>
              <w:t>88 104,5</w:t>
            </w:r>
          </w:p>
        </w:tc>
        <w:tc>
          <w:tcPr>
            <w:tcW w:w="1244" w:type="dxa"/>
            <w:tcBorders>
              <w:top w:val="nil"/>
              <w:left w:val="nil"/>
              <w:bottom w:val="single" w:sz="4" w:space="0" w:color="auto"/>
              <w:right w:val="single" w:sz="4" w:space="0" w:color="auto"/>
            </w:tcBorders>
            <w:noWrap/>
            <w:vAlign w:val="bottom"/>
          </w:tcPr>
          <w:p w:rsidR="00D05F97" w:rsidRPr="00C35B5D" w:rsidRDefault="00D05F97" w:rsidP="005A3AA6">
            <w:pPr>
              <w:ind w:left="-102"/>
              <w:jc w:val="right"/>
              <w:rPr>
                <w:color w:val="000000"/>
                <w:sz w:val="20"/>
                <w:szCs w:val="20"/>
              </w:rPr>
            </w:pPr>
            <w:r w:rsidRPr="00C35B5D">
              <w:rPr>
                <w:color w:val="000000"/>
                <w:sz w:val="20"/>
                <w:szCs w:val="20"/>
              </w:rPr>
              <w:t>3 899,1</w:t>
            </w:r>
          </w:p>
        </w:tc>
        <w:tc>
          <w:tcPr>
            <w:tcW w:w="857" w:type="dxa"/>
            <w:tcBorders>
              <w:top w:val="nil"/>
              <w:left w:val="nil"/>
              <w:bottom w:val="single" w:sz="4" w:space="0" w:color="auto"/>
              <w:right w:val="single" w:sz="4" w:space="0" w:color="auto"/>
            </w:tcBorders>
            <w:noWrap/>
            <w:vAlign w:val="bottom"/>
          </w:tcPr>
          <w:p w:rsidR="00D05F97" w:rsidRPr="00C35B5D" w:rsidRDefault="00D05F97" w:rsidP="005A3AA6">
            <w:pPr>
              <w:ind w:left="-107"/>
              <w:jc w:val="right"/>
              <w:rPr>
                <w:color w:val="000000"/>
                <w:sz w:val="20"/>
                <w:szCs w:val="20"/>
              </w:rPr>
            </w:pPr>
            <w:r w:rsidRPr="00C35B5D">
              <w:rPr>
                <w:color w:val="000000"/>
                <w:sz w:val="20"/>
                <w:szCs w:val="20"/>
              </w:rPr>
              <w:t>104,0</w:t>
            </w:r>
          </w:p>
        </w:tc>
        <w:tc>
          <w:tcPr>
            <w:tcW w:w="681" w:type="dxa"/>
            <w:tcBorders>
              <w:top w:val="nil"/>
              <w:left w:val="nil"/>
              <w:bottom w:val="single" w:sz="4" w:space="0" w:color="auto"/>
              <w:right w:val="single" w:sz="4" w:space="0" w:color="auto"/>
            </w:tcBorders>
            <w:noWrap/>
            <w:vAlign w:val="bottom"/>
          </w:tcPr>
          <w:p w:rsidR="00D05F97" w:rsidRPr="00C35B5D" w:rsidRDefault="00D05F97" w:rsidP="005A3AA6">
            <w:pPr>
              <w:jc w:val="right"/>
              <w:rPr>
                <w:color w:val="000000"/>
                <w:sz w:val="20"/>
                <w:szCs w:val="20"/>
              </w:rPr>
            </w:pPr>
            <w:r>
              <w:rPr>
                <w:color w:val="000000"/>
                <w:sz w:val="20"/>
                <w:szCs w:val="20"/>
              </w:rPr>
              <w:t>92,6</w:t>
            </w:r>
          </w:p>
        </w:tc>
      </w:tr>
      <w:tr w:rsidR="00D05F97" w:rsidRPr="00391667" w:rsidTr="00D05F97">
        <w:trPr>
          <w:trHeight w:val="300"/>
        </w:trPr>
        <w:tc>
          <w:tcPr>
            <w:tcW w:w="3511" w:type="dxa"/>
            <w:tcBorders>
              <w:top w:val="nil"/>
              <w:left w:val="single" w:sz="4" w:space="0" w:color="auto"/>
              <w:bottom w:val="single" w:sz="4" w:space="0" w:color="auto"/>
              <w:right w:val="single" w:sz="4" w:space="0" w:color="auto"/>
            </w:tcBorders>
            <w:noWrap/>
            <w:vAlign w:val="bottom"/>
          </w:tcPr>
          <w:p w:rsidR="00D05F97" w:rsidRPr="005A3AA6" w:rsidRDefault="00D05F97" w:rsidP="005A3AA6">
            <w:pPr>
              <w:jc w:val="both"/>
              <w:rPr>
                <w:color w:val="000000"/>
                <w:sz w:val="22"/>
                <w:szCs w:val="22"/>
              </w:rPr>
            </w:pPr>
            <w:r w:rsidRPr="005A3AA6">
              <w:rPr>
                <w:color w:val="000000"/>
                <w:sz w:val="22"/>
                <w:szCs w:val="22"/>
              </w:rPr>
              <w:t>Безвозмездные поступления</w:t>
            </w:r>
          </w:p>
        </w:tc>
        <w:tc>
          <w:tcPr>
            <w:tcW w:w="1425" w:type="dxa"/>
            <w:tcBorders>
              <w:top w:val="nil"/>
              <w:left w:val="nil"/>
              <w:bottom w:val="single" w:sz="4" w:space="0" w:color="auto"/>
              <w:right w:val="single" w:sz="4" w:space="0" w:color="auto"/>
            </w:tcBorders>
            <w:noWrap/>
            <w:vAlign w:val="bottom"/>
          </w:tcPr>
          <w:p w:rsidR="00D05F97" w:rsidRPr="00C35B5D" w:rsidRDefault="00D05F97" w:rsidP="005A3AA6">
            <w:pPr>
              <w:jc w:val="right"/>
              <w:rPr>
                <w:color w:val="000000"/>
                <w:sz w:val="20"/>
                <w:szCs w:val="20"/>
              </w:rPr>
            </w:pPr>
            <w:r w:rsidRPr="00C35B5D">
              <w:rPr>
                <w:color w:val="000000"/>
                <w:sz w:val="20"/>
                <w:szCs w:val="20"/>
              </w:rPr>
              <w:t>867 934,3</w:t>
            </w:r>
          </w:p>
        </w:tc>
        <w:tc>
          <w:tcPr>
            <w:tcW w:w="1329" w:type="dxa"/>
            <w:tcBorders>
              <w:top w:val="nil"/>
              <w:left w:val="nil"/>
              <w:bottom w:val="single" w:sz="4" w:space="0" w:color="auto"/>
              <w:right w:val="single" w:sz="4" w:space="0" w:color="auto"/>
            </w:tcBorders>
            <w:noWrap/>
            <w:vAlign w:val="bottom"/>
          </w:tcPr>
          <w:p w:rsidR="00D05F97" w:rsidRPr="00C35B5D" w:rsidRDefault="00D05F97" w:rsidP="005A3AA6">
            <w:pPr>
              <w:jc w:val="right"/>
              <w:rPr>
                <w:color w:val="000000"/>
                <w:sz w:val="20"/>
                <w:szCs w:val="20"/>
              </w:rPr>
            </w:pPr>
            <w:r w:rsidRPr="00C35B5D">
              <w:rPr>
                <w:color w:val="000000"/>
                <w:sz w:val="20"/>
                <w:szCs w:val="20"/>
              </w:rPr>
              <w:t>927 382,3</w:t>
            </w:r>
          </w:p>
        </w:tc>
        <w:tc>
          <w:tcPr>
            <w:tcW w:w="1304" w:type="dxa"/>
            <w:tcBorders>
              <w:top w:val="nil"/>
              <w:left w:val="nil"/>
              <w:bottom w:val="single" w:sz="4" w:space="0" w:color="auto"/>
              <w:right w:val="single" w:sz="4" w:space="0" w:color="auto"/>
            </w:tcBorders>
            <w:noWrap/>
            <w:vAlign w:val="bottom"/>
          </w:tcPr>
          <w:p w:rsidR="00D05F97" w:rsidRPr="00C35B5D" w:rsidRDefault="00D05F97" w:rsidP="005A3AA6">
            <w:pPr>
              <w:jc w:val="right"/>
              <w:rPr>
                <w:color w:val="000000"/>
                <w:sz w:val="20"/>
                <w:szCs w:val="20"/>
              </w:rPr>
            </w:pPr>
            <w:r w:rsidRPr="00C35B5D">
              <w:rPr>
                <w:color w:val="000000"/>
                <w:sz w:val="20"/>
                <w:szCs w:val="20"/>
              </w:rPr>
              <w:t>846 591,5</w:t>
            </w:r>
          </w:p>
        </w:tc>
        <w:tc>
          <w:tcPr>
            <w:tcW w:w="1244" w:type="dxa"/>
            <w:tcBorders>
              <w:top w:val="nil"/>
              <w:left w:val="nil"/>
              <w:bottom w:val="single" w:sz="4" w:space="0" w:color="auto"/>
              <w:right w:val="single" w:sz="4" w:space="0" w:color="auto"/>
            </w:tcBorders>
            <w:noWrap/>
            <w:vAlign w:val="bottom"/>
          </w:tcPr>
          <w:p w:rsidR="00D05F97" w:rsidRPr="00C35B5D" w:rsidRDefault="00D05F97" w:rsidP="005A3AA6">
            <w:pPr>
              <w:ind w:left="-102"/>
              <w:jc w:val="right"/>
              <w:rPr>
                <w:color w:val="000000"/>
                <w:sz w:val="20"/>
                <w:szCs w:val="20"/>
              </w:rPr>
            </w:pPr>
            <w:r w:rsidRPr="00C35B5D">
              <w:rPr>
                <w:color w:val="000000"/>
                <w:sz w:val="20"/>
                <w:szCs w:val="20"/>
              </w:rPr>
              <w:t>- 80 790,8</w:t>
            </w:r>
          </w:p>
        </w:tc>
        <w:tc>
          <w:tcPr>
            <w:tcW w:w="857" w:type="dxa"/>
            <w:tcBorders>
              <w:top w:val="nil"/>
              <w:left w:val="nil"/>
              <w:bottom w:val="single" w:sz="4" w:space="0" w:color="auto"/>
              <w:right w:val="single" w:sz="4" w:space="0" w:color="auto"/>
            </w:tcBorders>
            <w:noWrap/>
            <w:vAlign w:val="bottom"/>
          </w:tcPr>
          <w:p w:rsidR="00D05F97" w:rsidRPr="00C35B5D" w:rsidRDefault="00D05F97" w:rsidP="005A3AA6">
            <w:pPr>
              <w:jc w:val="right"/>
              <w:rPr>
                <w:color w:val="000000"/>
                <w:sz w:val="20"/>
                <w:szCs w:val="20"/>
              </w:rPr>
            </w:pPr>
            <w:r w:rsidRPr="00C35B5D">
              <w:rPr>
                <w:color w:val="000000"/>
                <w:sz w:val="20"/>
                <w:szCs w:val="20"/>
              </w:rPr>
              <w:t>91,3</w:t>
            </w:r>
          </w:p>
        </w:tc>
        <w:tc>
          <w:tcPr>
            <w:tcW w:w="681" w:type="dxa"/>
            <w:tcBorders>
              <w:top w:val="nil"/>
              <w:left w:val="nil"/>
              <w:bottom w:val="single" w:sz="4" w:space="0" w:color="auto"/>
              <w:right w:val="single" w:sz="4" w:space="0" w:color="auto"/>
            </w:tcBorders>
            <w:noWrap/>
            <w:vAlign w:val="bottom"/>
          </w:tcPr>
          <w:p w:rsidR="00D05F97" w:rsidRPr="00C35B5D" w:rsidRDefault="00D05F97" w:rsidP="005A3AA6">
            <w:pPr>
              <w:jc w:val="right"/>
              <w:rPr>
                <w:color w:val="000000"/>
                <w:sz w:val="20"/>
                <w:szCs w:val="20"/>
              </w:rPr>
            </w:pPr>
            <w:r>
              <w:rPr>
                <w:color w:val="000000"/>
                <w:sz w:val="20"/>
                <w:szCs w:val="20"/>
              </w:rPr>
              <w:t>97,5</w:t>
            </w:r>
          </w:p>
        </w:tc>
      </w:tr>
    </w:tbl>
    <w:p w:rsidR="005F5554" w:rsidRPr="005F5554" w:rsidRDefault="005F5554" w:rsidP="005F5554">
      <w:pPr>
        <w:ind w:firstLine="720"/>
        <w:jc w:val="both"/>
      </w:pPr>
      <w:r w:rsidRPr="005F5554">
        <w:t>По сравнению с аналогичным периодом 201</w:t>
      </w:r>
      <w:r>
        <w:t>9</w:t>
      </w:r>
      <w:r w:rsidRPr="005F5554">
        <w:t xml:space="preserve"> года исполнение бюджетных назначений по доходам</w:t>
      </w:r>
      <w:r>
        <w:t xml:space="preserve"> в целом</w:t>
      </w:r>
      <w:r w:rsidRPr="005F5554">
        <w:t xml:space="preserve"> </w:t>
      </w:r>
      <w:r w:rsidR="00EA0D13" w:rsidRPr="005F5554">
        <w:t>увеличил</w:t>
      </w:r>
      <w:r w:rsidR="00EA0D13">
        <w:t>о</w:t>
      </w:r>
      <w:r w:rsidR="00EA0D13" w:rsidRPr="005F5554">
        <w:t>сь на</w:t>
      </w:r>
      <w:r w:rsidRPr="005F5554">
        <w:t xml:space="preserve"> сумму </w:t>
      </w:r>
      <w:r>
        <w:t>109 385,2</w:t>
      </w:r>
      <w:r w:rsidRPr="005F5554">
        <w:t xml:space="preserve"> тыс. рублей или </w:t>
      </w:r>
      <w:r>
        <w:t>8</w:t>
      </w:r>
      <w:r w:rsidRPr="005F5554">
        <w:t>%, из них:</w:t>
      </w:r>
    </w:p>
    <w:p w:rsidR="005F5554" w:rsidRPr="005F5554" w:rsidRDefault="005F5554" w:rsidP="005F5554">
      <w:pPr>
        <w:jc w:val="both"/>
      </w:pPr>
      <w:r w:rsidRPr="005F5554">
        <w:tab/>
        <w:t xml:space="preserve">- по налоговым доходам «+» </w:t>
      </w:r>
      <w:r>
        <w:t>137 722,9</w:t>
      </w:r>
      <w:r w:rsidRPr="005F5554">
        <w:t xml:space="preserve"> тыс. рублей (</w:t>
      </w:r>
      <w:r w:rsidR="00340A1F">
        <w:t>1</w:t>
      </w:r>
      <w:r>
        <w:t>42,6</w:t>
      </w:r>
      <w:r w:rsidRPr="005F5554">
        <w:t>%);</w:t>
      </w:r>
    </w:p>
    <w:p w:rsidR="005F5554" w:rsidRPr="005F5554" w:rsidRDefault="005F5554" w:rsidP="005F5554">
      <w:pPr>
        <w:jc w:val="both"/>
      </w:pPr>
      <w:r w:rsidRPr="005F5554">
        <w:tab/>
        <w:t>-по неналоговым доходам «</w:t>
      </w:r>
      <w:r>
        <w:t>-</w:t>
      </w:r>
      <w:r w:rsidRPr="005F5554">
        <w:t xml:space="preserve">» </w:t>
      </w:r>
      <w:r>
        <w:t>6 994,9</w:t>
      </w:r>
      <w:r w:rsidRPr="005F5554">
        <w:t xml:space="preserve"> тыс. рублей (</w:t>
      </w:r>
      <w:r w:rsidR="00340A1F">
        <w:t>92,6</w:t>
      </w:r>
      <w:r w:rsidRPr="005F5554">
        <w:t>%);</w:t>
      </w:r>
    </w:p>
    <w:p w:rsidR="005F5554" w:rsidRDefault="005F5554" w:rsidP="005F5554">
      <w:pPr>
        <w:ind w:firstLine="708"/>
        <w:jc w:val="both"/>
      </w:pPr>
      <w:r w:rsidRPr="005F5554">
        <w:t>-по безвозмездным поступлениям «</w:t>
      </w:r>
      <w:r>
        <w:t>-</w:t>
      </w:r>
      <w:r w:rsidRPr="005F5554">
        <w:t xml:space="preserve">» </w:t>
      </w:r>
      <w:r>
        <w:t>21 342,8</w:t>
      </w:r>
      <w:r w:rsidRPr="005F5554">
        <w:t xml:space="preserve"> тыс. рублей (</w:t>
      </w:r>
      <w:r w:rsidR="00340A1F">
        <w:t>97,5</w:t>
      </w:r>
      <w:r w:rsidRPr="005F5554">
        <w:t xml:space="preserve">%).  </w:t>
      </w:r>
    </w:p>
    <w:p w:rsidR="00AB0C27" w:rsidRDefault="00AB0C27" w:rsidP="00AB0C27">
      <w:pPr>
        <w:ind w:firstLine="708"/>
        <w:jc w:val="both"/>
      </w:pPr>
      <w:r>
        <w:t xml:space="preserve">Поступления доходов в бюджет города в динамике за ряд лет представлено в таблице </w:t>
      </w:r>
      <w:r w:rsidR="00202790">
        <w:t>6.</w:t>
      </w:r>
    </w:p>
    <w:p w:rsidR="00D05F97" w:rsidRDefault="00D05F97" w:rsidP="003847D3">
      <w:pPr>
        <w:ind w:firstLine="708"/>
        <w:jc w:val="right"/>
        <w:rPr>
          <w:sz w:val="20"/>
          <w:szCs w:val="20"/>
        </w:rPr>
      </w:pPr>
    </w:p>
    <w:p w:rsidR="00900239" w:rsidRDefault="00900239" w:rsidP="003847D3">
      <w:pPr>
        <w:ind w:firstLine="708"/>
        <w:jc w:val="right"/>
        <w:rPr>
          <w:sz w:val="20"/>
          <w:szCs w:val="20"/>
        </w:rPr>
      </w:pPr>
    </w:p>
    <w:p w:rsidR="00900239" w:rsidRDefault="00900239" w:rsidP="003847D3">
      <w:pPr>
        <w:ind w:firstLine="708"/>
        <w:jc w:val="right"/>
        <w:rPr>
          <w:sz w:val="20"/>
          <w:szCs w:val="20"/>
        </w:rPr>
      </w:pPr>
    </w:p>
    <w:p w:rsidR="00D05F97" w:rsidRDefault="00D05F97" w:rsidP="003847D3">
      <w:pPr>
        <w:ind w:firstLine="708"/>
        <w:jc w:val="right"/>
        <w:rPr>
          <w:sz w:val="20"/>
          <w:szCs w:val="20"/>
        </w:rPr>
      </w:pPr>
    </w:p>
    <w:p w:rsidR="00D05F97" w:rsidRDefault="00D05F97" w:rsidP="003847D3">
      <w:pPr>
        <w:ind w:firstLine="708"/>
        <w:jc w:val="right"/>
        <w:rPr>
          <w:sz w:val="20"/>
          <w:szCs w:val="20"/>
        </w:rPr>
      </w:pPr>
    </w:p>
    <w:p w:rsidR="003847D3" w:rsidRPr="003847D3" w:rsidRDefault="003847D3" w:rsidP="003847D3">
      <w:pPr>
        <w:ind w:firstLine="708"/>
        <w:jc w:val="right"/>
        <w:rPr>
          <w:sz w:val="20"/>
          <w:szCs w:val="20"/>
        </w:rPr>
      </w:pPr>
      <w:r>
        <w:rPr>
          <w:sz w:val="20"/>
          <w:szCs w:val="20"/>
        </w:rPr>
        <w:lastRenderedPageBreak/>
        <w:t>Таблица 6</w:t>
      </w:r>
    </w:p>
    <w:tbl>
      <w:tblPr>
        <w:tblStyle w:val="af2"/>
        <w:tblW w:w="0" w:type="auto"/>
        <w:tblLook w:val="04A0" w:firstRow="1" w:lastRow="0" w:firstColumn="1" w:lastColumn="0" w:noHBand="0" w:noVBand="1"/>
      </w:tblPr>
      <w:tblGrid>
        <w:gridCol w:w="699"/>
        <w:gridCol w:w="800"/>
        <w:gridCol w:w="1179"/>
        <w:gridCol w:w="792"/>
        <w:gridCol w:w="1179"/>
        <w:gridCol w:w="610"/>
        <w:gridCol w:w="792"/>
        <w:gridCol w:w="1179"/>
        <w:gridCol w:w="610"/>
        <w:gridCol w:w="792"/>
        <w:gridCol w:w="1179"/>
        <w:gridCol w:w="610"/>
      </w:tblGrid>
      <w:tr w:rsidR="00202790" w:rsidTr="005E382A">
        <w:tc>
          <w:tcPr>
            <w:tcW w:w="699" w:type="dxa"/>
            <w:vMerge w:val="restart"/>
          </w:tcPr>
          <w:p w:rsidR="00202790" w:rsidRPr="00202790" w:rsidRDefault="00202790" w:rsidP="00AB0C27">
            <w:pPr>
              <w:jc w:val="both"/>
              <w:rPr>
                <w:sz w:val="18"/>
                <w:szCs w:val="18"/>
              </w:rPr>
            </w:pPr>
            <w:r w:rsidRPr="00202790">
              <w:rPr>
                <w:sz w:val="18"/>
                <w:szCs w:val="18"/>
              </w:rPr>
              <w:t>Год</w:t>
            </w:r>
          </w:p>
        </w:tc>
        <w:tc>
          <w:tcPr>
            <w:tcW w:w="1979" w:type="dxa"/>
            <w:gridSpan w:val="2"/>
          </w:tcPr>
          <w:p w:rsidR="00202790" w:rsidRPr="00202790" w:rsidRDefault="00202790" w:rsidP="00202790">
            <w:pPr>
              <w:jc w:val="center"/>
              <w:rPr>
                <w:b/>
                <w:sz w:val="18"/>
                <w:szCs w:val="18"/>
              </w:rPr>
            </w:pPr>
            <w:r w:rsidRPr="00202790">
              <w:rPr>
                <w:b/>
                <w:sz w:val="18"/>
                <w:szCs w:val="18"/>
              </w:rPr>
              <w:t>Доходы</w:t>
            </w:r>
          </w:p>
        </w:tc>
        <w:tc>
          <w:tcPr>
            <w:tcW w:w="7743" w:type="dxa"/>
            <w:gridSpan w:val="9"/>
          </w:tcPr>
          <w:p w:rsidR="00202790" w:rsidRPr="00202790" w:rsidRDefault="00202790" w:rsidP="00202790">
            <w:pPr>
              <w:jc w:val="center"/>
              <w:rPr>
                <w:sz w:val="18"/>
                <w:szCs w:val="18"/>
              </w:rPr>
            </w:pPr>
            <w:r w:rsidRPr="00202790">
              <w:rPr>
                <w:sz w:val="18"/>
                <w:szCs w:val="18"/>
              </w:rPr>
              <w:t>В том числе:</w:t>
            </w:r>
          </w:p>
        </w:tc>
      </w:tr>
      <w:tr w:rsidR="00C35B5D" w:rsidTr="005E382A">
        <w:tc>
          <w:tcPr>
            <w:tcW w:w="699" w:type="dxa"/>
            <w:vMerge/>
          </w:tcPr>
          <w:p w:rsidR="00202790" w:rsidRPr="00202790" w:rsidRDefault="00202790" w:rsidP="00AB0C27">
            <w:pPr>
              <w:jc w:val="both"/>
              <w:rPr>
                <w:sz w:val="18"/>
                <w:szCs w:val="18"/>
              </w:rPr>
            </w:pPr>
          </w:p>
        </w:tc>
        <w:tc>
          <w:tcPr>
            <w:tcW w:w="800" w:type="dxa"/>
            <w:vMerge w:val="restart"/>
          </w:tcPr>
          <w:p w:rsidR="00202790" w:rsidRPr="00202790" w:rsidRDefault="00C35B5D" w:rsidP="00AB0C27">
            <w:pPr>
              <w:jc w:val="both"/>
              <w:rPr>
                <w:sz w:val="18"/>
                <w:szCs w:val="18"/>
              </w:rPr>
            </w:pPr>
            <w:r>
              <w:rPr>
                <w:sz w:val="18"/>
                <w:szCs w:val="18"/>
              </w:rPr>
              <w:t>млн</w:t>
            </w:r>
            <w:r w:rsidR="00202790" w:rsidRPr="00202790">
              <w:rPr>
                <w:sz w:val="18"/>
                <w:szCs w:val="18"/>
              </w:rPr>
              <w:t>. рублей</w:t>
            </w:r>
          </w:p>
        </w:tc>
        <w:tc>
          <w:tcPr>
            <w:tcW w:w="1179" w:type="dxa"/>
            <w:vMerge w:val="restart"/>
          </w:tcPr>
          <w:p w:rsidR="00202790" w:rsidRPr="00202790" w:rsidRDefault="00C35B5D" w:rsidP="00202790">
            <w:pPr>
              <w:jc w:val="center"/>
              <w:rPr>
                <w:sz w:val="18"/>
                <w:szCs w:val="18"/>
              </w:rPr>
            </w:pPr>
            <w:r w:rsidRPr="00C35B5D">
              <w:rPr>
                <w:sz w:val="16"/>
                <w:szCs w:val="16"/>
              </w:rPr>
              <w:t>% изменения к предыдущему году</w:t>
            </w:r>
          </w:p>
        </w:tc>
        <w:tc>
          <w:tcPr>
            <w:tcW w:w="2581" w:type="dxa"/>
            <w:gridSpan w:val="3"/>
          </w:tcPr>
          <w:p w:rsidR="00202790" w:rsidRPr="00202790" w:rsidRDefault="00202790" w:rsidP="00202790">
            <w:pPr>
              <w:jc w:val="center"/>
              <w:rPr>
                <w:b/>
                <w:sz w:val="18"/>
                <w:szCs w:val="18"/>
              </w:rPr>
            </w:pPr>
            <w:r w:rsidRPr="00202790">
              <w:rPr>
                <w:b/>
                <w:sz w:val="18"/>
                <w:szCs w:val="18"/>
              </w:rPr>
              <w:t>Налоговые доходы</w:t>
            </w:r>
          </w:p>
        </w:tc>
        <w:tc>
          <w:tcPr>
            <w:tcW w:w="2581" w:type="dxa"/>
            <w:gridSpan w:val="3"/>
          </w:tcPr>
          <w:p w:rsidR="00202790" w:rsidRPr="00202790" w:rsidRDefault="00202790" w:rsidP="00202790">
            <w:pPr>
              <w:jc w:val="center"/>
              <w:rPr>
                <w:b/>
                <w:sz w:val="18"/>
                <w:szCs w:val="18"/>
              </w:rPr>
            </w:pPr>
            <w:r w:rsidRPr="00202790">
              <w:rPr>
                <w:b/>
                <w:sz w:val="18"/>
                <w:szCs w:val="18"/>
              </w:rPr>
              <w:t>Неналоговые доходы</w:t>
            </w:r>
          </w:p>
        </w:tc>
        <w:tc>
          <w:tcPr>
            <w:tcW w:w="2581" w:type="dxa"/>
            <w:gridSpan w:val="3"/>
          </w:tcPr>
          <w:p w:rsidR="00202790" w:rsidRPr="00202790" w:rsidRDefault="00202790" w:rsidP="00202790">
            <w:pPr>
              <w:jc w:val="center"/>
              <w:rPr>
                <w:b/>
                <w:sz w:val="18"/>
                <w:szCs w:val="18"/>
              </w:rPr>
            </w:pPr>
            <w:r w:rsidRPr="00202790">
              <w:rPr>
                <w:b/>
                <w:sz w:val="18"/>
                <w:szCs w:val="18"/>
              </w:rPr>
              <w:t>Безвозмездные поступления</w:t>
            </w:r>
          </w:p>
        </w:tc>
      </w:tr>
      <w:tr w:rsidR="005E382A" w:rsidTr="005E382A">
        <w:tc>
          <w:tcPr>
            <w:tcW w:w="699" w:type="dxa"/>
            <w:vMerge/>
          </w:tcPr>
          <w:p w:rsidR="00202790" w:rsidRPr="00202790" w:rsidRDefault="00202790" w:rsidP="00AB0C27">
            <w:pPr>
              <w:jc w:val="both"/>
              <w:rPr>
                <w:sz w:val="18"/>
                <w:szCs w:val="18"/>
              </w:rPr>
            </w:pPr>
          </w:p>
        </w:tc>
        <w:tc>
          <w:tcPr>
            <w:tcW w:w="800" w:type="dxa"/>
            <w:vMerge/>
          </w:tcPr>
          <w:p w:rsidR="00202790" w:rsidRPr="00202790" w:rsidRDefault="00202790" w:rsidP="00AB0C27">
            <w:pPr>
              <w:jc w:val="both"/>
              <w:rPr>
                <w:sz w:val="18"/>
                <w:szCs w:val="18"/>
              </w:rPr>
            </w:pPr>
          </w:p>
        </w:tc>
        <w:tc>
          <w:tcPr>
            <w:tcW w:w="1179" w:type="dxa"/>
            <w:vMerge/>
          </w:tcPr>
          <w:p w:rsidR="00202790" w:rsidRPr="00202790" w:rsidRDefault="00202790" w:rsidP="00202790">
            <w:pPr>
              <w:jc w:val="center"/>
              <w:rPr>
                <w:sz w:val="18"/>
                <w:szCs w:val="18"/>
              </w:rPr>
            </w:pPr>
          </w:p>
        </w:tc>
        <w:tc>
          <w:tcPr>
            <w:tcW w:w="792" w:type="dxa"/>
          </w:tcPr>
          <w:p w:rsidR="00202790" w:rsidRPr="00202790" w:rsidRDefault="00C35B5D" w:rsidP="00202790">
            <w:pPr>
              <w:jc w:val="center"/>
              <w:rPr>
                <w:sz w:val="18"/>
                <w:szCs w:val="18"/>
              </w:rPr>
            </w:pPr>
            <w:r>
              <w:rPr>
                <w:sz w:val="18"/>
                <w:szCs w:val="18"/>
              </w:rPr>
              <w:t>млн</w:t>
            </w:r>
            <w:r w:rsidR="00202790" w:rsidRPr="00202790">
              <w:rPr>
                <w:sz w:val="18"/>
                <w:szCs w:val="18"/>
              </w:rPr>
              <w:t>. рублей</w:t>
            </w:r>
          </w:p>
        </w:tc>
        <w:tc>
          <w:tcPr>
            <w:tcW w:w="1179" w:type="dxa"/>
          </w:tcPr>
          <w:p w:rsidR="00202790" w:rsidRPr="00C35B5D" w:rsidRDefault="00202790" w:rsidP="00202790">
            <w:pPr>
              <w:jc w:val="center"/>
              <w:rPr>
                <w:sz w:val="16"/>
                <w:szCs w:val="16"/>
              </w:rPr>
            </w:pPr>
            <w:r w:rsidRPr="00C35B5D">
              <w:rPr>
                <w:sz w:val="16"/>
                <w:szCs w:val="16"/>
              </w:rPr>
              <w:t>% изменения</w:t>
            </w:r>
            <w:r w:rsidR="00C35B5D" w:rsidRPr="00C35B5D">
              <w:rPr>
                <w:sz w:val="16"/>
                <w:szCs w:val="16"/>
              </w:rPr>
              <w:t xml:space="preserve"> к предыдущему году</w:t>
            </w:r>
          </w:p>
        </w:tc>
        <w:tc>
          <w:tcPr>
            <w:tcW w:w="610" w:type="dxa"/>
          </w:tcPr>
          <w:p w:rsidR="00202790" w:rsidRPr="00202790" w:rsidRDefault="00202790" w:rsidP="00202790">
            <w:pPr>
              <w:jc w:val="center"/>
              <w:rPr>
                <w:sz w:val="18"/>
                <w:szCs w:val="18"/>
              </w:rPr>
            </w:pPr>
            <w:r w:rsidRPr="00202790">
              <w:rPr>
                <w:sz w:val="18"/>
                <w:szCs w:val="18"/>
              </w:rPr>
              <w:t>Уд. вес</w:t>
            </w:r>
          </w:p>
        </w:tc>
        <w:tc>
          <w:tcPr>
            <w:tcW w:w="792" w:type="dxa"/>
          </w:tcPr>
          <w:p w:rsidR="00202790" w:rsidRPr="00202790" w:rsidRDefault="00C35B5D" w:rsidP="00202790">
            <w:pPr>
              <w:jc w:val="center"/>
              <w:rPr>
                <w:sz w:val="18"/>
                <w:szCs w:val="18"/>
              </w:rPr>
            </w:pPr>
            <w:r>
              <w:rPr>
                <w:sz w:val="18"/>
                <w:szCs w:val="18"/>
              </w:rPr>
              <w:t>млн</w:t>
            </w:r>
            <w:r w:rsidR="00202790" w:rsidRPr="00202790">
              <w:rPr>
                <w:sz w:val="18"/>
                <w:szCs w:val="18"/>
              </w:rPr>
              <w:t>. рублей</w:t>
            </w:r>
          </w:p>
        </w:tc>
        <w:tc>
          <w:tcPr>
            <w:tcW w:w="1179" w:type="dxa"/>
          </w:tcPr>
          <w:p w:rsidR="00202790" w:rsidRPr="00202790" w:rsidRDefault="00C35B5D" w:rsidP="00202790">
            <w:pPr>
              <w:jc w:val="center"/>
              <w:rPr>
                <w:sz w:val="18"/>
                <w:szCs w:val="18"/>
              </w:rPr>
            </w:pPr>
            <w:r w:rsidRPr="00C35B5D">
              <w:rPr>
                <w:sz w:val="16"/>
                <w:szCs w:val="16"/>
              </w:rPr>
              <w:t>% изменения к предыдущему году</w:t>
            </w:r>
          </w:p>
        </w:tc>
        <w:tc>
          <w:tcPr>
            <w:tcW w:w="610" w:type="dxa"/>
          </w:tcPr>
          <w:p w:rsidR="00202790" w:rsidRPr="00202790" w:rsidRDefault="00202790" w:rsidP="00202790">
            <w:pPr>
              <w:jc w:val="center"/>
              <w:rPr>
                <w:sz w:val="18"/>
                <w:szCs w:val="18"/>
              </w:rPr>
            </w:pPr>
            <w:r w:rsidRPr="00202790">
              <w:rPr>
                <w:sz w:val="18"/>
                <w:szCs w:val="18"/>
              </w:rPr>
              <w:t>Уд. вес</w:t>
            </w:r>
          </w:p>
        </w:tc>
        <w:tc>
          <w:tcPr>
            <w:tcW w:w="792" w:type="dxa"/>
          </w:tcPr>
          <w:p w:rsidR="00202790" w:rsidRPr="00202790" w:rsidRDefault="00C35B5D" w:rsidP="00202790">
            <w:pPr>
              <w:jc w:val="center"/>
              <w:rPr>
                <w:sz w:val="18"/>
                <w:szCs w:val="18"/>
              </w:rPr>
            </w:pPr>
            <w:r>
              <w:rPr>
                <w:sz w:val="18"/>
                <w:szCs w:val="18"/>
              </w:rPr>
              <w:t>млн</w:t>
            </w:r>
            <w:r w:rsidR="00202790" w:rsidRPr="00202790">
              <w:rPr>
                <w:sz w:val="18"/>
                <w:szCs w:val="18"/>
              </w:rPr>
              <w:t xml:space="preserve"> рублей</w:t>
            </w:r>
          </w:p>
        </w:tc>
        <w:tc>
          <w:tcPr>
            <w:tcW w:w="1179" w:type="dxa"/>
          </w:tcPr>
          <w:p w:rsidR="00202790" w:rsidRPr="00202790" w:rsidRDefault="00C35B5D" w:rsidP="00202790">
            <w:pPr>
              <w:jc w:val="center"/>
              <w:rPr>
                <w:sz w:val="18"/>
                <w:szCs w:val="18"/>
              </w:rPr>
            </w:pPr>
            <w:r w:rsidRPr="00C35B5D">
              <w:rPr>
                <w:sz w:val="16"/>
                <w:szCs w:val="16"/>
              </w:rPr>
              <w:t>% изменения к предыдущему году</w:t>
            </w:r>
          </w:p>
        </w:tc>
        <w:tc>
          <w:tcPr>
            <w:tcW w:w="610" w:type="dxa"/>
          </w:tcPr>
          <w:p w:rsidR="00202790" w:rsidRPr="00202790" w:rsidRDefault="00202790" w:rsidP="00202790">
            <w:pPr>
              <w:jc w:val="center"/>
              <w:rPr>
                <w:sz w:val="18"/>
                <w:szCs w:val="18"/>
              </w:rPr>
            </w:pPr>
            <w:r w:rsidRPr="00202790">
              <w:rPr>
                <w:sz w:val="18"/>
                <w:szCs w:val="18"/>
              </w:rPr>
              <w:t>Уд. вес</w:t>
            </w:r>
          </w:p>
        </w:tc>
      </w:tr>
      <w:tr w:rsidR="005E382A" w:rsidTr="005E382A">
        <w:tc>
          <w:tcPr>
            <w:tcW w:w="699" w:type="dxa"/>
          </w:tcPr>
          <w:p w:rsidR="00202790" w:rsidRPr="00202790" w:rsidRDefault="00C35B5D" w:rsidP="00AB0C27">
            <w:pPr>
              <w:jc w:val="both"/>
              <w:rPr>
                <w:sz w:val="20"/>
                <w:szCs w:val="20"/>
              </w:rPr>
            </w:pPr>
            <w:r>
              <w:rPr>
                <w:sz w:val="20"/>
                <w:szCs w:val="20"/>
              </w:rPr>
              <w:t>2016</w:t>
            </w:r>
          </w:p>
        </w:tc>
        <w:tc>
          <w:tcPr>
            <w:tcW w:w="800" w:type="dxa"/>
          </w:tcPr>
          <w:p w:rsidR="00202790" w:rsidRPr="00202790" w:rsidRDefault="00C35B5D" w:rsidP="00340A1F">
            <w:pPr>
              <w:jc w:val="right"/>
              <w:rPr>
                <w:sz w:val="20"/>
                <w:szCs w:val="20"/>
              </w:rPr>
            </w:pPr>
            <w:r>
              <w:rPr>
                <w:sz w:val="20"/>
                <w:szCs w:val="20"/>
              </w:rPr>
              <w:t>1098,7</w:t>
            </w:r>
          </w:p>
        </w:tc>
        <w:tc>
          <w:tcPr>
            <w:tcW w:w="1179" w:type="dxa"/>
          </w:tcPr>
          <w:p w:rsidR="00202790" w:rsidRPr="00202790" w:rsidRDefault="00202790" w:rsidP="00340A1F">
            <w:pPr>
              <w:jc w:val="right"/>
              <w:rPr>
                <w:sz w:val="20"/>
                <w:szCs w:val="20"/>
              </w:rPr>
            </w:pPr>
          </w:p>
        </w:tc>
        <w:tc>
          <w:tcPr>
            <w:tcW w:w="792" w:type="dxa"/>
          </w:tcPr>
          <w:p w:rsidR="00202790" w:rsidRPr="00202790" w:rsidRDefault="00C35B5D" w:rsidP="00340A1F">
            <w:pPr>
              <w:jc w:val="right"/>
              <w:rPr>
                <w:sz w:val="20"/>
                <w:szCs w:val="20"/>
              </w:rPr>
            </w:pPr>
            <w:r>
              <w:rPr>
                <w:sz w:val="20"/>
                <w:szCs w:val="20"/>
              </w:rPr>
              <w:t>250,9</w:t>
            </w:r>
          </w:p>
        </w:tc>
        <w:tc>
          <w:tcPr>
            <w:tcW w:w="1179" w:type="dxa"/>
          </w:tcPr>
          <w:p w:rsidR="00202790" w:rsidRPr="00202790" w:rsidRDefault="00202790" w:rsidP="00340A1F">
            <w:pPr>
              <w:jc w:val="right"/>
              <w:rPr>
                <w:sz w:val="20"/>
                <w:szCs w:val="20"/>
              </w:rPr>
            </w:pPr>
          </w:p>
        </w:tc>
        <w:tc>
          <w:tcPr>
            <w:tcW w:w="610" w:type="dxa"/>
          </w:tcPr>
          <w:p w:rsidR="00202790" w:rsidRPr="00202790" w:rsidRDefault="008F51E7" w:rsidP="00340A1F">
            <w:pPr>
              <w:jc w:val="right"/>
              <w:rPr>
                <w:sz w:val="20"/>
                <w:szCs w:val="20"/>
              </w:rPr>
            </w:pPr>
            <w:r>
              <w:rPr>
                <w:sz w:val="20"/>
                <w:szCs w:val="20"/>
              </w:rPr>
              <w:t>23</w:t>
            </w:r>
          </w:p>
        </w:tc>
        <w:tc>
          <w:tcPr>
            <w:tcW w:w="792" w:type="dxa"/>
          </w:tcPr>
          <w:p w:rsidR="00202790" w:rsidRPr="00202790" w:rsidRDefault="008F51E7" w:rsidP="00340A1F">
            <w:pPr>
              <w:jc w:val="right"/>
              <w:rPr>
                <w:sz w:val="20"/>
                <w:szCs w:val="20"/>
              </w:rPr>
            </w:pPr>
            <w:r>
              <w:rPr>
                <w:sz w:val="20"/>
                <w:szCs w:val="20"/>
              </w:rPr>
              <w:t>102,9</w:t>
            </w:r>
          </w:p>
        </w:tc>
        <w:tc>
          <w:tcPr>
            <w:tcW w:w="1179" w:type="dxa"/>
          </w:tcPr>
          <w:p w:rsidR="00202790" w:rsidRPr="00202790" w:rsidRDefault="00202790" w:rsidP="00340A1F">
            <w:pPr>
              <w:jc w:val="right"/>
              <w:rPr>
                <w:sz w:val="20"/>
                <w:szCs w:val="20"/>
              </w:rPr>
            </w:pPr>
          </w:p>
        </w:tc>
        <w:tc>
          <w:tcPr>
            <w:tcW w:w="610" w:type="dxa"/>
          </w:tcPr>
          <w:p w:rsidR="00202790" w:rsidRPr="00202790" w:rsidRDefault="008F51E7" w:rsidP="00340A1F">
            <w:pPr>
              <w:jc w:val="right"/>
              <w:rPr>
                <w:sz w:val="20"/>
                <w:szCs w:val="20"/>
              </w:rPr>
            </w:pPr>
            <w:r>
              <w:rPr>
                <w:sz w:val="20"/>
                <w:szCs w:val="20"/>
              </w:rPr>
              <w:t>9</w:t>
            </w:r>
          </w:p>
        </w:tc>
        <w:tc>
          <w:tcPr>
            <w:tcW w:w="792" w:type="dxa"/>
          </w:tcPr>
          <w:p w:rsidR="00202790" w:rsidRPr="00202790" w:rsidRDefault="008F51E7" w:rsidP="00340A1F">
            <w:pPr>
              <w:jc w:val="right"/>
              <w:rPr>
                <w:sz w:val="20"/>
                <w:szCs w:val="20"/>
              </w:rPr>
            </w:pPr>
            <w:r>
              <w:rPr>
                <w:sz w:val="20"/>
                <w:szCs w:val="20"/>
              </w:rPr>
              <w:t>744,9</w:t>
            </w:r>
          </w:p>
        </w:tc>
        <w:tc>
          <w:tcPr>
            <w:tcW w:w="1179" w:type="dxa"/>
          </w:tcPr>
          <w:p w:rsidR="00202790" w:rsidRPr="00202790" w:rsidRDefault="00202790" w:rsidP="00340A1F">
            <w:pPr>
              <w:jc w:val="right"/>
              <w:rPr>
                <w:sz w:val="20"/>
                <w:szCs w:val="20"/>
              </w:rPr>
            </w:pPr>
          </w:p>
        </w:tc>
        <w:tc>
          <w:tcPr>
            <w:tcW w:w="610" w:type="dxa"/>
          </w:tcPr>
          <w:p w:rsidR="00202790" w:rsidRPr="00202790" w:rsidRDefault="008F51E7" w:rsidP="00340A1F">
            <w:pPr>
              <w:jc w:val="right"/>
              <w:rPr>
                <w:sz w:val="20"/>
                <w:szCs w:val="20"/>
              </w:rPr>
            </w:pPr>
            <w:r>
              <w:rPr>
                <w:sz w:val="20"/>
                <w:szCs w:val="20"/>
              </w:rPr>
              <w:t>68</w:t>
            </w:r>
          </w:p>
        </w:tc>
      </w:tr>
      <w:tr w:rsidR="005E382A" w:rsidTr="005E382A">
        <w:tc>
          <w:tcPr>
            <w:tcW w:w="699" w:type="dxa"/>
          </w:tcPr>
          <w:p w:rsidR="00202790" w:rsidRPr="00202790" w:rsidRDefault="00C35B5D" w:rsidP="00AB0C27">
            <w:pPr>
              <w:jc w:val="both"/>
              <w:rPr>
                <w:sz w:val="20"/>
                <w:szCs w:val="20"/>
              </w:rPr>
            </w:pPr>
            <w:r>
              <w:rPr>
                <w:sz w:val="20"/>
                <w:szCs w:val="20"/>
              </w:rPr>
              <w:t>2017</w:t>
            </w:r>
          </w:p>
        </w:tc>
        <w:tc>
          <w:tcPr>
            <w:tcW w:w="800" w:type="dxa"/>
          </w:tcPr>
          <w:p w:rsidR="00202790" w:rsidRPr="00202790" w:rsidRDefault="00C35B5D" w:rsidP="00340A1F">
            <w:pPr>
              <w:jc w:val="right"/>
              <w:rPr>
                <w:sz w:val="20"/>
                <w:szCs w:val="20"/>
              </w:rPr>
            </w:pPr>
            <w:r>
              <w:rPr>
                <w:sz w:val="20"/>
                <w:szCs w:val="20"/>
              </w:rPr>
              <w:t>918,87</w:t>
            </w:r>
          </w:p>
        </w:tc>
        <w:tc>
          <w:tcPr>
            <w:tcW w:w="1179" w:type="dxa"/>
          </w:tcPr>
          <w:p w:rsidR="00202790" w:rsidRPr="00202790" w:rsidRDefault="005E382A" w:rsidP="00340A1F">
            <w:pPr>
              <w:jc w:val="right"/>
              <w:rPr>
                <w:sz w:val="20"/>
                <w:szCs w:val="20"/>
              </w:rPr>
            </w:pPr>
            <w:r>
              <w:rPr>
                <w:sz w:val="20"/>
                <w:szCs w:val="20"/>
              </w:rPr>
              <w:t>83</w:t>
            </w:r>
          </w:p>
        </w:tc>
        <w:tc>
          <w:tcPr>
            <w:tcW w:w="792" w:type="dxa"/>
          </w:tcPr>
          <w:p w:rsidR="00202790" w:rsidRPr="00202790" w:rsidRDefault="008F51E7" w:rsidP="00340A1F">
            <w:pPr>
              <w:jc w:val="right"/>
              <w:rPr>
                <w:sz w:val="20"/>
                <w:szCs w:val="20"/>
              </w:rPr>
            </w:pPr>
            <w:r>
              <w:rPr>
                <w:sz w:val="20"/>
                <w:szCs w:val="20"/>
              </w:rPr>
              <w:t>305,5</w:t>
            </w:r>
          </w:p>
        </w:tc>
        <w:tc>
          <w:tcPr>
            <w:tcW w:w="1179" w:type="dxa"/>
          </w:tcPr>
          <w:p w:rsidR="00202790" w:rsidRPr="00202790" w:rsidRDefault="005E382A" w:rsidP="00340A1F">
            <w:pPr>
              <w:jc w:val="right"/>
              <w:rPr>
                <w:sz w:val="20"/>
                <w:szCs w:val="20"/>
              </w:rPr>
            </w:pPr>
            <w:r>
              <w:rPr>
                <w:sz w:val="20"/>
                <w:szCs w:val="20"/>
              </w:rPr>
              <w:t>1</w:t>
            </w:r>
            <w:r w:rsidR="008F51E7">
              <w:rPr>
                <w:sz w:val="20"/>
                <w:szCs w:val="20"/>
              </w:rPr>
              <w:t>22</w:t>
            </w:r>
          </w:p>
        </w:tc>
        <w:tc>
          <w:tcPr>
            <w:tcW w:w="610" w:type="dxa"/>
          </w:tcPr>
          <w:p w:rsidR="00202790" w:rsidRPr="00202790" w:rsidRDefault="008F51E7" w:rsidP="00340A1F">
            <w:pPr>
              <w:jc w:val="right"/>
              <w:rPr>
                <w:sz w:val="20"/>
                <w:szCs w:val="20"/>
              </w:rPr>
            </w:pPr>
            <w:r>
              <w:rPr>
                <w:sz w:val="20"/>
                <w:szCs w:val="20"/>
              </w:rPr>
              <w:t>33</w:t>
            </w:r>
          </w:p>
        </w:tc>
        <w:tc>
          <w:tcPr>
            <w:tcW w:w="792" w:type="dxa"/>
          </w:tcPr>
          <w:p w:rsidR="00202790" w:rsidRPr="00202790" w:rsidRDefault="008F51E7" w:rsidP="00340A1F">
            <w:pPr>
              <w:jc w:val="right"/>
              <w:rPr>
                <w:sz w:val="20"/>
                <w:szCs w:val="20"/>
              </w:rPr>
            </w:pPr>
            <w:r>
              <w:rPr>
                <w:sz w:val="20"/>
                <w:szCs w:val="20"/>
              </w:rPr>
              <w:t>91,6</w:t>
            </w:r>
          </w:p>
        </w:tc>
        <w:tc>
          <w:tcPr>
            <w:tcW w:w="1179" w:type="dxa"/>
          </w:tcPr>
          <w:p w:rsidR="00202790" w:rsidRPr="00202790" w:rsidRDefault="005E382A" w:rsidP="00340A1F">
            <w:pPr>
              <w:jc w:val="right"/>
              <w:rPr>
                <w:sz w:val="20"/>
                <w:szCs w:val="20"/>
              </w:rPr>
            </w:pPr>
            <w:r>
              <w:rPr>
                <w:sz w:val="20"/>
                <w:szCs w:val="20"/>
              </w:rPr>
              <w:t>89</w:t>
            </w:r>
          </w:p>
        </w:tc>
        <w:tc>
          <w:tcPr>
            <w:tcW w:w="610" w:type="dxa"/>
          </w:tcPr>
          <w:p w:rsidR="00202790" w:rsidRPr="00202790" w:rsidRDefault="008F51E7" w:rsidP="00340A1F">
            <w:pPr>
              <w:jc w:val="right"/>
              <w:rPr>
                <w:sz w:val="20"/>
                <w:szCs w:val="20"/>
              </w:rPr>
            </w:pPr>
            <w:r>
              <w:rPr>
                <w:sz w:val="20"/>
                <w:szCs w:val="20"/>
              </w:rPr>
              <w:t>10</w:t>
            </w:r>
          </w:p>
        </w:tc>
        <w:tc>
          <w:tcPr>
            <w:tcW w:w="792" w:type="dxa"/>
          </w:tcPr>
          <w:p w:rsidR="00202790" w:rsidRPr="00202790" w:rsidRDefault="008F51E7" w:rsidP="00340A1F">
            <w:pPr>
              <w:jc w:val="right"/>
              <w:rPr>
                <w:sz w:val="20"/>
                <w:szCs w:val="20"/>
              </w:rPr>
            </w:pPr>
            <w:r>
              <w:rPr>
                <w:sz w:val="20"/>
                <w:szCs w:val="20"/>
              </w:rPr>
              <w:t>521,7</w:t>
            </w:r>
          </w:p>
        </w:tc>
        <w:tc>
          <w:tcPr>
            <w:tcW w:w="1179" w:type="dxa"/>
          </w:tcPr>
          <w:p w:rsidR="00202790" w:rsidRPr="00202790" w:rsidRDefault="005E382A" w:rsidP="00340A1F">
            <w:pPr>
              <w:jc w:val="right"/>
              <w:rPr>
                <w:sz w:val="20"/>
                <w:szCs w:val="20"/>
              </w:rPr>
            </w:pPr>
            <w:r>
              <w:rPr>
                <w:sz w:val="20"/>
                <w:szCs w:val="20"/>
              </w:rPr>
              <w:t>70</w:t>
            </w:r>
          </w:p>
        </w:tc>
        <w:tc>
          <w:tcPr>
            <w:tcW w:w="610" w:type="dxa"/>
          </w:tcPr>
          <w:p w:rsidR="00202790" w:rsidRPr="00202790" w:rsidRDefault="008F51E7" w:rsidP="00340A1F">
            <w:pPr>
              <w:jc w:val="right"/>
              <w:rPr>
                <w:sz w:val="20"/>
                <w:szCs w:val="20"/>
              </w:rPr>
            </w:pPr>
            <w:r>
              <w:rPr>
                <w:sz w:val="20"/>
                <w:szCs w:val="20"/>
              </w:rPr>
              <w:t>57</w:t>
            </w:r>
          </w:p>
        </w:tc>
      </w:tr>
      <w:tr w:rsidR="005E382A" w:rsidTr="005E382A">
        <w:tc>
          <w:tcPr>
            <w:tcW w:w="699" w:type="dxa"/>
          </w:tcPr>
          <w:p w:rsidR="00202790" w:rsidRPr="00202790" w:rsidRDefault="00C35B5D" w:rsidP="00AB0C27">
            <w:pPr>
              <w:jc w:val="both"/>
              <w:rPr>
                <w:sz w:val="20"/>
                <w:szCs w:val="20"/>
              </w:rPr>
            </w:pPr>
            <w:r>
              <w:rPr>
                <w:sz w:val="20"/>
                <w:szCs w:val="20"/>
              </w:rPr>
              <w:t>2018</w:t>
            </w:r>
          </w:p>
        </w:tc>
        <w:tc>
          <w:tcPr>
            <w:tcW w:w="800" w:type="dxa"/>
          </w:tcPr>
          <w:p w:rsidR="00202790" w:rsidRPr="00202790" w:rsidRDefault="00C35B5D" w:rsidP="00340A1F">
            <w:pPr>
              <w:jc w:val="right"/>
              <w:rPr>
                <w:sz w:val="20"/>
                <w:szCs w:val="20"/>
              </w:rPr>
            </w:pPr>
            <w:r>
              <w:rPr>
                <w:sz w:val="20"/>
                <w:szCs w:val="20"/>
              </w:rPr>
              <w:t>924,4</w:t>
            </w:r>
          </w:p>
        </w:tc>
        <w:tc>
          <w:tcPr>
            <w:tcW w:w="1179" w:type="dxa"/>
          </w:tcPr>
          <w:p w:rsidR="00202790" w:rsidRPr="00202790" w:rsidRDefault="008F51E7" w:rsidP="00340A1F">
            <w:pPr>
              <w:jc w:val="right"/>
              <w:rPr>
                <w:sz w:val="20"/>
                <w:szCs w:val="20"/>
              </w:rPr>
            </w:pPr>
            <w:r>
              <w:rPr>
                <w:sz w:val="20"/>
                <w:szCs w:val="20"/>
              </w:rPr>
              <w:t>1</w:t>
            </w:r>
            <w:r w:rsidR="005E382A">
              <w:rPr>
                <w:sz w:val="20"/>
                <w:szCs w:val="20"/>
              </w:rPr>
              <w:t>00,1</w:t>
            </w:r>
          </w:p>
        </w:tc>
        <w:tc>
          <w:tcPr>
            <w:tcW w:w="792" w:type="dxa"/>
          </w:tcPr>
          <w:p w:rsidR="00202790" w:rsidRPr="00202790" w:rsidRDefault="00C35B5D" w:rsidP="00340A1F">
            <w:pPr>
              <w:jc w:val="right"/>
              <w:rPr>
                <w:sz w:val="20"/>
                <w:szCs w:val="20"/>
              </w:rPr>
            </w:pPr>
            <w:r>
              <w:rPr>
                <w:sz w:val="20"/>
                <w:szCs w:val="20"/>
              </w:rPr>
              <w:t>262,7</w:t>
            </w:r>
          </w:p>
        </w:tc>
        <w:tc>
          <w:tcPr>
            <w:tcW w:w="1179" w:type="dxa"/>
          </w:tcPr>
          <w:p w:rsidR="00202790" w:rsidRPr="00202790" w:rsidRDefault="005E382A" w:rsidP="00340A1F">
            <w:pPr>
              <w:jc w:val="right"/>
              <w:rPr>
                <w:sz w:val="20"/>
                <w:szCs w:val="20"/>
              </w:rPr>
            </w:pPr>
            <w:r>
              <w:rPr>
                <w:sz w:val="20"/>
                <w:szCs w:val="20"/>
              </w:rPr>
              <w:t>85</w:t>
            </w:r>
          </w:p>
        </w:tc>
        <w:tc>
          <w:tcPr>
            <w:tcW w:w="610" w:type="dxa"/>
          </w:tcPr>
          <w:p w:rsidR="00202790" w:rsidRPr="00202790" w:rsidRDefault="008F51E7" w:rsidP="00340A1F">
            <w:pPr>
              <w:jc w:val="right"/>
              <w:rPr>
                <w:sz w:val="20"/>
                <w:szCs w:val="20"/>
              </w:rPr>
            </w:pPr>
            <w:r>
              <w:rPr>
                <w:sz w:val="20"/>
                <w:szCs w:val="20"/>
              </w:rPr>
              <w:t>28</w:t>
            </w:r>
          </w:p>
        </w:tc>
        <w:tc>
          <w:tcPr>
            <w:tcW w:w="792" w:type="dxa"/>
          </w:tcPr>
          <w:p w:rsidR="00202790" w:rsidRPr="00202790" w:rsidRDefault="00C35B5D" w:rsidP="00340A1F">
            <w:pPr>
              <w:jc w:val="right"/>
              <w:rPr>
                <w:sz w:val="20"/>
                <w:szCs w:val="20"/>
              </w:rPr>
            </w:pPr>
            <w:r>
              <w:rPr>
                <w:sz w:val="20"/>
                <w:szCs w:val="20"/>
              </w:rPr>
              <w:t>87,0</w:t>
            </w:r>
          </w:p>
        </w:tc>
        <w:tc>
          <w:tcPr>
            <w:tcW w:w="1179" w:type="dxa"/>
          </w:tcPr>
          <w:p w:rsidR="00202790" w:rsidRPr="00202790" w:rsidRDefault="005E382A" w:rsidP="00340A1F">
            <w:pPr>
              <w:jc w:val="right"/>
              <w:rPr>
                <w:sz w:val="20"/>
                <w:szCs w:val="20"/>
              </w:rPr>
            </w:pPr>
            <w:r>
              <w:rPr>
                <w:sz w:val="20"/>
                <w:szCs w:val="20"/>
              </w:rPr>
              <w:t>95</w:t>
            </w:r>
          </w:p>
        </w:tc>
        <w:tc>
          <w:tcPr>
            <w:tcW w:w="610" w:type="dxa"/>
          </w:tcPr>
          <w:p w:rsidR="00202790" w:rsidRPr="00202790" w:rsidRDefault="008F51E7" w:rsidP="00340A1F">
            <w:pPr>
              <w:jc w:val="right"/>
              <w:rPr>
                <w:sz w:val="20"/>
                <w:szCs w:val="20"/>
              </w:rPr>
            </w:pPr>
            <w:r>
              <w:rPr>
                <w:sz w:val="20"/>
                <w:szCs w:val="20"/>
              </w:rPr>
              <w:t>9</w:t>
            </w:r>
          </w:p>
        </w:tc>
        <w:tc>
          <w:tcPr>
            <w:tcW w:w="792" w:type="dxa"/>
          </w:tcPr>
          <w:p w:rsidR="00202790" w:rsidRPr="00202790" w:rsidRDefault="00C35B5D" w:rsidP="00340A1F">
            <w:pPr>
              <w:jc w:val="right"/>
              <w:rPr>
                <w:sz w:val="20"/>
                <w:szCs w:val="20"/>
              </w:rPr>
            </w:pPr>
            <w:r>
              <w:rPr>
                <w:sz w:val="20"/>
                <w:szCs w:val="20"/>
              </w:rPr>
              <w:t>574,6</w:t>
            </w:r>
          </w:p>
        </w:tc>
        <w:tc>
          <w:tcPr>
            <w:tcW w:w="1179" w:type="dxa"/>
          </w:tcPr>
          <w:p w:rsidR="00202790" w:rsidRPr="00202790" w:rsidRDefault="005E382A" w:rsidP="00340A1F">
            <w:pPr>
              <w:jc w:val="right"/>
              <w:rPr>
                <w:sz w:val="20"/>
                <w:szCs w:val="20"/>
              </w:rPr>
            </w:pPr>
            <w:r>
              <w:rPr>
                <w:sz w:val="20"/>
                <w:szCs w:val="20"/>
              </w:rPr>
              <w:t>1</w:t>
            </w:r>
            <w:r w:rsidR="008F51E7">
              <w:rPr>
                <w:sz w:val="20"/>
                <w:szCs w:val="20"/>
              </w:rPr>
              <w:t>10</w:t>
            </w:r>
          </w:p>
        </w:tc>
        <w:tc>
          <w:tcPr>
            <w:tcW w:w="610" w:type="dxa"/>
          </w:tcPr>
          <w:p w:rsidR="00202790" w:rsidRPr="00202790" w:rsidRDefault="008F51E7" w:rsidP="00340A1F">
            <w:pPr>
              <w:jc w:val="right"/>
              <w:rPr>
                <w:sz w:val="20"/>
                <w:szCs w:val="20"/>
              </w:rPr>
            </w:pPr>
            <w:r>
              <w:rPr>
                <w:sz w:val="20"/>
                <w:szCs w:val="20"/>
              </w:rPr>
              <w:t>63</w:t>
            </w:r>
          </w:p>
        </w:tc>
      </w:tr>
      <w:tr w:rsidR="008F51E7" w:rsidTr="005E382A">
        <w:tc>
          <w:tcPr>
            <w:tcW w:w="699" w:type="dxa"/>
          </w:tcPr>
          <w:p w:rsidR="00C35B5D" w:rsidRPr="00202790" w:rsidRDefault="00C35B5D" w:rsidP="00AB0C27">
            <w:pPr>
              <w:jc w:val="both"/>
              <w:rPr>
                <w:sz w:val="20"/>
                <w:szCs w:val="20"/>
              </w:rPr>
            </w:pPr>
            <w:r>
              <w:rPr>
                <w:sz w:val="20"/>
                <w:szCs w:val="20"/>
              </w:rPr>
              <w:t>2019</w:t>
            </w:r>
          </w:p>
        </w:tc>
        <w:tc>
          <w:tcPr>
            <w:tcW w:w="800" w:type="dxa"/>
          </w:tcPr>
          <w:p w:rsidR="00C35B5D" w:rsidRPr="00202790" w:rsidRDefault="00C35B5D" w:rsidP="00340A1F">
            <w:pPr>
              <w:jc w:val="right"/>
              <w:rPr>
                <w:sz w:val="20"/>
                <w:szCs w:val="20"/>
              </w:rPr>
            </w:pPr>
            <w:r>
              <w:rPr>
                <w:sz w:val="20"/>
                <w:szCs w:val="20"/>
              </w:rPr>
              <w:t>1284,0</w:t>
            </w:r>
          </w:p>
        </w:tc>
        <w:tc>
          <w:tcPr>
            <w:tcW w:w="1179" w:type="dxa"/>
          </w:tcPr>
          <w:p w:rsidR="00C35B5D" w:rsidRPr="00202790" w:rsidRDefault="005E382A" w:rsidP="00340A1F">
            <w:pPr>
              <w:jc w:val="right"/>
              <w:rPr>
                <w:sz w:val="20"/>
                <w:szCs w:val="20"/>
              </w:rPr>
            </w:pPr>
            <w:r>
              <w:rPr>
                <w:sz w:val="20"/>
                <w:szCs w:val="20"/>
              </w:rPr>
              <w:t>1</w:t>
            </w:r>
            <w:r w:rsidR="008F51E7">
              <w:rPr>
                <w:sz w:val="20"/>
                <w:szCs w:val="20"/>
              </w:rPr>
              <w:t>39</w:t>
            </w:r>
          </w:p>
        </w:tc>
        <w:tc>
          <w:tcPr>
            <w:tcW w:w="792" w:type="dxa"/>
          </w:tcPr>
          <w:p w:rsidR="00C35B5D" w:rsidRPr="00202790" w:rsidRDefault="00C35B5D" w:rsidP="00340A1F">
            <w:pPr>
              <w:jc w:val="right"/>
              <w:rPr>
                <w:sz w:val="20"/>
                <w:szCs w:val="20"/>
              </w:rPr>
            </w:pPr>
            <w:r>
              <w:rPr>
                <w:sz w:val="20"/>
                <w:szCs w:val="20"/>
              </w:rPr>
              <w:t>321,0</w:t>
            </w:r>
          </w:p>
        </w:tc>
        <w:tc>
          <w:tcPr>
            <w:tcW w:w="1179" w:type="dxa"/>
          </w:tcPr>
          <w:p w:rsidR="00C35B5D" w:rsidRPr="00202790" w:rsidRDefault="005E382A" w:rsidP="00340A1F">
            <w:pPr>
              <w:jc w:val="right"/>
              <w:rPr>
                <w:sz w:val="20"/>
                <w:szCs w:val="20"/>
              </w:rPr>
            </w:pPr>
            <w:r>
              <w:rPr>
                <w:sz w:val="20"/>
                <w:szCs w:val="20"/>
              </w:rPr>
              <w:t>1</w:t>
            </w:r>
            <w:r w:rsidR="008F51E7">
              <w:rPr>
                <w:sz w:val="20"/>
                <w:szCs w:val="20"/>
              </w:rPr>
              <w:t>22</w:t>
            </w:r>
          </w:p>
        </w:tc>
        <w:tc>
          <w:tcPr>
            <w:tcW w:w="610" w:type="dxa"/>
          </w:tcPr>
          <w:p w:rsidR="00C35B5D" w:rsidRPr="00202790" w:rsidRDefault="008F51E7" w:rsidP="00340A1F">
            <w:pPr>
              <w:jc w:val="right"/>
              <w:rPr>
                <w:sz w:val="20"/>
                <w:szCs w:val="20"/>
              </w:rPr>
            </w:pPr>
            <w:r>
              <w:rPr>
                <w:sz w:val="20"/>
                <w:szCs w:val="20"/>
              </w:rPr>
              <w:t>25</w:t>
            </w:r>
          </w:p>
        </w:tc>
        <w:tc>
          <w:tcPr>
            <w:tcW w:w="792" w:type="dxa"/>
          </w:tcPr>
          <w:p w:rsidR="00C35B5D" w:rsidRPr="00202790" w:rsidRDefault="00C35B5D" w:rsidP="00340A1F">
            <w:pPr>
              <w:jc w:val="right"/>
              <w:rPr>
                <w:sz w:val="20"/>
                <w:szCs w:val="20"/>
              </w:rPr>
            </w:pPr>
            <w:r>
              <w:rPr>
                <w:sz w:val="20"/>
                <w:szCs w:val="20"/>
              </w:rPr>
              <w:t>95,1</w:t>
            </w:r>
          </w:p>
        </w:tc>
        <w:tc>
          <w:tcPr>
            <w:tcW w:w="1179" w:type="dxa"/>
          </w:tcPr>
          <w:p w:rsidR="00C35B5D" w:rsidRPr="00202790" w:rsidRDefault="005E382A" w:rsidP="00340A1F">
            <w:pPr>
              <w:jc w:val="right"/>
              <w:rPr>
                <w:sz w:val="20"/>
                <w:szCs w:val="20"/>
              </w:rPr>
            </w:pPr>
            <w:r>
              <w:rPr>
                <w:sz w:val="20"/>
                <w:szCs w:val="20"/>
              </w:rPr>
              <w:t>109</w:t>
            </w:r>
          </w:p>
        </w:tc>
        <w:tc>
          <w:tcPr>
            <w:tcW w:w="610" w:type="dxa"/>
          </w:tcPr>
          <w:p w:rsidR="00C35B5D" w:rsidRPr="00202790" w:rsidRDefault="008F51E7" w:rsidP="00340A1F">
            <w:pPr>
              <w:jc w:val="right"/>
              <w:rPr>
                <w:sz w:val="20"/>
                <w:szCs w:val="20"/>
              </w:rPr>
            </w:pPr>
            <w:r>
              <w:rPr>
                <w:sz w:val="20"/>
                <w:szCs w:val="20"/>
              </w:rPr>
              <w:t>7</w:t>
            </w:r>
          </w:p>
        </w:tc>
        <w:tc>
          <w:tcPr>
            <w:tcW w:w="792" w:type="dxa"/>
          </w:tcPr>
          <w:p w:rsidR="00C35B5D" w:rsidRPr="00202790" w:rsidRDefault="00C35B5D" w:rsidP="00340A1F">
            <w:pPr>
              <w:jc w:val="right"/>
              <w:rPr>
                <w:sz w:val="20"/>
                <w:szCs w:val="20"/>
              </w:rPr>
            </w:pPr>
            <w:r>
              <w:rPr>
                <w:sz w:val="20"/>
                <w:szCs w:val="20"/>
              </w:rPr>
              <w:t>867,9</w:t>
            </w:r>
          </w:p>
        </w:tc>
        <w:tc>
          <w:tcPr>
            <w:tcW w:w="1179" w:type="dxa"/>
          </w:tcPr>
          <w:p w:rsidR="00C35B5D" w:rsidRPr="00202790" w:rsidRDefault="005E382A" w:rsidP="00340A1F">
            <w:pPr>
              <w:jc w:val="right"/>
              <w:rPr>
                <w:sz w:val="20"/>
                <w:szCs w:val="20"/>
              </w:rPr>
            </w:pPr>
            <w:r>
              <w:rPr>
                <w:sz w:val="20"/>
                <w:szCs w:val="20"/>
              </w:rPr>
              <w:t>1</w:t>
            </w:r>
            <w:r w:rsidR="008F51E7">
              <w:rPr>
                <w:sz w:val="20"/>
                <w:szCs w:val="20"/>
              </w:rPr>
              <w:t>51</w:t>
            </w:r>
          </w:p>
        </w:tc>
        <w:tc>
          <w:tcPr>
            <w:tcW w:w="610" w:type="dxa"/>
          </w:tcPr>
          <w:p w:rsidR="00C35B5D" w:rsidRPr="00202790" w:rsidRDefault="008F51E7" w:rsidP="00340A1F">
            <w:pPr>
              <w:jc w:val="right"/>
              <w:rPr>
                <w:sz w:val="20"/>
                <w:szCs w:val="20"/>
              </w:rPr>
            </w:pPr>
            <w:r>
              <w:rPr>
                <w:sz w:val="20"/>
                <w:szCs w:val="20"/>
              </w:rPr>
              <w:t>68</w:t>
            </w:r>
          </w:p>
        </w:tc>
      </w:tr>
      <w:tr w:rsidR="008F51E7" w:rsidTr="005E382A">
        <w:tc>
          <w:tcPr>
            <w:tcW w:w="699" w:type="dxa"/>
          </w:tcPr>
          <w:p w:rsidR="00C35B5D" w:rsidRPr="00202790" w:rsidRDefault="00C35B5D" w:rsidP="00AB0C27">
            <w:pPr>
              <w:jc w:val="both"/>
              <w:rPr>
                <w:sz w:val="20"/>
                <w:szCs w:val="20"/>
              </w:rPr>
            </w:pPr>
            <w:r>
              <w:rPr>
                <w:sz w:val="20"/>
                <w:szCs w:val="20"/>
              </w:rPr>
              <w:t>2020</w:t>
            </w:r>
          </w:p>
        </w:tc>
        <w:tc>
          <w:tcPr>
            <w:tcW w:w="800" w:type="dxa"/>
          </w:tcPr>
          <w:p w:rsidR="00C35B5D" w:rsidRPr="00202790" w:rsidRDefault="00C35B5D" w:rsidP="00340A1F">
            <w:pPr>
              <w:jc w:val="right"/>
              <w:rPr>
                <w:sz w:val="20"/>
                <w:szCs w:val="20"/>
              </w:rPr>
            </w:pPr>
            <w:r>
              <w:rPr>
                <w:sz w:val="20"/>
                <w:szCs w:val="20"/>
              </w:rPr>
              <w:t>1393,4</w:t>
            </w:r>
          </w:p>
        </w:tc>
        <w:tc>
          <w:tcPr>
            <w:tcW w:w="1179" w:type="dxa"/>
          </w:tcPr>
          <w:p w:rsidR="00C35B5D" w:rsidRPr="00202790" w:rsidRDefault="005E382A" w:rsidP="00340A1F">
            <w:pPr>
              <w:jc w:val="right"/>
              <w:rPr>
                <w:sz w:val="20"/>
                <w:szCs w:val="20"/>
              </w:rPr>
            </w:pPr>
            <w:r>
              <w:rPr>
                <w:sz w:val="20"/>
                <w:szCs w:val="20"/>
              </w:rPr>
              <w:t>108,5</w:t>
            </w:r>
          </w:p>
        </w:tc>
        <w:tc>
          <w:tcPr>
            <w:tcW w:w="792" w:type="dxa"/>
          </w:tcPr>
          <w:p w:rsidR="00C35B5D" w:rsidRPr="00202790" w:rsidRDefault="00C35B5D" w:rsidP="00340A1F">
            <w:pPr>
              <w:jc w:val="right"/>
              <w:rPr>
                <w:sz w:val="20"/>
                <w:szCs w:val="20"/>
              </w:rPr>
            </w:pPr>
            <w:r>
              <w:rPr>
                <w:sz w:val="20"/>
                <w:szCs w:val="20"/>
              </w:rPr>
              <w:t>458,7</w:t>
            </w:r>
          </w:p>
        </w:tc>
        <w:tc>
          <w:tcPr>
            <w:tcW w:w="1179" w:type="dxa"/>
          </w:tcPr>
          <w:p w:rsidR="00C35B5D" w:rsidRPr="00202790" w:rsidRDefault="005E382A" w:rsidP="00340A1F">
            <w:pPr>
              <w:jc w:val="right"/>
              <w:rPr>
                <w:sz w:val="20"/>
                <w:szCs w:val="20"/>
              </w:rPr>
            </w:pPr>
            <w:r>
              <w:rPr>
                <w:sz w:val="20"/>
                <w:szCs w:val="20"/>
              </w:rPr>
              <w:t>1</w:t>
            </w:r>
            <w:r w:rsidR="008F51E7">
              <w:rPr>
                <w:sz w:val="20"/>
                <w:szCs w:val="20"/>
              </w:rPr>
              <w:t>43</w:t>
            </w:r>
          </w:p>
        </w:tc>
        <w:tc>
          <w:tcPr>
            <w:tcW w:w="610" w:type="dxa"/>
          </w:tcPr>
          <w:p w:rsidR="00C35B5D" w:rsidRPr="00202790" w:rsidRDefault="008F51E7" w:rsidP="00340A1F">
            <w:pPr>
              <w:jc w:val="right"/>
              <w:rPr>
                <w:sz w:val="20"/>
                <w:szCs w:val="20"/>
              </w:rPr>
            </w:pPr>
            <w:r>
              <w:rPr>
                <w:sz w:val="20"/>
                <w:szCs w:val="20"/>
              </w:rPr>
              <w:t>33</w:t>
            </w:r>
          </w:p>
        </w:tc>
        <w:tc>
          <w:tcPr>
            <w:tcW w:w="792" w:type="dxa"/>
          </w:tcPr>
          <w:p w:rsidR="00C35B5D" w:rsidRPr="00202790" w:rsidRDefault="00C35B5D" w:rsidP="00340A1F">
            <w:pPr>
              <w:jc w:val="right"/>
              <w:rPr>
                <w:sz w:val="20"/>
                <w:szCs w:val="20"/>
              </w:rPr>
            </w:pPr>
            <w:r>
              <w:rPr>
                <w:sz w:val="20"/>
                <w:szCs w:val="20"/>
              </w:rPr>
              <w:t>88,1</w:t>
            </w:r>
          </w:p>
        </w:tc>
        <w:tc>
          <w:tcPr>
            <w:tcW w:w="1179" w:type="dxa"/>
          </w:tcPr>
          <w:p w:rsidR="00C35B5D" w:rsidRPr="00202790" w:rsidRDefault="005E382A" w:rsidP="00340A1F">
            <w:pPr>
              <w:jc w:val="right"/>
              <w:rPr>
                <w:sz w:val="20"/>
                <w:szCs w:val="20"/>
              </w:rPr>
            </w:pPr>
            <w:r>
              <w:rPr>
                <w:sz w:val="20"/>
                <w:szCs w:val="20"/>
              </w:rPr>
              <w:t>93</w:t>
            </w:r>
          </w:p>
        </w:tc>
        <w:tc>
          <w:tcPr>
            <w:tcW w:w="610" w:type="dxa"/>
          </w:tcPr>
          <w:p w:rsidR="00C35B5D" w:rsidRPr="00202790" w:rsidRDefault="008F51E7" w:rsidP="00340A1F">
            <w:pPr>
              <w:jc w:val="right"/>
              <w:rPr>
                <w:sz w:val="20"/>
                <w:szCs w:val="20"/>
              </w:rPr>
            </w:pPr>
            <w:r>
              <w:rPr>
                <w:sz w:val="20"/>
                <w:szCs w:val="20"/>
              </w:rPr>
              <w:t>6</w:t>
            </w:r>
          </w:p>
        </w:tc>
        <w:tc>
          <w:tcPr>
            <w:tcW w:w="792" w:type="dxa"/>
          </w:tcPr>
          <w:p w:rsidR="00C35B5D" w:rsidRPr="00202790" w:rsidRDefault="00C35B5D" w:rsidP="00340A1F">
            <w:pPr>
              <w:jc w:val="right"/>
              <w:rPr>
                <w:sz w:val="20"/>
                <w:szCs w:val="20"/>
              </w:rPr>
            </w:pPr>
            <w:r>
              <w:rPr>
                <w:sz w:val="20"/>
                <w:szCs w:val="20"/>
              </w:rPr>
              <w:t>846,6</w:t>
            </w:r>
          </w:p>
        </w:tc>
        <w:tc>
          <w:tcPr>
            <w:tcW w:w="1179" w:type="dxa"/>
          </w:tcPr>
          <w:p w:rsidR="00C35B5D" w:rsidRPr="00202790" w:rsidRDefault="005E382A" w:rsidP="00340A1F">
            <w:pPr>
              <w:jc w:val="right"/>
              <w:rPr>
                <w:sz w:val="20"/>
                <w:szCs w:val="20"/>
              </w:rPr>
            </w:pPr>
            <w:r>
              <w:rPr>
                <w:sz w:val="20"/>
                <w:szCs w:val="20"/>
              </w:rPr>
              <w:t>98</w:t>
            </w:r>
          </w:p>
        </w:tc>
        <w:tc>
          <w:tcPr>
            <w:tcW w:w="610" w:type="dxa"/>
          </w:tcPr>
          <w:p w:rsidR="00C35B5D" w:rsidRPr="00202790" w:rsidRDefault="008F51E7" w:rsidP="00340A1F">
            <w:pPr>
              <w:jc w:val="right"/>
              <w:rPr>
                <w:sz w:val="20"/>
                <w:szCs w:val="20"/>
              </w:rPr>
            </w:pPr>
            <w:r>
              <w:rPr>
                <w:sz w:val="20"/>
                <w:szCs w:val="20"/>
              </w:rPr>
              <w:t>61</w:t>
            </w:r>
          </w:p>
        </w:tc>
      </w:tr>
    </w:tbl>
    <w:p w:rsidR="007930A4" w:rsidRDefault="00C568E9" w:rsidP="005E382A">
      <w:pPr>
        <w:ind w:firstLine="708"/>
        <w:jc w:val="both"/>
      </w:pPr>
      <w:r>
        <w:t>Анализиру</w:t>
      </w:r>
      <w:r w:rsidR="00900239">
        <w:t xml:space="preserve">я </w:t>
      </w:r>
      <w:r>
        <w:t>поступление доходов в динамика 2016- 2020</w:t>
      </w:r>
      <w:r w:rsidR="00D05F97">
        <w:t xml:space="preserve"> </w:t>
      </w:r>
      <w:r>
        <w:t>г.</w:t>
      </w:r>
      <w:r w:rsidR="00900239">
        <w:t xml:space="preserve"> </w:t>
      </w:r>
      <w:r>
        <w:t>г., можно сделать вывод</w:t>
      </w:r>
      <w:r w:rsidR="00900239">
        <w:t xml:space="preserve"> о нестабильности показателей:</w:t>
      </w:r>
      <w:r w:rsidR="007930A4">
        <w:t xml:space="preserve"> доля налоговых доходов варьирует от 23 до 33, неналоговых доходов- от 6 до 10, безвозмездных поступлений- от 57 до 68. </w:t>
      </w:r>
    </w:p>
    <w:p w:rsidR="00202790" w:rsidRDefault="005E382A" w:rsidP="007930A4">
      <w:pPr>
        <w:ind w:firstLine="708"/>
        <w:jc w:val="both"/>
      </w:pPr>
      <w:r>
        <w:t xml:space="preserve">Доходы бюджета города Дивногорска без учета безвозмездных поступлений за 2020 год составили </w:t>
      </w:r>
      <w:r w:rsidRPr="005E382A">
        <w:rPr>
          <w:color w:val="000000"/>
        </w:rPr>
        <w:t xml:space="preserve">546 804,3 </w:t>
      </w:r>
      <w:r w:rsidRPr="005E382A">
        <w:t>т</w:t>
      </w:r>
      <w:r>
        <w:t>ыс. рублей или 39,0% от всех поступивших в бюджет города доходов за 2020 год.</w:t>
      </w:r>
      <w:r w:rsidR="00900239">
        <w:t xml:space="preserve"> Объем фактически поступивших безвозмездных поступлений- 846 591,5 тыс. рублей. </w:t>
      </w:r>
    </w:p>
    <w:p w:rsidR="007930A4" w:rsidRDefault="007930A4" w:rsidP="007930A4">
      <w:pPr>
        <w:ind w:firstLine="708"/>
        <w:jc w:val="both"/>
      </w:pPr>
      <w:r>
        <w:t xml:space="preserve">На фоне положительной тенденции поступления доходов в 2020 году следует отметить об изменении самой структуры доходов. Так, доля налоговых поступлений </w:t>
      </w:r>
      <w:r w:rsidR="00900239">
        <w:t xml:space="preserve">в 2020 году </w:t>
      </w:r>
      <w:r>
        <w:t xml:space="preserve">выросла с 25 до 33 пунктов, при этом снизились </w:t>
      </w:r>
      <w:r w:rsidR="00D05F97">
        <w:t xml:space="preserve">неналоговые доходы с 9 до 6 пунктов и </w:t>
      </w:r>
      <w:r>
        <w:t>безвозмездные поступления с 68 до 61 п</w:t>
      </w:r>
      <w:r w:rsidR="00D04220">
        <w:t>ун</w:t>
      </w:r>
      <w:r>
        <w:t>кта.</w:t>
      </w:r>
    </w:p>
    <w:p w:rsidR="005207DB" w:rsidRDefault="005207DB" w:rsidP="007930A4">
      <w:pPr>
        <w:ind w:firstLine="708"/>
        <w:jc w:val="both"/>
      </w:pPr>
    </w:p>
    <w:p w:rsidR="005A3AA6" w:rsidRPr="005207DB" w:rsidRDefault="005F5554" w:rsidP="00652B9A">
      <w:pPr>
        <w:pStyle w:val="31"/>
        <w:ind w:firstLine="709"/>
        <w:rPr>
          <w:color w:val="000000"/>
          <w:u w:val="single"/>
        </w:rPr>
      </w:pPr>
      <w:r w:rsidRPr="00D05F97">
        <w:rPr>
          <w:b/>
          <w:color w:val="000000"/>
          <w:u w:val="single"/>
        </w:rPr>
        <w:t>3.3.2</w:t>
      </w:r>
      <w:r w:rsidRPr="005207DB">
        <w:rPr>
          <w:color w:val="000000"/>
          <w:u w:val="single"/>
        </w:rPr>
        <w:t xml:space="preserve"> Налоговые доходы</w:t>
      </w:r>
    </w:p>
    <w:p w:rsidR="005F5554" w:rsidRPr="00382F7C" w:rsidRDefault="005F5554" w:rsidP="005F5554">
      <w:pPr>
        <w:ind w:firstLine="708"/>
        <w:jc w:val="both"/>
      </w:pPr>
      <w:r w:rsidRPr="00382F7C">
        <w:t xml:space="preserve">Поступление налоговых доходов в местный бюджет за отчетный период по сравнению с тем же периодом 2019 года увеличилось на 137 722,9 тыс. </w:t>
      </w:r>
      <w:r w:rsidR="00382F7C" w:rsidRPr="00382F7C">
        <w:t>рублей составило</w:t>
      </w:r>
      <w:r w:rsidRPr="00382F7C">
        <w:t xml:space="preserve"> </w:t>
      </w:r>
      <w:r w:rsidR="00382F7C" w:rsidRPr="00382F7C">
        <w:rPr>
          <w:color w:val="000000"/>
        </w:rPr>
        <w:t>458 699,7</w:t>
      </w:r>
      <w:r w:rsidRPr="00382F7C">
        <w:t>тыс. рублей.</w:t>
      </w:r>
    </w:p>
    <w:p w:rsidR="007A4858" w:rsidRPr="00D04220" w:rsidRDefault="00382F7C" w:rsidP="00D04220">
      <w:pPr>
        <w:ind w:firstLine="709"/>
        <w:jc w:val="both"/>
        <w:rPr>
          <w:color w:val="000000"/>
        </w:rPr>
      </w:pPr>
      <w:r w:rsidRPr="00D04220">
        <w:rPr>
          <w:color w:val="000000"/>
        </w:rPr>
        <w:t>П</w:t>
      </w:r>
      <w:r w:rsidR="007A4858" w:rsidRPr="00D04220">
        <w:rPr>
          <w:color w:val="000000"/>
        </w:rPr>
        <w:t>еревыполнение годовых бюджетных назначений</w:t>
      </w:r>
      <w:r w:rsidR="00D04220" w:rsidRPr="00D04220">
        <w:rPr>
          <w:color w:val="000000"/>
        </w:rPr>
        <w:t xml:space="preserve"> в 2020 году на сумму 27 446,5 тыс. рублей произошло</w:t>
      </w:r>
      <w:r w:rsidR="007A4858" w:rsidRPr="00D04220">
        <w:rPr>
          <w:color w:val="000000"/>
        </w:rPr>
        <w:t xml:space="preserve"> по:</w:t>
      </w:r>
    </w:p>
    <w:p w:rsidR="00301CD6" w:rsidRPr="00652B9A" w:rsidRDefault="00301CD6" w:rsidP="00652B9A">
      <w:pPr>
        <w:pStyle w:val="31"/>
        <w:ind w:firstLine="709"/>
        <w:rPr>
          <w:color w:val="000000"/>
        </w:rPr>
      </w:pPr>
      <w:r w:rsidRPr="00652B9A">
        <w:rPr>
          <w:color w:val="000000"/>
        </w:rPr>
        <w:t xml:space="preserve">- </w:t>
      </w:r>
      <w:r w:rsidRPr="00382F7C">
        <w:rPr>
          <w:b/>
          <w:color w:val="000000"/>
        </w:rPr>
        <w:t>налогу на прибыль</w:t>
      </w:r>
      <w:r w:rsidRPr="00652B9A">
        <w:rPr>
          <w:color w:val="000000"/>
        </w:rPr>
        <w:t xml:space="preserve"> (</w:t>
      </w:r>
      <w:r w:rsidR="00A037B0" w:rsidRPr="00652B9A">
        <w:rPr>
          <w:color w:val="000000"/>
        </w:rPr>
        <w:t>50</w:t>
      </w:r>
      <w:r w:rsidRPr="00652B9A">
        <w:rPr>
          <w:color w:val="000000"/>
        </w:rPr>
        <w:t xml:space="preserve"> % - в структуре налоговых доходов), превышение поступлений составило </w:t>
      </w:r>
      <w:r w:rsidR="00AF2FDF" w:rsidRPr="00652B9A">
        <w:rPr>
          <w:color w:val="000000"/>
        </w:rPr>
        <w:t xml:space="preserve">сумму </w:t>
      </w:r>
      <w:r w:rsidR="00A037B0" w:rsidRPr="00652B9A">
        <w:rPr>
          <w:color w:val="000000"/>
        </w:rPr>
        <w:t>14 687,8</w:t>
      </w:r>
      <w:r w:rsidRPr="00652B9A">
        <w:rPr>
          <w:color w:val="000000"/>
        </w:rPr>
        <w:t xml:space="preserve"> тыс.</w:t>
      </w:r>
      <w:r w:rsidR="00382F7C">
        <w:rPr>
          <w:color w:val="000000"/>
        </w:rPr>
        <w:t xml:space="preserve"> рублей за счет </w:t>
      </w:r>
      <w:r w:rsidR="00F84DEC">
        <w:rPr>
          <w:color w:val="000000"/>
        </w:rPr>
        <w:t xml:space="preserve">увеличения </w:t>
      </w:r>
      <w:r w:rsidR="00382F7C">
        <w:rPr>
          <w:color w:val="000000"/>
        </w:rPr>
        <w:t>выработки ГЭС и уменьшения процентов к уплате в связи со снижением ключевой ставки Банка России</w:t>
      </w:r>
      <w:r w:rsidRPr="00652B9A">
        <w:rPr>
          <w:color w:val="000000"/>
        </w:rPr>
        <w:t>;</w:t>
      </w:r>
    </w:p>
    <w:p w:rsidR="007A4858" w:rsidRDefault="007A4858" w:rsidP="00652B9A">
      <w:pPr>
        <w:pStyle w:val="31"/>
        <w:ind w:firstLine="709"/>
        <w:rPr>
          <w:color w:val="000000"/>
        </w:rPr>
      </w:pPr>
      <w:r w:rsidRPr="00652B9A">
        <w:rPr>
          <w:color w:val="000000"/>
        </w:rPr>
        <w:t xml:space="preserve">- </w:t>
      </w:r>
      <w:r w:rsidRPr="00382F7C">
        <w:rPr>
          <w:b/>
          <w:color w:val="000000"/>
        </w:rPr>
        <w:t>налогу на доходы физических лиц</w:t>
      </w:r>
      <w:r w:rsidRPr="00652B9A">
        <w:rPr>
          <w:color w:val="000000"/>
        </w:rPr>
        <w:t xml:space="preserve"> (</w:t>
      </w:r>
      <w:r w:rsidR="00A037B0" w:rsidRPr="00652B9A">
        <w:rPr>
          <w:color w:val="000000"/>
        </w:rPr>
        <w:t>36,0</w:t>
      </w:r>
      <w:r w:rsidRPr="00652B9A">
        <w:rPr>
          <w:color w:val="000000"/>
        </w:rPr>
        <w:t xml:space="preserve"> % - в структуре налоговых доходов), превышение поступлений составило </w:t>
      </w:r>
      <w:r w:rsidR="00A037B0" w:rsidRPr="00652B9A">
        <w:rPr>
          <w:color w:val="000000"/>
        </w:rPr>
        <w:t>11 820,0</w:t>
      </w:r>
      <w:r w:rsidRPr="00652B9A">
        <w:rPr>
          <w:color w:val="000000"/>
        </w:rPr>
        <w:t xml:space="preserve"> тыс. руб</w:t>
      </w:r>
      <w:r w:rsidR="00382F7C">
        <w:rPr>
          <w:color w:val="000000"/>
        </w:rPr>
        <w:t>лей</w:t>
      </w:r>
      <w:r w:rsidR="00B256CF">
        <w:rPr>
          <w:color w:val="000000"/>
        </w:rPr>
        <w:t xml:space="preserve">. </w:t>
      </w:r>
      <w:r w:rsidR="00B256CF" w:rsidRPr="00B256CF">
        <w:t xml:space="preserve">Согласно информации, изложенной в Пояснительной записке, </w:t>
      </w:r>
      <w:r w:rsidR="00B256CF">
        <w:t>рост налога обусловлен</w:t>
      </w:r>
      <w:r w:rsidR="00B256CF" w:rsidRPr="00B256CF">
        <w:t xml:space="preserve"> </w:t>
      </w:r>
      <w:r w:rsidR="00B256CF">
        <w:rPr>
          <w:color w:val="000000"/>
        </w:rPr>
        <w:t>за</w:t>
      </w:r>
      <w:r w:rsidR="00382F7C">
        <w:rPr>
          <w:color w:val="000000"/>
        </w:rPr>
        <w:t xml:space="preserve"> счет единовременных выплат</w:t>
      </w:r>
      <w:r w:rsidR="00F84DEC">
        <w:rPr>
          <w:color w:val="000000"/>
        </w:rPr>
        <w:t xml:space="preserve"> и </w:t>
      </w:r>
      <w:r w:rsidR="00382F7C">
        <w:rPr>
          <w:color w:val="000000"/>
        </w:rPr>
        <w:t>доходов от нового налогоплательщика</w:t>
      </w:r>
      <w:r w:rsidRPr="00652B9A">
        <w:rPr>
          <w:color w:val="000000"/>
        </w:rPr>
        <w:t>;</w:t>
      </w:r>
    </w:p>
    <w:p w:rsidR="00382F7C" w:rsidRPr="00652B9A" w:rsidRDefault="00382F7C" w:rsidP="00652B9A">
      <w:pPr>
        <w:pStyle w:val="31"/>
        <w:ind w:firstLine="709"/>
        <w:rPr>
          <w:color w:val="000000"/>
        </w:rPr>
      </w:pPr>
      <w:r>
        <w:rPr>
          <w:color w:val="000000"/>
        </w:rPr>
        <w:t xml:space="preserve">- </w:t>
      </w:r>
      <w:r w:rsidRPr="00382F7C">
        <w:rPr>
          <w:b/>
          <w:color w:val="000000"/>
        </w:rPr>
        <w:t>налогов на совокупный доход</w:t>
      </w:r>
      <w:r>
        <w:rPr>
          <w:color w:val="000000"/>
        </w:rPr>
        <w:t xml:space="preserve"> (1,4%- в структуре налоговых доходов), рост составил 209,9 тыс. рублей за счет увеличения количества обращений на получение патентов на 2021 год;</w:t>
      </w:r>
    </w:p>
    <w:p w:rsidR="007A4858" w:rsidRDefault="007A4858" w:rsidP="00652B9A">
      <w:pPr>
        <w:pStyle w:val="31"/>
        <w:ind w:firstLine="709"/>
        <w:rPr>
          <w:color w:val="000000"/>
        </w:rPr>
      </w:pPr>
      <w:r w:rsidRPr="00652B9A">
        <w:rPr>
          <w:color w:val="000000"/>
        </w:rPr>
        <w:t xml:space="preserve">- </w:t>
      </w:r>
      <w:r w:rsidR="009D7766" w:rsidRPr="00B32C88">
        <w:rPr>
          <w:b/>
          <w:color w:val="000000"/>
        </w:rPr>
        <w:t xml:space="preserve">налогам на </w:t>
      </w:r>
      <w:r w:rsidR="00A037B0" w:rsidRPr="00B32C88">
        <w:rPr>
          <w:b/>
          <w:color w:val="000000"/>
        </w:rPr>
        <w:t>имущество</w:t>
      </w:r>
      <w:r w:rsidRPr="00652B9A">
        <w:rPr>
          <w:color w:val="000000"/>
        </w:rPr>
        <w:t xml:space="preserve"> (</w:t>
      </w:r>
      <w:r w:rsidR="00A037B0" w:rsidRPr="00652B9A">
        <w:rPr>
          <w:color w:val="000000"/>
        </w:rPr>
        <w:t>10</w:t>
      </w:r>
      <w:r w:rsidR="00DF2AD8" w:rsidRPr="00652B9A">
        <w:rPr>
          <w:color w:val="000000"/>
        </w:rPr>
        <w:t xml:space="preserve"> </w:t>
      </w:r>
      <w:r w:rsidRPr="00652B9A">
        <w:rPr>
          <w:color w:val="000000"/>
        </w:rPr>
        <w:t xml:space="preserve">% - в структуре налоговых доходов), превышение поступлений составило </w:t>
      </w:r>
      <w:r w:rsidR="00A037B0" w:rsidRPr="00652B9A">
        <w:rPr>
          <w:color w:val="000000"/>
        </w:rPr>
        <w:t>829,4</w:t>
      </w:r>
      <w:r w:rsidR="00B32C88">
        <w:rPr>
          <w:color w:val="000000"/>
        </w:rPr>
        <w:t xml:space="preserve"> тыс. рублей в основном за счет увеличения поступлений от налога с физических лиц.</w:t>
      </w:r>
    </w:p>
    <w:p w:rsidR="007A4858" w:rsidRDefault="007A4858" w:rsidP="00652B9A">
      <w:pPr>
        <w:pStyle w:val="31"/>
        <w:ind w:firstLine="709"/>
        <w:rPr>
          <w:color w:val="000000"/>
        </w:rPr>
      </w:pPr>
      <w:r w:rsidRPr="00652B9A">
        <w:rPr>
          <w:color w:val="000000"/>
        </w:rPr>
        <w:t xml:space="preserve">Основными доходообразующими налогами за отчетный период для </w:t>
      </w:r>
      <w:r w:rsidR="001C2558" w:rsidRPr="00652B9A">
        <w:rPr>
          <w:color w:val="000000"/>
        </w:rPr>
        <w:t>местного</w:t>
      </w:r>
      <w:r w:rsidRPr="00652B9A">
        <w:rPr>
          <w:color w:val="000000"/>
        </w:rPr>
        <w:t xml:space="preserve"> бюджета остаются </w:t>
      </w:r>
      <w:r w:rsidR="00652B9A" w:rsidRPr="00652B9A">
        <w:rPr>
          <w:color w:val="000000"/>
        </w:rPr>
        <w:t xml:space="preserve">налог на прибыль организаций </w:t>
      </w:r>
      <w:r w:rsidR="00652B9A">
        <w:rPr>
          <w:color w:val="000000"/>
        </w:rPr>
        <w:t>и налог на доходы физических лиц.</w:t>
      </w:r>
    </w:p>
    <w:p w:rsidR="005F5554" w:rsidRPr="00652B9A" w:rsidRDefault="005F5554" w:rsidP="00652B9A">
      <w:pPr>
        <w:pStyle w:val="31"/>
        <w:ind w:firstLine="709"/>
        <w:rPr>
          <w:color w:val="000000"/>
        </w:rPr>
      </w:pPr>
    </w:p>
    <w:p w:rsidR="005F5554" w:rsidRPr="00F84DEC" w:rsidRDefault="005F5554" w:rsidP="00652B9A">
      <w:pPr>
        <w:pStyle w:val="31"/>
        <w:ind w:firstLine="709"/>
        <w:rPr>
          <w:u w:val="single"/>
        </w:rPr>
      </w:pPr>
      <w:r w:rsidRPr="00CA4FA5">
        <w:rPr>
          <w:b/>
          <w:u w:val="single"/>
        </w:rPr>
        <w:t>3.3.3</w:t>
      </w:r>
      <w:r w:rsidRPr="00F84DEC">
        <w:rPr>
          <w:u w:val="single"/>
        </w:rPr>
        <w:t xml:space="preserve"> Неналоговые доходы</w:t>
      </w:r>
    </w:p>
    <w:p w:rsidR="00585683" w:rsidRPr="00585683" w:rsidRDefault="00585683" w:rsidP="00585683">
      <w:pPr>
        <w:autoSpaceDE w:val="0"/>
        <w:autoSpaceDN w:val="0"/>
        <w:adjustRightInd w:val="0"/>
        <w:ind w:firstLine="709"/>
        <w:rPr>
          <w:rFonts w:eastAsia="Calibri"/>
          <w:color w:val="000000"/>
        </w:rPr>
      </w:pPr>
      <w:r w:rsidRPr="00585683">
        <w:rPr>
          <w:rFonts w:eastAsia="Calibri"/>
          <w:color w:val="000000"/>
        </w:rPr>
        <w:t>На протяжении ряда лет объемы поступлений по неналоговым доходам снижаются</w:t>
      </w:r>
      <w:r>
        <w:rPr>
          <w:rFonts w:eastAsia="Calibri"/>
          <w:color w:val="000000"/>
        </w:rPr>
        <w:t>.</w:t>
      </w:r>
    </w:p>
    <w:p w:rsidR="00AA25E8" w:rsidRDefault="00AA25E8" w:rsidP="00585683">
      <w:pPr>
        <w:pStyle w:val="a5"/>
        <w:ind w:firstLine="709"/>
      </w:pPr>
      <w:r w:rsidRPr="00AA25E8">
        <w:t>По итогам 20</w:t>
      </w:r>
      <w:r>
        <w:t>20</w:t>
      </w:r>
      <w:r w:rsidRPr="00AA25E8">
        <w:t xml:space="preserve"> года сумма неналоговых доходов, поступившая в </w:t>
      </w:r>
      <w:r>
        <w:t>местный</w:t>
      </w:r>
      <w:r w:rsidRPr="00AA25E8">
        <w:t xml:space="preserve"> бюджет, составила </w:t>
      </w:r>
      <w:r w:rsidRPr="00652B9A">
        <w:rPr>
          <w:color w:val="000000"/>
        </w:rPr>
        <w:t>88 104,5</w:t>
      </w:r>
      <w:r w:rsidRPr="00652B9A">
        <w:t xml:space="preserve"> тыс. рублей</w:t>
      </w:r>
      <w:r w:rsidRPr="00AA25E8">
        <w:t>, что по сравнению с 201</w:t>
      </w:r>
      <w:r>
        <w:t>9</w:t>
      </w:r>
      <w:r w:rsidRPr="00AA25E8">
        <w:t xml:space="preserve"> годом </w:t>
      </w:r>
      <w:r>
        <w:t>меньше</w:t>
      </w:r>
      <w:r w:rsidRPr="00AA25E8">
        <w:t xml:space="preserve"> на </w:t>
      </w:r>
      <w:r>
        <w:t>6 994,9</w:t>
      </w:r>
      <w:r w:rsidRPr="005F5554">
        <w:t xml:space="preserve"> </w:t>
      </w:r>
      <w:r w:rsidRPr="00AA25E8">
        <w:t xml:space="preserve">тыс. рублей или на </w:t>
      </w:r>
      <w:r>
        <w:t>7,4</w:t>
      </w:r>
      <w:r w:rsidRPr="00AA25E8">
        <w:t xml:space="preserve"> процента. </w:t>
      </w:r>
    </w:p>
    <w:p w:rsidR="00AA25E8" w:rsidRPr="00AA25E8" w:rsidRDefault="00C2637F" w:rsidP="00AA25E8">
      <w:pPr>
        <w:pStyle w:val="a5"/>
        <w:ind w:firstLine="709"/>
      </w:pPr>
      <w:r>
        <w:t>При этом а</w:t>
      </w:r>
      <w:r w:rsidR="007A4858" w:rsidRPr="00652B9A">
        <w:t>нализ исполнения неналоговы</w:t>
      </w:r>
      <w:r w:rsidR="00AF2FDF" w:rsidRPr="00652B9A">
        <w:t>х</w:t>
      </w:r>
      <w:r w:rsidR="007A4858" w:rsidRPr="00652B9A">
        <w:t xml:space="preserve"> </w:t>
      </w:r>
      <w:r w:rsidR="00AA25E8" w:rsidRPr="00652B9A">
        <w:t>поступлений показал</w:t>
      </w:r>
      <w:r w:rsidR="007A4858" w:rsidRPr="00652B9A">
        <w:t xml:space="preserve"> перевыполнение плановых </w:t>
      </w:r>
      <w:r w:rsidR="00A20EDE" w:rsidRPr="00652B9A">
        <w:t>годовых бюджетных назначений</w:t>
      </w:r>
      <w:r w:rsidR="00AA25E8" w:rsidRPr="00AA25E8">
        <w:t xml:space="preserve"> на </w:t>
      </w:r>
      <w:r w:rsidR="00AA25E8">
        <w:t>4,0</w:t>
      </w:r>
      <w:r w:rsidR="00AA25E8" w:rsidRPr="00AA25E8">
        <w:t xml:space="preserve"> процент</w:t>
      </w:r>
      <w:r w:rsidR="00AA25E8">
        <w:t>а:</w:t>
      </w:r>
    </w:p>
    <w:p w:rsidR="00FC1069" w:rsidRDefault="00AA25E8" w:rsidP="00FC1069">
      <w:pPr>
        <w:pStyle w:val="Default"/>
        <w:ind w:firstLine="709"/>
        <w:jc w:val="both"/>
        <w:rPr>
          <w:lang w:eastAsia="ru-RU"/>
        </w:rPr>
      </w:pPr>
      <w:r>
        <w:t xml:space="preserve">- </w:t>
      </w:r>
      <w:r w:rsidR="00652B9A" w:rsidRPr="00AA25E8">
        <w:rPr>
          <w:b/>
        </w:rPr>
        <w:t>по</w:t>
      </w:r>
      <w:r w:rsidR="00A20EDE" w:rsidRPr="00AA25E8">
        <w:rPr>
          <w:b/>
        </w:rPr>
        <w:t xml:space="preserve"> </w:t>
      </w:r>
      <w:r w:rsidR="007A4858" w:rsidRPr="00AA25E8">
        <w:rPr>
          <w:b/>
        </w:rPr>
        <w:t>доходам от использования имущества, находящегося в государственной и муниципальной собственности</w:t>
      </w:r>
      <w:r w:rsidR="007A4858" w:rsidRPr="00652B9A">
        <w:t xml:space="preserve"> (</w:t>
      </w:r>
      <w:r w:rsidR="00652B9A" w:rsidRPr="00652B9A">
        <w:t>95,7</w:t>
      </w:r>
      <w:r w:rsidR="007A4858" w:rsidRPr="00652B9A">
        <w:t xml:space="preserve"> % - в структуре неналоговых доходов), превышение поступлений составило </w:t>
      </w:r>
      <w:r w:rsidR="00652B9A" w:rsidRPr="00652B9A">
        <w:t>2 899,1</w:t>
      </w:r>
      <w:r w:rsidR="007A4858" w:rsidRPr="00652B9A">
        <w:t xml:space="preserve"> тыс. </w:t>
      </w:r>
      <w:r w:rsidR="00CA3D1F">
        <w:t>рублей</w:t>
      </w:r>
      <w:r w:rsidR="00FC1069">
        <w:t>.</w:t>
      </w:r>
      <w:r w:rsidR="007A4858" w:rsidRPr="00652B9A">
        <w:t xml:space="preserve"> </w:t>
      </w:r>
      <w:r w:rsidR="004202A4">
        <w:t xml:space="preserve">Поступившие доходы </w:t>
      </w:r>
      <w:r w:rsidR="004202A4" w:rsidRPr="00FC1069">
        <w:rPr>
          <w:lang w:eastAsia="ru-RU"/>
        </w:rPr>
        <w:t xml:space="preserve">от использования имущества </w:t>
      </w:r>
      <w:r w:rsidR="004202A4">
        <w:t xml:space="preserve">в сумме 71 096,3 тыс. рублей </w:t>
      </w:r>
      <w:r w:rsidR="00FC1069" w:rsidRPr="00FC1069">
        <w:rPr>
          <w:lang w:eastAsia="ru-RU"/>
        </w:rPr>
        <w:t xml:space="preserve">сформированы за счет следующих источников: </w:t>
      </w:r>
    </w:p>
    <w:p w:rsidR="00A22AF2" w:rsidRPr="00FC1069" w:rsidRDefault="001F7312" w:rsidP="00CA4FA5">
      <w:pPr>
        <w:pStyle w:val="Default"/>
        <w:ind w:firstLine="709"/>
        <w:jc w:val="both"/>
        <w:rPr>
          <w:lang w:eastAsia="ru-RU"/>
        </w:rPr>
      </w:pPr>
      <w:r>
        <w:rPr>
          <w:lang w:eastAsia="ru-RU"/>
        </w:rPr>
        <w:lastRenderedPageBreak/>
        <w:t>1)</w:t>
      </w:r>
      <w:r w:rsidR="00A22AF2">
        <w:rPr>
          <w:lang w:eastAsia="ru-RU"/>
        </w:rPr>
        <w:t xml:space="preserve"> </w:t>
      </w:r>
      <w:r w:rsidR="00C572F7">
        <w:rPr>
          <w:lang w:eastAsia="ru-RU"/>
        </w:rPr>
        <w:t>д</w:t>
      </w:r>
      <w:r w:rsidR="00A22AF2">
        <w:rPr>
          <w:lang w:eastAsia="ru-RU"/>
        </w:rPr>
        <w:t>оходы от арендной платы за земельные участки, государственная собственность на которые не разграничена. Поступления составили 1 704,0 тыс. рублей,</w:t>
      </w:r>
      <w:r w:rsidR="00C2637F">
        <w:rPr>
          <w:lang w:eastAsia="ru-RU"/>
        </w:rPr>
        <w:t xml:space="preserve"> что на 4% выше запланированных, при этом фактически начислено 2454,1 тыс. рублей;</w:t>
      </w:r>
    </w:p>
    <w:p w:rsidR="00170191" w:rsidRPr="00A22AF2" w:rsidRDefault="001F7312" w:rsidP="00C2637F">
      <w:pPr>
        <w:autoSpaceDE w:val="0"/>
        <w:autoSpaceDN w:val="0"/>
        <w:adjustRightInd w:val="0"/>
        <w:ind w:firstLine="709"/>
        <w:jc w:val="both"/>
      </w:pPr>
      <w:r>
        <w:rPr>
          <w:rFonts w:eastAsia="Calibri"/>
          <w:color w:val="000000"/>
        </w:rPr>
        <w:t>2)</w:t>
      </w:r>
      <w:r w:rsidR="00FC1069" w:rsidRPr="00FC1069">
        <w:rPr>
          <w:rFonts w:eastAsia="Calibri"/>
          <w:color w:val="000000"/>
        </w:rPr>
        <w:t xml:space="preserve"> </w:t>
      </w:r>
      <w:r w:rsidR="00C572F7">
        <w:rPr>
          <w:rFonts w:eastAsia="Calibri"/>
          <w:color w:val="000000"/>
        </w:rPr>
        <w:t>д</w:t>
      </w:r>
      <w:r w:rsidR="00FC1069" w:rsidRPr="00FC1069">
        <w:rPr>
          <w:rFonts w:eastAsia="Calibri"/>
          <w:color w:val="000000"/>
        </w:rPr>
        <w:t>оходы от арендной платы за земельные участки</w:t>
      </w:r>
      <w:r w:rsidR="00FC1069" w:rsidRPr="00FC1069">
        <w:t xml:space="preserve"> и в основном связано с увеличением доходов, получаемых в виде арендной платы за земельные участки после разграничения государственной собственност</w:t>
      </w:r>
      <w:r w:rsidR="00A22AF2">
        <w:t>и</w:t>
      </w:r>
      <w:r w:rsidR="00FC1069" w:rsidRPr="00FC1069">
        <w:rPr>
          <w:rFonts w:eastAsia="Calibri"/>
          <w:color w:val="000000"/>
        </w:rPr>
        <w:t xml:space="preserve"> (в т.ч. от продажи права на заключение договоров их аренды). </w:t>
      </w:r>
      <w:r w:rsidR="00FC1069" w:rsidRPr="00FC1069">
        <w:t>Поступления по этому источнику составили 66 256,3 тыс. рублей или 104,3% к плану года. Перевыполнени</w:t>
      </w:r>
      <w:r w:rsidR="00C2637F">
        <w:t xml:space="preserve">е составило 2 703,3 тыс. рублей, при этом сумма начислений- 75 807,8 тыс. рублей. </w:t>
      </w:r>
      <w:r w:rsidR="00170191" w:rsidRPr="00A22AF2">
        <w:t>Следует отметить, что недоимка на конец года по данным платежам</w:t>
      </w:r>
      <w:r w:rsidR="00CD2B47">
        <w:t xml:space="preserve"> выросла на 16%, </w:t>
      </w:r>
      <w:r w:rsidR="00170191" w:rsidRPr="00A22AF2">
        <w:t>по-прежнему</w:t>
      </w:r>
      <w:r w:rsidR="00CD2B47">
        <w:t xml:space="preserve"> остается </w:t>
      </w:r>
      <w:r w:rsidR="00CD2B47" w:rsidRPr="00A22AF2">
        <w:t>высокой</w:t>
      </w:r>
      <w:r w:rsidR="00170191">
        <w:t xml:space="preserve"> и практически равна </w:t>
      </w:r>
      <w:r w:rsidR="00170191" w:rsidRPr="00A22AF2">
        <w:t>фактическ</w:t>
      </w:r>
      <w:r w:rsidR="00170191">
        <w:t>им</w:t>
      </w:r>
      <w:r w:rsidR="00170191" w:rsidRPr="00A22AF2">
        <w:t xml:space="preserve"> поступления</w:t>
      </w:r>
      <w:r w:rsidR="00170191">
        <w:t>м</w:t>
      </w:r>
      <w:r w:rsidR="00170191" w:rsidRPr="00A22AF2">
        <w:t>, несмотря на то, что проводи</w:t>
      </w:r>
      <w:r w:rsidR="00170191">
        <w:t>тся</w:t>
      </w:r>
      <w:r w:rsidR="00170191" w:rsidRPr="00A22AF2">
        <w:t xml:space="preserve"> претензионно-исковая работа</w:t>
      </w:r>
      <w:r w:rsidR="00C2637F">
        <w:t>;</w:t>
      </w:r>
      <w:r w:rsidR="00170191" w:rsidRPr="00A22AF2">
        <w:t xml:space="preserve"> </w:t>
      </w:r>
    </w:p>
    <w:p w:rsidR="00FC1069" w:rsidRDefault="001F7312" w:rsidP="00CA4FA5">
      <w:pPr>
        <w:pStyle w:val="Default"/>
        <w:ind w:firstLine="709"/>
        <w:jc w:val="both"/>
      </w:pPr>
      <w:r>
        <w:t>3)</w:t>
      </w:r>
      <w:r w:rsidR="00FC1069" w:rsidRPr="00A22AF2">
        <w:t xml:space="preserve"> </w:t>
      </w:r>
      <w:r w:rsidR="00C572F7">
        <w:t>д</w:t>
      </w:r>
      <w:r w:rsidR="00FC1069" w:rsidRPr="00A22AF2">
        <w:t>оходы от арендной платы за нежилые помещения</w:t>
      </w:r>
      <w:r w:rsidR="00A22AF2">
        <w:t>.</w:t>
      </w:r>
      <w:r w:rsidR="00FC1069" w:rsidRPr="00A22AF2">
        <w:t xml:space="preserve"> Поступления по этому источнику составили </w:t>
      </w:r>
      <w:r w:rsidR="00A22AF2">
        <w:t>784,1 тыс</w:t>
      </w:r>
      <w:r w:rsidR="00FC1069" w:rsidRPr="00A22AF2">
        <w:t xml:space="preserve">. рублей или </w:t>
      </w:r>
      <w:r w:rsidR="00A22AF2">
        <w:t>105,1</w:t>
      </w:r>
      <w:r w:rsidR="00FC1069" w:rsidRPr="00A22AF2">
        <w:t>% к плану года</w:t>
      </w:r>
      <w:r w:rsidR="00A22AF2">
        <w:t>. Перевыполнение составило</w:t>
      </w:r>
      <w:r w:rsidR="00FC1069" w:rsidRPr="00A22AF2">
        <w:t xml:space="preserve"> </w:t>
      </w:r>
      <w:r w:rsidR="00A22AF2">
        <w:t>38,1 тыс</w:t>
      </w:r>
      <w:r w:rsidR="00C2637F">
        <w:t>. рублей, при этом сумма фактического начисления 843,9 тыс. рублей;</w:t>
      </w:r>
      <w:r w:rsidR="00FC1069" w:rsidRPr="00A22AF2">
        <w:t xml:space="preserve"> </w:t>
      </w:r>
    </w:p>
    <w:p w:rsidR="00C2637F" w:rsidRDefault="001F7312" w:rsidP="00CA4FA5">
      <w:pPr>
        <w:pStyle w:val="Default"/>
        <w:ind w:firstLine="709"/>
        <w:jc w:val="both"/>
      </w:pPr>
      <w:r>
        <w:t>4)</w:t>
      </w:r>
      <w:r w:rsidR="00C2637F">
        <w:t xml:space="preserve"> доходы от продажи земельных участков составили 2 683,6 тыс. рублей при фактическом начислении 2 391,1 тыс. рублей</w:t>
      </w:r>
    </w:p>
    <w:p w:rsidR="005D5B56" w:rsidRPr="00A22AF2" w:rsidRDefault="001F7312" w:rsidP="00CA4FA5">
      <w:pPr>
        <w:pStyle w:val="Default"/>
        <w:ind w:firstLine="709"/>
        <w:jc w:val="both"/>
      </w:pPr>
      <w:r>
        <w:t>5)</w:t>
      </w:r>
      <w:r w:rsidR="005D5B56">
        <w:t xml:space="preserve"> </w:t>
      </w:r>
      <w:r w:rsidR="00C572F7">
        <w:t>п</w:t>
      </w:r>
      <w:r w:rsidR="005D5B56">
        <w:t>латежи от государственных и муниципальных унитарных предприятий составили 23,0 тыс. рублей (исполнение 100%).</w:t>
      </w:r>
    </w:p>
    <w:p w:rsidR="005D5B56" w:rsidRDefault="001F7312" w:rsidP="00CA4FA5">
      <w:pPr>
        <w:pStyle w:val="a7"/>
        <w:spacing w:after="0"/>
        <w:ind w:firstLine="709"/>
        <w:jc w:val="both"/>
      </w:pPr>
      <w:r>
        <w:t>6)</w:t>
      </w:r>
      <w:r w:rsidR="00EB6BE8">
        <w:t xml:space="preserve"> </w:t>
      </w:r>
      <w:r w:rsidR="00C572F7">
        <w:t>п</w:t>
      </w:r>
      <w:r w:rsidR="004202A4">
        <w:t>о</w:t>
      </w:r>
      <w:r w:rsidR="00EB6BE8" w:rsidRPr="004202A4">
        <w:t xml:space="preserve"> прочим доходам от использования муниципального имущества</w:t>
      </w:r>
      <w:r w:rsidR="00EB6BE8">
        <w:t xml:space="preserve"> (за исключением имущества бюджетных и автономных учреждений) в бюджет зачислено 2 330,7 тыс. рублей или на 4,2% выше установленных показателей. Рост поступлений связан с поступлением платы за наем муниципального жилого фонда.</w:t>
      </w:r>
    </w:p>
    <w:p w:rsidR="00EB6BE8" w:rsidRPr="00CA4FA5" w:rsidRDefault="005D5B56" w:rsidP="00CA4FA5">
      <w:pPr>
        <w:pStyle w:val="a7"/>
        <w:spacing w:after="0"/>
        <w:ind w:firstLine="709"/>
        <w:jc w:val="both"/>
        <w:rPr>
          <w:rFonts w:eastAsia="Calibri"/>
          <w:lang w:eastAsia="en-US"/>
        </w:rPr>
      </w:pPr>
      <w:r w:rsidRPr="005D5B56">
        <w:rPr>
          <w:i/>
          <w:sz w:val="20"/>
          <w:szCs w:val="20"/>
        </w:rPr>
        <w:t xml:space="preserve"> </w:t>
      </w:r>
      <w:r w:rsidR="00EB6BE8" w:rsidRPr="00CA4FA5">
        <w:t>Проверка КСО</w:t>
      </w:r>
      <w:r w:rsidR="008F3140" w:rsidRPr="00CA4FA5">
        <w:t xml:space="preserve"> </w:t>
      </w:r>
      <w:r w:rsidR="00EB6BE8" w:rsidRPr="00CA4FA5">
        <w:t>правильности начисления платежей за наем</w:t>
      </w:r>
      <w:r w:rsidR="00EB6BE8" w:rsidRPr="00CA4FA5">
        <w:rPr>
          <w:rFonts w:eastAsia="Calibri"/>
          <w:lang w:eastAsia="en-US"/>
        </w:rPr>
        <w:t>, показала наличие неполного программного сопровождения учета муниципальн</w:t>
      </w:r>
      <w:r w:rsidR="00CC6967" w:rsidRPr="00CA4FA5">
        <w:rPr>
          <w:rFonts w:eastAsia="Calibri"/>
          <w:lang w:eastAsia="en-US"/>
        </w:rPr>
        <w:t>ого жилого фонда</w:t>
      </w:r>
      <w:r w:rsidR="00FD287C">
        <w:rPr>
          <w:rFonts w:eastAsia="Calibri"/>
          <w:lang w:eastAsia="en-US"/>
        </w:rPr>
        <w:t xml:space="preserve"> и отсутствие единого реестра муниципального жилищного фонда</w:t>
      </w:r>
      <w:r w:rsidR="00EB6BE8" w:rsidRPr="00CA4FA5">
        <w:rPr>
          <w:rFonts w:eastAsia="Calibri"/>
          <w:lang w:eastAsia="en-US"/>
        </w:rPr>
        <w:t xml:space="preserve">, что не </w:t>
      </w:r>
      <w:r w:rsidRPr="00CA4FA5">
        <w:rPr>
          <w:rFonts w:eastAsia="Calibri"/>
          <w:lang w:eastAsia="en-US"/>
        </w:rPr>
        <w:t xml:space="preserve">может </w:t>
      </w:r>
      <w:r w:rsidR="00EB6BE8" w:rsidRPr="00CA4FA5">
        <w:rPr>
          <w:rFonts w:eastAsia="Calibri"/>
          <w:lang w:eastAsia="en-US"/>
        </w:rPr>
        <w:t>обеспечи</w:t>
      </w:r>
      <w:r w:rsidRPr="00CA4FA5">
        <w:rPr>
          <w:rFonts w:eastAsia="Calibri"/>
          <w:lang w:eastAsia="en-US"/>
        </w:rPr>
        <w:t>ть</w:t>
      </w:r>
      <w:r w:rsidR="00EB6BE8" w:rsidRPr="00CA4FA5">
        <w:rPr>
          <w:rFonts w:eastAsia="Calibri"/>
          <w:lang w:eastAsia="en-US"/>
        </w:rPr>
        <w:t xml:space="preserve"> получение оперативной и достоверной информации по учету, начислениям и поступлениям неналоговых доходов от платы за наем муниципального жилого фонда</w:t>
      </w:r>
      <w:r w:rsidRPr="00CA4FA5">
        <w:rPr>
          <w:rFonts w:eastAsia="Calibri"/>
          <w:lang w:eastAsia="en-US"/>
        </w:rPr>
        <w:t>.</w:t>
      </w:r>
      <w:r w:rsidR="00EB6BE8" w:rsidRPr="00CA4FA5">
        <w:rPr>
          <w:rFonts w:eastAsia="Calibri"/>
          <w:lang w:eastAsia="en-US"/>
        </w:rPr>
        <w:t xml:space="preserve"> </w:t>
      </w:r>
      <w:r w:rsidR="00FD287C">
        <w:rPr>
          <w:rFonts w:eastAsiaTheme="minorHAnsi"/>
          <w:lang w:eastAsia="en-US"/>
        </w:rPr>
        <w:t>Методика прогнозирования поступлений доходов в бюджет, главным администратором которых является МКУ ГХ города Дивногорска, при планировании доходов местного бюджета на очередной финансовый год и плановый период»</w:t>
      </w:r>
      <w:r w:rsidR="00FD287C" w:rsidRPr="00FD287C">
        <w:rPr>
          <w:rFonts w:eastAsiaTheme="minorHAnsi"/>
          <w:lang w:eastAsia="en-US"/>
        </w:rPr>
        <w:t xml:space="preserve"> </w:t>
      </w:r>
      <w:r w:rsidR="00FD287C">
        <w:rPr>
          <w:rFonts w:eastAsiaTheme="minorHAnsi"/>
          <w:lang w:eastAsia="en-US"/>
        </w:rPr>
        <w:t xml:space="preserve">не предусмотрены   поступления дебиторской задолженности за найм </w:t>
      </w:r>
      <w:r w:rsidR="00FD287C" w:rsidRPr="004E6C64">
        <w:rPr>
          <w:rFonts w:eastAsia="Calibri"/>
        </w:rPr>
        <w:t>прошлых лет</w:t>
      </w:r>
      <w:r w:rsidR="00FD287C">
        <w:rPr>
          <w:rFonts w:eastAsia="Calibri"/>
        </w:rPr>
        <w:t>.</w:t>
      </w:r>
    </w:p>
    <w:p w:rsidR="004202A4" w:rsidRPr="00CA4FA5" w:rsidRDefault="005D5B56" w:rsidP="00CA4FA5">
      <w:pPr>
        <w:pStyle w:val="31"/>
        <w:ind w:firstLine="709"/>
        <w:rPr>
          <w:rFonts w:eastAsia="Calibri"/>
          <w:lang w:eastAsia="en-US"/>
        </w:rPr>
      </w:pPr>
      <w:r w:rsidRPr="00CA4FA5">
        <w:rPr>
          <w:color w:val="000000"/>
        </w:rPr>
        <w:t>Рекомендации</w:t>
      </w:r>
      <w:r w:rsidR="00EB6BE8" w:rsidRPr="00CA4FA5">
        <w:rPr>
          <w:color w:val="000000"/>
        </w:rPr>
        <w:t xml:space="preserve"> КСО к урегулированию и приведению данного вопроса в рамки действующего законодательства на данный момент </w:t>
      </w:r>
      <w:r w:rsidR="00CC6967" w:rsidRPr="00CA4FA5">
        <w:rPr>
          <w:color w:val="000000"/>
        </w:rPr>
        <w:t xml:space="preserve">не реализованы, что </w:t>
      </w:r>
      <w:r w:rsidR="00CA4FA5" w:rsidRPr="00CA4FA5">
        <w:rPr>
          <w:rFonts w:eastAsia="Calibri"/>
          <w:lang w:eastAsia="en-US"/>
        </w:rPr>
        <w:t>ставит под сомнение правильность</w:t>
      </w:r>
      <w:r w:rsidRPr="00CA4FA5">
        <w:rPr>
          <w:rFonts w:eastAsia="Calibri"/>
          <w:lang w:eastAsia="en-US"/>
        </w:rPr>
        <w:t xml:space="preserve"> определени</w:t>
      </w:r>
      <w:r w:rsidR="00CA4FA5" w:rsidRPr="00CA4FA5">
        <w:rPr>
          <w:rFonts w:eastAsia="Calibri"/>
          <w:lang w:eastAsia="en-US"/>
        </w:rPr>
        <w:t>я</w:t>
      </w:r>
      <w:r w:rsidRPr="00CA4FA5">
        <w:rPr>
          <w:rFonts w:eastAsia="Calibri"/>
          <w:lang w:eastAsia="en-US"/>
        </w:rPr>
        <w:t xml:space="preserve"> </w:t>
      </w:r>
      <w:r w:rsidR="00CA4FA5" w:rsidRPr="00CA4FA5">
        <w:rPr>
          <w:rFonts w:eastAsia="Calibri"/>
          <w:lang w:eastAsia="en-US"/>
        </w:rPr>
        <w:t xml:space="preserve">планового </w:t>
      </w:r>
      <w:r w:rsidRPr="00CA4FA5">
        <w:rPr>
          <w:rFonts w:eastAsia="Calibri"/>
          <w:lang w:eastAsia="en-US"/>
        </w:rPr>
        <w:t xml:space="preserve">объема </w:t>
      </w:r>
      <w:r w:rsidR="00CA4FA5" w:rsidRPr="00CA4FA5">
        <w:rPr>
          <w:rFonts w:eastAsia="Calibri"/>
          <w:lang w:eastAsia="en-US"/>
        </w:rPr>
        <w:t>доходов от платы за наем муниципального жилого фонда.</w:t>
      </w:r>
    </w:p>
    <w:p w:rsidR="00C647E2" w:rsidRDefault="00844B6A" w:rsidP="00C647E2">
      <w:pPr>
        <w:pStyle w:val="31"/>
        <w:ind w:firstLine="709"/>
      </w:pPr>
      <w:r>
        <w:t xml:space="preserve">- </w:t>
      </w:r>
      <w:r w:rsidRPr="00844B6A">
        <w:rPr>
          <w:b/>
        </w:rPr>
        <w:t>по платежам при пользовании природными ресурсами</w:t>
      </w:r>
      <w:r>
        <w:rPr>
          <w:b/>
        </w:rPr>
        <w:t xml:space="preserve"> </w:t>
      </w:r>
      <w:r w:rsidRPr="00844B6A">
        <w:t>прошло значительное увеличение</w:t>
      </w:r>
      <w:r>
        <w:t xml:space="preserve"> (на 163%) </w:t>
      </w:r>
      <w:r w:rsidR="00652B9A" w:rsidRPr="00652B9A">
        <w:t>за счет погашения задолженности от МУП ДВК за сброс загрязняющих веществ</w:t>
      </w:r>
      <w:r>
        <w:t xml:space="preserve"> в водные объекты (по решению суда);</w:t>
      </w:r>
      <w:r w:rsidR="00652B9A" w:rsidRPr="00652B9A">
        <w:t xml:space="preserve"> </w:t>
      </w:r>
    </w:p>
    <w:p w:rsidR="00CC6967" w:rsidRPr="00CC6967" w:rsidRDefault="00CC6967" w:rsidP="00C647E2">
      <w:pPr>
        <w:pStyle w:val="31"/>
        <w:ind w:firstLine="709"/>
      </w:pPr>
      <w:r>
        <w:t xml:space="preserve">- </w:t>
      </w:r>
      <w:r w:rsidRPr="00CC6967">
        <w:rPr>
          <w:b/>
        </w:rPr>
        <w:t>по доходам от оказания платных услуг и компенсации затрат государства</w:t>
      </w:r>
      <w:r>
        <w:rPr>
          <w:b/>
        </w:rPr>
        <w:t xml:space="preserve"> </w:t>
      </w:r>
      <w:r w:rsidRPr="00CC6967">
        <w:t>в доход бюджета поступило 10 572,1 тыс. рублей</w:t>
      </w:r>
      <w:r>
        <w:t>, где основная доля приходится на доходы от компенсации государства в части возврата дебиторской задолженности прошлых лет);</w:t>
      </w:r>
    </w:p>
    <w:p w:rsidR="00C647E2" w:rsidRPr="004C4B01" w:rsidRDefault="00844B6A" w:rsidP="004C4B01">
      <w:pPr>
        <w:pStyle w:val="31"/>
        <w:ind w:firstLine="709"/>
      </w:pPr>
      <w:r>
        <w:t xml:space="preserve">- </w:t>
      </w:r>
      <w:r w:rsidRPr="00844B6A">
        <w:rPr>
          <w:b/>
        </w:rPr>
        <w:t>по д</w:t>
      </w:r>
      <w:r w:rsidR="007A4858" w:rsidRPr="00844B6A">
        <w:rPr>
          <w:b/>
        </w:rPr>
        <w:t xml:space="preserve">оходам от </w:t>
      </w:r>
      <w:r w:rsidR="00C647E2" w:rsidRPr="00844B6A">
        <w:rPr>
          <w:b/>
        </w:rPr>
        <w:t xml:space="preserve">продажи </w:t>
      </w:r>
      <w:r w:rsidR="004C4B01">
        <w:rPr>
          <w:b/>
        </w:rPr>
        <w:t xml:space="preserve">материальных и нематериальных активов </w:t>
      </w:r>
      <w:r w:rsidR="004C4B01">
        <w:t>(</w:t>
      </w:r>
      <w:r w:rsidR="00C647E2" w:rsidRPr="004C4B01">
        <w:t>земельных участков</w:t>
      </w:r>
      <w:r w:rsidR="004C4B01">
        <w:t>)</w:t>
      </w:r>
      <w:r w:rsidR="00C647E2" w:rsidRPr="00C647E2">
        <w:t xml:space="preserve"> </w:t>
      </w:r>
      <w:r>
        <w:t xml:space="preserve">поступило </w:t>
      </w:r>
      <w:r w:rsidR="00C647E2" w:rsidRPr="00C647E2">
        <w:t>в бюджет дополнительно 2 683,5 тыс. рублей, что на 14% в</w:t>
      </w:r>
      <w:r>
        <w:t>ыше запланированных показателей</w:t>
      </w:r>
      <w:r w:rsidR="004C4B01">
        <w:t>.</w:t>
      </w:r>
      <w:r w:rsidR="003E1751">
        <w:t xml:space="preserve"> За аналогичный период 2019 года поступления составили 3 672,0 тыс. рублей, что на 37% выше поступлений 2020 года.</w:t>
      </w:r>
      <w:r w:rsidR="004C4B01">
        <w:t xml:space="preserve"> </w:t>
      </w:r>
      <w:r w:rsidR="004C4B01" w:rsidRPr="004C4B01">
        <w:t>К первоначальной редакции бюджета исполнение составило 107,3%.</w:t>
      </w:r>
      <w:r w:rsidR="004C4B01">
        <w:rPr>
          <w:sz w:val="28"/>
          <w:szCs w:val="28"/>
        </w:rPr>
        <w:t xml:space="preserve"> </w:t>
      </w:r>
      <w:r w:rsidR="004C4B01" w:rsidRPr="003E1751">
        <w:t>Прогнозный план приватизации на 2020 год не реализован</w:t>
      </w:r>
      <w:r w:rsidR="003E1751" w:rsidRPr="003E1751">
        <w:t>, объекты на торги не выставлялись, что связано с отсутствием заявок на участие в аукционах.</w:t>
      </w:r>
      <w:r w:rsidR="003E1751">
        <w:rPr>
          <w:sz w:val="28"/>
          <w:szCs w:val="28"/>
        </w:rPr>
        <w:t xml:space="preserve"> </w:t>
      </w:r>
      <w:r w:rsidR="004C4B01">
        <w:t xml:space="preserve"> </w:t>
      </w:r>
    </w:p>
    <w:p w:rsidR="00B62F5D" w:rsidRPr="00C647E2" w:rsidRDefault="00844B6A" w:rsidP="00844B6A">
      <w:pPr>
        <w:pStyle w:val="31"/>
        <w:ind w:firstLine="709"/>
      </w:pPr>
      <w:r>
        <w:t xml:space="preserve">- </w:t>
      </w:r>
      <w:r w:rsidRPr="00B256CF">
        <w:rPr>
          <w:b/>
        </w:rPr>
        <w:t>от д</w:t>
      </w:r>
      <w:r w:rsidR="00C647E2" w:rsidRPr="00B256CF">
        <w:rPr>
          <w:b/>
        </w:rPr>
        <w:t>оход</w:t>
      </w:r>
      <w:r w:rsidRPr="00B256CF">
        <w:rPr>
          <w:b/>
        </w:rPr>
        <w:t>ов</w:t>
      </w:r>
      <w:r w:rsidR="00C647E2" w:rsidRPr="00B256CF">
        <w:rPr>
          <w:b/>
        </w:rPr>
        <w:t xml:space="preserve"> по</w:t>
      </w:r>
      <w:r w:rsidR="00D81ED7" w:rsidRPr="00B256CF">
        <w:rPr>
          <w:b/>
        </w:rPr>
        <w:t xml:space="preserve"> штрафам, санкциям, возмещением ущерба</w:t>
      </w:r>
      <w:r>
        <w:t xml:space="preserve"> плановые показатели</w:t>
      </w:r>
      <w:r w:rsidR="00D81ED7" w:rsidRPr="00C647E2">
        <w:t xml:space="preserve"> </w:t>
      </w:r>
      <w:r w:rsidR="00C647E2" w:rsidRPr="00C647E2">
        <w:t>исполнены на 224,4 тыс. рублей выше</w:t>
      </w:r>
      <w:r w:rsidR="00D81ED7" w:rsidRPr="00C647E2">
        <w:t xml:space="preserve"> </w:t>
      </w:r>
      <w:r w:rsidR="00C647E2" w:rsidRPr="00C647E2">
        <w:t xml:space="preserve">плановых назначений и </w:t>
      </w:r>
      <w:r w:rsidR="00D81ED7" w:rsidRPr="00C647E2">
        <w:t xml:space="preserve">составили </w:t>
      </w:r>
      <w:r w:rsidR="00C647E2" w:rsidRPr="00C647E2">
        <w:t>1 975,8</w:t>
      </w:r>
      <w:r w:rsidR="00FF4DB5" w:rsidRPr="00C647E2">
        <w:t xml:space="preserve"> тыс. </w:t>
      </w:r>
      <w:r w:rsidR="00CA3D1F">
        <w:t>рублей</w:t>
      </w:r>
      <w:r w:rsidR="00FF4DB5" w:rsidRPr="00C647E2">
        <w:t xml:space="preserve"> в св</w:t>
      </w:r>
      <w:r w:rsidR="00C647E2" w:rsidRPr="00C647E2">
        <w:t>я</w:t>
      </w:r>
      <w:r w:rsidR="00FF4DB5" w:rsidRPr="00C647E2">
        <w:t xml:space="preserve">зи с </w:t>
      </w:r>
      <w:r w:rsidR="00C647E2" w:rsidRPr="00C647E2">
        <w:t>погашением задолженности прошлых лет</w:t>
      </w:r>
      <w:r>
        <w:t xml:space="preserve"> в рамках исполнительного производства</w:t>
      </w:r>
      <w:r w:rsidR="00FF4DB5" w:rsidRPr="00C647E2">
        <w:t>.</w:t>
      </w:r>
      <w:r>
        <w:t xml:space="preserve"> </w:t>
      </w:r>
    </w:p>
    <w:p w:rsidR="0009145B" w:rsidRDefault="00B23D7B" w:rsidP="00B23D7B">
      <w:pPr>
        <w:tabs>
          <w:tab w:val="left" w:pos="851"/>
          <w:tab w:val="left" w:pos="993"/>
        </w:tabs>
        <w:ind w:firstLine="709"/>
        <w:jc w:val="both"/>
      </w:pPr>
      <w:r>
        <w:t xml:space="preserve">Уровень поступлений неналоговых доходов </w:t>
      </w:r>
      <w:r w:rsidR="00710354">
        <w:t xml:space="preserve">напрямую </w:t>
      </w:r>
      <w:r>
        <w:t xml:space="preserve">зависит от эффективности деятельности администраторов неналоговых доходов, которыми в том числе являются </w:t>
      </w:r>
      <w:r w:rsidR="00053A69">
        <w:t>а</w:t>
      </w:r>
      <w:r>
        <w:t>дминистраци</w:t>
      </w:r>
      <w:r w:rsidR="00053A69">
        <w:t>я</w:t>
      </w:r>
      <w:r>
        <w:t xml:space="preserve"> города </w:t>
      </w:r>
      <w:r w:rsidR="00053A69">
        <w:t>и МКУ Городское хозяйство.</w:t>
      </w:r>
    </w:p>
    <w:p w:rsidR="00844B6A" w:rsidRDefault="00776EF9" w:rsidP="00B23D7B">
      <w:pPr>
        <w:tabs>
          <w:tab w:val="left" w:pos="851"/>
          <w:tab w:val="left" w:pos="993"/>
        </w:tabs>
        <w:ind w:firstLine="709"/>
        <w:jc w:val="both"/>
      </w:pPr>
      <w:r>
        <w:lastRenderedPageBreak/>
        <w:t xml:space="preserve"> Снижение </w:t>
      </w:r>
      <w:r w:rsidR="00A41E25">
        <w:t>доли</w:t>
      </w:r>
      <w:r>
        <w:t xml:space="preserve"> неналоговых поступлений в общем объеме доходов с 9 до 6 пунктов указывает на низкую эффективность использования муниципального имущества.</w:t>
      </w:r>
    </w:p>
    <w:p w:rsidR="00776EF9" w:rsidRDefault="00585683" w:rsidP="00585683">
      <w:pPr>
        <w:tabs>
          <w:tab w:val="left" w:pos="851"/>
          <w:tab w:val="left" w:pos="993"/>
        </w:tabs>
        <w:ind w:firstLine="709"/>
        <w:jc w:val="both"/>
      </w:pPr>
      <w:r w:rsidRPr="00585683">
        <w:t>Также в значительном объеме сохраняется недоимка по неналоговым доходам, взыскание которой является дополнительным резервом наполнения доходной части бюджета города.</w:t>
      </w:r>
    </w:p>
    <w:p w:rsidR="006E613E" w:rsidRPr="00585683" w:rsidRDefault="006E613E" w:rsidP="00585683">
      <w:pPr>
        <w:tabs>
          <w:tab w:val="left" w:pos="851"/>
          <w:tab w:val="left" w:pos="993"/>
        </w:tabs>
        <w:ind w:firstLine="709"/>
        <w:jc w:val="both"/>
      </w:pPr>
      <w:r>
        <w:t>Анализ недоимки представлен ниже в подразделе 3.5.</w:t>
      </w:r>
    </w:p>
    <w:p w:rsidR="006E613E" w:rsidRDefault="006E613E" w:rsidP="00E91DBC">
      <w:pPr>
        <w:tabs>
          <w:tab w:val="left" w:pos="851"/>
          <w:tab w:val="left" w:pos="993"/>
        </w:tabs>
        <w:ind w:firstLine="709"/>
        <w:jc w:val="both"/>
      </w:pPr>
    </w:p>
    <w:p w:rsidR="005F5554" w:rsidRDefault="005F5554" w:rsidP="00E91DBC">
      <w:pPr>
        <w:tabs>
          <w:tab w:val="left" w:pos="851"/>
          <w:tab w:val="left" w:pos="993"/>
        </w:tabs>
        <w:ind w:firstLine="709"/>
        <w:jc w:val="both"/>
      </w:pPr>
      <w:r w:rsidRPr="00710354">
        <w:rPr>
          <w:b/>
        </w:rPr>
        <w:t>3.3.4</w:t>
      </w:r>
      <w:r>
        <w:t xml:space="preserve"> Безвозмездные поступления</w:t>
      </w:r>
    </w:p>
    <w:p w:rsidR="0067281F" w:rsidRDefault="0067281F" w:rsidP="00C568E9">
      <w:pPr>
        <w:pStyle w:val="31"/>
      </w:pPr>
      <w:r w:rsidRPr="0067281F">
        <w:rPr>
          <w:color w:val="000000"/>
        </w:rPr>
        <w:t>Безвозмездные поступления по сравнению с 201</w:t>
      </w:r>
      <w:r>
        <w:rPr>
          <w:color w:val="000000"/>
        </w:rPr>
        <w:t>9</w:t>
      </w:r>
      <w:r w:rsidRPr="0067281F">
        <w:rPr>
          <w:color w:val="000000"/>
        </w:rPr>
        <w:t xml:space="preserve"> годом </w:t>
      </w:r>
      <w:r>
        <w:rPr>
          <w:color w:val="000000"/>
        </w:rPr>
        <w:t>снизились</w:t>
      </w:r>
      <w:r w:rsidRPr="0067281F">
        <w:rPr>
          <w:color w:val="000000"/>
        </w:rPr>
        <w:t xml:space="preserve"> на сумму </w:t>
      </w:r>
      <w:r>
        <w:rPr>
          <w:color w:val="000000"/>
        </w:rPr>
        <w:t>21 342,9</w:t>
      </w:r>
      <w:r w:rsidR="00710354">
        <w:rPr>
          <w:color w:val="000000"/>
        </w:rPr>
        <w:t xml:space="preserve"> тыс. рублей (или </w:t>
      </w:r>
      <w:r w:rsidR="00053A69">
        <w:t>на 7%</w:t>
      </w:r>
      <w:r w:rsidR="00710354">
        <w:t>)</w:t>
      </w:r>
      <w:r w:rsidR="00053A69">
        <w:t xml:space="preserve"> и составила 61%.</w:t>
      </w:r>
      <w:r w:rsidR="00C568E9">
        <w:t xml:space="preserve"> На протяжении 5 лет удельный вес безвозмездных поступлений в общей сумме доходов колеб</w:t>
      </w:r>
      <w:r w:rsidR="00710354">
        <w:t xml:space="preserve">лется </w:t>
      </w:r>
      <w:r w:rsidR="00C568E9">
        <w:t xml:space="preserve">от 57 до 68%%. </w:t>
      </w:r>
    </w:p>
    <w:p w:rsidR="007A4858" w:rsidRPr="00E91DBC" w:rsidRDefault="00710354" w:rsidP="00E91DBC">
      <w:pPr>
        <w:tabs>
          <w:tab w:val="left" w:pos="851"/>
          <w:tab w:val="left" w:pos="993"/>
        </w:tabs>
        <w:ind w:firstLine="709"/>
        <w:jc w:val="both"/>
      </w:pPr>
      <w:r>
        <w:t>Как и в прежние годы б</w:t>
      </w:r>
      <w:r w:rsidR="0067281F">
        <w:t>езвозмездные поступления были направлены в бюджет</w:t>
      </w:r>
      <w:r w:rsidR="007A4858" w:rsidRPr="00E91DBC">
        <w:t xml:space="preserve"> в виде дотаций, субсидий, субвенций, иных межбюджетных трансфертов и возврата остатков субсидий, субвенций и иных межбюджетных трансфертов, имеющих </w:t>
      </w:r>
      <w:r w:rsidR="0067281F">
        <w:t xml:space="preserve">целевое назначение, </w:t>
      </w:r>
      <w:r w:rsidR="00FA0E2D">
        <w:t xml:space="preserve">в объеме </w:t>
      </w:r>
      <w:r w:rsidR="00FA0E2D" w:rsidRPr="00965C2D">
        <w:rPr>
          <w:color w:val="000000"/>
        </w:rPr>
        <w:t>927 382,3</w:t>
      </w:r>
      <w:r w:rsidR="00FA0E2D">
        <w:rPr>
          <w:color w:val="000000"/>
        </w:rPr>
        <w:t xml:space="preserve"> тыс. рублей</w:t>
      </w:r>
      <w:r w:rsidR="007A4858" w:rsidRPr="00E91DBC">
        <w:t>, в том числе:</w:t>
      </w:r>
    </w:p>
    <w:p w:rsidR="007A4858" w:rsidRPr="00E91DBC" w:rsidRDefault="00BD34D4" w:rsidP="00E91DBC">
      <w:pPr>
        <w:pStyle w:val="31"/>
      </w:pPr>
      <w:r>
        <w:t>1)</w:t>
      </w:r>
      <w:r w:rsidR="007A4858" w:rsidRPr="00E91DBC">
        <w:t xml:space="preserve"> дотации в сумме </w:t>
      </w:r>
      <w:r w:rsidR="00C647E2" w:rsidRPr="00E91DBC">
        <w:t>6 943,2</w:t>
      </w:r>
      <w:r w:rsidR="007A4858" w:rsidRPr="00E91DBC">
        <w:t xml:space="preserve"> тыс. </w:t>
      </w:r>
      <w:r w:rsidR="00CA3D1F">
        <w:t>рублей</w:t>
      </w:r>
      <w:r w:rsidR="007A4858" w:rsidRPr="00E91DBC">
        <w:t xml:space="preserve"> (исполнение составило 100,00 % от годовых бюджетных назначений);</w:t>
      </w:r>
    </w:p>
    <w:p w:rsidR="007A4858" w:rsidRPr="00710354" w:rsidRDefault="00BD34D4" w:rsidP="00BD34D4">
      <w:pPr>
        <w:pStyle w:val="31"/>
      </w:pPr>
      <w:r>
        <w:t>2)</w:t>
      </w:r>
      <w:r w:rsidR="007A4858" w:rsidRPr="00E91DBC">
        <w:t xml:space="preserve"> субсидии (межбюджетные субсидии) в сумме </w:t>
      </w:r>
      <w:r w:rsidR="00C647E2" w:rsidRPr="00E91DBC">
        <w:t>469 766,61</w:t>
      </w:r>
      <w:r w:rsidR="007A4858" w:rsidRPr="00E91DBC">
        <w:t xml:space="preserve"> тыс. </w:t>
      </w:r>
      <w:r w:rsidR="00CA3D1F">
        <w:t>рублей</w:t>
      </w:r>
      <w:r w:rsidR="007A4858" w:rsidRPr="00E91DBC">
        <w:t xml:space="preserve"> (исполнение – </w:t>
      </w:r>
      <w:r w:rsidR="00C647E2" w:rsidRPr="00E91DBC">
        <w:t>87,9</w:t>
      </w:r>
      <w:r>
        <w:t xml:space="preserve"> %).</w:t>
      </w:r>
      <w:r w:rsidRPr="00BD34D4">
        <w:rPr>
          <w:sz w:val="28"/>
          <w:szCs w:val="28"/>
        </w:rPr>
        <w:t xml:space="preserve"> </w:t>
      </w:r>
      <w:r w:rsidRPr="00BD34D4">
        <w:t xml:space="preserve">Не поступило </w:t>
      </w:r>
      <w:r>
        <w:t>64 951,8 тыс</w:t>
      </w:r>
      <w:r w:rsidRPr="00BD34D4">
        <w:t>. рублей</w:t>
      </w:r>
      <w:r>
        <w:t>, в том числе 1 604,6 тыс. рублей на организацию бесплатного горячего питания, 45 438,2 тыс. рублей на строительство муниципальных объектов коммунальной и транспортной инфраструктуры, 9 300,0 тыс. рублей на строительство и реконструкцию объектов коммунальной инфраструкту</w:t>
      </w:r>
      <w:r w:rsidR="00FD014A">
        <w:t>ры водоснабжения, водоотведения, 1 109,8 тыс. рубле</w:t>
      </w:r>
      <w:r w:rsidR="00710354">
        <w:t>й</w:t>
      </w:r>
      <w:r w:rsidR="00FD014A">
        <w:t xml:space="preserve"> на обеспечение мероприятий в рамках программы переселения граждан из аварийного жилья. </w:t>
      </w:r>
      <w:r w:rsidR="00FD014A" w:rsidRPr="00710354">
        <w:rPr>
          <w:b/>
        </w:rPr>
        <w:t>Причиной стало отсутствия фактической потребности.</w:t>
      </w:r>
    </w:p>
    <w:p w:rsidR="007A4858" w:rsidRPr="00710354" w:rsidRDefault="00FD014A" w:rsidP="00E91DBC">
      <w:pPr>
        <w:pStyle w:val="31"/>
        <w:rPr>
          <w:b/>
        </w:rPr>
      </w:pPr>
      <w:r>
        <w:t xml:space="preserve">3) </w:t>
      </w:r>
      <w:r w:rsidR="00710354">
        <w:t>с</w:t>
      </w:r>
      <w:r w:rsidR="007A4858" w:rsidRPr="00E91DBC">
        <w:t xml:space="preserve">убвенции </w:t>
      </w:r>
      <w:r>
        <w:t xml:space="preserve">на осуществление переданных полномочий </w:t>
      </w:r>
      <w:r w:rsidR="007A4858" w:rsidRPr="00E91DBC">
        <w:t xml:space="preserve">в сумме </w:t>
      </w:r>
      <w:r w:rsidR="00C647E2" w:rsidRPr="00E91DBC">
        <w:t>379 156,66</w:t>
      </w:r>
      <w:r w:rsidR="007A4858" w:rsidRPr="00E91DBC">
        <w:t xml:space="preserve"> тыс. </w:t>
      </w:r>
      <w:r w:rsidR="00CA3D1F">
        <w:t>рублей</w:t>
      </w:r>
      <w:r w:rsidR="007A4858" w:rsidRPr="00E91DBC">
        <w:t xml:space="preserve"> (исполнение – </w:t>
      </w:r>
      <w:r w:rsidR="00C647E2" w:rsidRPr="00E91DBC">
        <w:t>96</w:t>
      </w:r>
      <w:r w:rsidR="007A4858" w:rsidRPr="00E91DBC">
        <w:t xml:space="preserve"> %)</w:t>
      </w:r>
      <w:r>
        <w:t xml:space="preserve">. Не поступило 15 768,4 тыс. рублей, в том числе: 74,9 тыс. рублей на осуществление госполномочий по созданию и обеспечению деятельности административных комиссий, </w:t>
      </w:r>
      <w:r w:rsidR="0035653B">
        <w:t xml:space="preserve">190,0 тыс. рублей по организации деятельности по опеке и попечительству, 166,4 тыс. рублей по предоставлению компенсации родителям за посещение детей дошкольных учреждений, 15 279,7 тыс. рублей на приобретение детям- сиротам жилых помещений. </w:t>
      </w:r>
      <w:r w:rsidR="0035653B" w:rsidRPr="00710354">
        <w:rPr>
          <w:b/>
        </w:rPr>
        <w:t>Основной причиной стал</w:t>
      </w:r>
      <w:r w:rsidR="00710354">
        <w:rPr>
          <w:b/>
        </w:rPr>
        <w:t>и</w:t>
      </w:r>
      <w:r w:rsidR="0035653B" w:rsidRPr="00710354">
        <w:rPr>
          <w:b/>
        </w:rPr>
        <w:t xml:space="preserve"> </w:t>
      </w:r>
      <w:r w:rsidR="008A5C06" w:rsidRPr="00710354">
        <w:rPr>
          <w:b/>
        </w:rPr>
        <w:t>несостоявшиеся аукционы по п</w:t>
      </w:r>
      <w:r w:rsidR="0035653B" w:rsidRPr="00710354">
        <w:rPr>
          <w:b/>
        </w:rPr>
        <w:t>риобретени</w:t>
      </w:r>
      <w:r w:rsidR="008A5C06" w:rsidRPr="00710354">
        <w:rPr>
          <w:b/>
        </w:rPr>
        <w:t>ю</w:t>
      </w:r>
      <w:r w:rsidR="0035653B" w:rsidRPr="00710354">
        <w:rPr>
          <w:b/>
        </w:rPr>
        <w:t xml:space="preserve"> жилья для детей</w:t>
      </w:r>
      <w:r w:rsidR="00710354">
        <w:rPr>
          <w:b/>
        </w:rPr>
        <w:t>-</w:t>
      </w:r>
      <w:r w:rsidR="0035653B" w:rsidRPr="00710354">
        <w:rPr>
          <w:b/>
        </w:rPr>
        <w:t xml:space="preserve"> сирот</w:t>
      </w:r>
      <w:r w:rsidR="008A5C06" w:rsidRPr="00710354">
        <w:rPr>
          <w:b/>
        </w:rPr>
        <w:t>.</w:t>
      </w:r>
    </w:p>
    <w:p w:rsidR="007A4858" w:rsidRPr="00710354" w:rsidRDefault="008A5C06" w:rsidP="00E91DBC">
      <w:pPr>
        <w:pStyle w:val="31"/>
        <w:rPr>
          <w:b/>
        </w:rPr>
      </w:pPr>
      <w:r>
        <w:t>4) И</w:t>
      </w:r>
      <w:r w:rsidR="007A4858" w:rsidRPr="00E91DBC">
        <w:t xml:space="preserve">ные межбюджетные трансферты в сумме </w:t>
      </w:r>
      <w:r w:rsidR="00C647E2" w:rsidRPr="00E91DBC">
        <w:t>13 995,3</w:t>
      </w:r>
      <w:r w:rsidR="007A4858" w:rsidRPr="00E91DBC">
        <w:t xml:space="preserve"> тыс. </w:t>
      </w:r>
      <w:r w:rsidR="00CA3D1F">
        <w:t>рублей</w:t>
      </w:r>
      <w:r w:rsidR="007A4858" w:rsidRPr="00E91DBC">
        <w:t xml:space="preserve"> (исполнение – </w:t>
      </w:r>
      <w:r w:rsidR="00C647E2" w:rsidRPr="00E91DBC">
        <w:t>98,3</w:t>
      </w:r>
      <w:r w:rsidR="007A4858" w:rsidRPr="00E91DBC">
        <w:t xml:space="preserve"> %)</w:t>
      </w:r>
      <w:r>
        <w:t xml:space="preserve">. Не в полном объеме направлены средства на вознаграждение за классное руководство </w:t>
      </w:r>
      <w:r w:rsidRPr="00710354">
        <w:rPr>
          <w:b/>
        </w:rPr>
        <w:t>по причине отсутствия фактической потребности.</w:t>
      </w:r>
    </w:p>
    <w:p w:rsidR="007A4858" w:rsidRDefault="008A5C06" w:rsidP="00E91DBC">
      <w:pPr>
        <w:pStyle w:val="31"/>
      </w:pPr>
      <w:r>
        <w:t>5) П</w:t>
      </w:r>
      <w:r w:rsidR="00E91DBC" w:rsidRPr="00E91DBC">
        <w:t xml:space="preserve">рочие </w:t>
      </w:r>
      <w:r w:rsidR="007A4858" w:rsidRPr="00E91DBC">
        <w:t xml:space="preserve">безвозмездные поступления в сумме </w:t>
      </w:r>
      <w:r w:rsidR="00E91DBC" w:rsidRPr="00E91DBC">
        <w:t>621,76</w:t>
      </w:r>
      <w:r w:rsidR="007A4858" w:rsidRPr="00E91DBC">
        <w:rPr>
          <w:rFonts w:ascii="Arial" w:hAnsi="Arial" w:cs="Arial"/>
        </w:rPr>
        <w:t xml:space="preserve"> </w:t>
      </w:r>
      <w:r w:rsidR="007A4858" w:rsidRPr="00E91DBC">
        <w:t xml:space="preserve">тыс. </w:t>
      </w:r>
      <w:r w:rsidR="00CA3D1F">
        <w:t>рублей</w:t>
      </w:r>
      <w:r w:rsidR="007A4858" w:rsidRPr="00E91DBC">
        <w:t xml:space="preserve"> (исполнение </w:t>
      </w:r>
      <w:r w:rsidR="006B1A7C" w:rsidRPr="00E91DBC">
        <w:t>–</w:t>
      </w:r>
      <w:r w:rsidR="007A4858" w:rsidRPr="00E91DBC">
        <w:t xml:space="preserve"> </w:t>
      </w:r>
      <w:r w:rsidR="00E91DBC" w:rsidRPr="00E91DBC">
        <w:t>100 %).</w:t>
      </w:r>
    </w:p>
    <w:p w:rsidR="00FA0E2D" w:rsidRDefault="00FA0E2D" w:rsidP="00E91DBC">
      <w:pPr>
        <w:pStyle w:val="31"/>
      </w:pPr>
      <w:r>
        <w:t>В структуре безвозмездных поступлений отчетного периода основную долю составляют субсидии – 51%, на субвенции приходится 41%, на остальные трансферты- 8%.</w:t>
      </w:r>
    </w:p>
    <w:p w:rsidR="007A4858" w:rsidRPr="00E91DBC" w:rsidRDefault="007A4858" w:rsidP="00E91DBC">
      <w:pPr>
        <w:pStyle w:val="31"/>
      </w:pPr>
      <w:r w:rsidRPr="00E91DBC">
        <w:t xml:space="preserve">При этом возврат из </w:t>
      </w:r>
      <w:r w:rsidR="001C2558" w:rsidRPr="00E91DBC">
        <w:t>местного</w:t>
      </w:r>
      <w:r w:rsidRPr="00E91DBC">
        <w:t xml:space="preserve"> бюджета остатков субсидий, субвенций и иных межбюджетных трансфертов прошлых лет, имеющих целевое назначение, составил (-) </w:t>
      </w:r>
      <w:r w:rsidR="00E91DBC" w:rsidRPr="00E91DBC">
        <w:t>23 892,13</w:t>
      </w:r>
      <w:r w:rsidRPr="00E91DBC">
        <w:t xml:space="preserve"> тыс. </w:t>
      </w:r>
      <w:r w:rsidR="00CA3D1F">
        <w:t>рублей</w:t>
      </w:r>
      <w:r w:rsidRPr="00E91DBC">
        <w:t xml:space="preserve"> (исполнение - 99,</w:t>
      </w:r>
      <w:r w:rsidR="00E91DBC" w:rsidRPr="00E91DBC">
        <w:t>3</w:t>
      </w:r>
      <w:r w:rsidRPr="00E91DBC">
        <w:t xml:space="preserve"> %).</w:t>
      </w:r>
    </w:p>
    <w:p w:rsidR="007A4858" w:rsidRPr="00E91DBC" w:rsidRDefault="007A4858" w:rsidP="00E91DBC">
      <w:pPr>
        <w:pStyle w:val="31"/>
      </w:pPr>
      <w:r w:rsidRPr="00F63827">
        <w:t xml:space="preserve">Причины возврата </w:t>
      </w:r>
      <w:r w:rsidR="00F63827" w:rsidRPr="00F63827">
        <w:t>остатков целевых</w:t>
      </w:r>
      <w:r w:rsidRPr="00F63827">
        <w:t xml:space="preserve"> средств из </w:t>
      </w:r>
      <w:r w:rsidR="001C2558" w:rsidRPr="00F63827">
        <w:t>местного</w:t>
      </w:r>
      <w:r w:rsidRPr="00F63827">
        <w:t xml:space="preserve"> бюджета изложены </w:t>
      </w:r>
      <w:r w:rsidR="00F63827" w:rsidRPr="00F63827">
        <w:t>в разделе</w:t>
      </w:r>
      <w:r w:rsidRPr="00F63827">
        <w:t xml:space="preserve"> 5 настоящего Заключения.</w:t>
      </w:r>
    </w:p>
    <w:p w:rsidR="00AD3008" w:rsidRDefault="00AD3008" w:rsidP="00E91DBC">
      <w:pPr>
        <w:ind w:firstLine="720"/>
        <w:jc w:val="both"/>
        <w:rPr>
          <w:b/>
          <w:color w:val="000000"/>
        </w:rPr>
      </w:pPr>
      <w:bookmarkStart w:id="5" w:name="Исполнение_в_разрезе_гл_адм_доходов"/>
    </w:p>
    <w:p w:rsidR="007A4858" w:rsidRDefault="007A4858" w:rsidP="00E91DBC">
      <w:pPr>
        <w:ind w:firstLine="720"/>
        <w:jc w:val="both"/>
        <w:rPr>
          <w:b/>
          <w:color w:val="000000"/>
        </w:rPr>
      </w:pPr>
      <w:r w:rsidRPr="00E91DBC">
        <w:rPr>
          <w:b/>
          <w:color w:val="000000"/>
        </w:rPr>
        <w:t xml:space="preserve">3.4. Исполнение </w:t>
      </w:r>
      <w:r w:rsidR="001C2558" w:rsidRPr="00E91DBC">
        <w:rPr>
          <w:b/>
          <w:color w:val="000000"/>
        </w:rPr>
        <w:t>местного</w:t>
      </w:r>
      <w:r w:rsidRPr="00E91DBC">
        <w:rPr>
          <w:b/>
          <w:color w:val="000000"/>
        </w:rPr>
        <w:t xml:space="preserve"> бюджета в разрезе главных администраторов доходов бюджета</w:t>
      </w:r>
      <w:bookmarkEnd w:id="5"/>
    </w:p>
    <w:p w:rsidR="0098232E" w:rsidRPr="00995C26" w:rsidRDefault="0098232E" w:rsidP="0098232E">
      <w:pPr>
        <w:ind w:firstLine="709"/>
        <w:jc w:val="both"/>
        <w:rPr>
          <w:color w:val="000000"/>
        </w:rPr>
      </w:pPr>
      <w:r w:rsidRPr="00995C26">
        <w:rPr>
          <w:color w:val="000000"/>
        </w:rPr>
        <w:t>В рамках внешней проверки осуществлен анализ исполнения доходов главными администраторами доходов городского бюджета.</w:t>
      </w:r>
    </w:p>
    <w:p w:rsidR="00A30315" w:rsidRPr="00E91DBC" w:rsidRDefault="0098232E" w:rsidP="00A30315">
      <w:pPr>
        <w:ind w:firstLine="720"/>
        <w:jc w:val="both"/>
        <w:rPr>
          <w:color w:val="000000"/>
        </w:rPr>
      </w:pPr>
      <w:r>
        <w:rPr>
          <w:rFonts w:ascii="yandex-sans" w:hAnsi="yandex-sans"/>
          <w:color w:val="000000"/>
          <w:sz w:val="23"/>
          <w:szCs w:val="23"/>
        </w:rPr>
        <w:t xml:space="preserve"> Обязанность администрирования закрепленных доходов возложена на администраторов доходов бюджетов статьей 160.2 </w:t>
      </w:r>
      <w:r w:rsidR="00294CE7">
        <w:rPr>
          <w:rFonts w:ascii="yandex-sans" w:hAnsi="yandex-sans"/>
          <w:color w:val="000000"/>
          <w:sz w:val="23"/>
          <w:szCs w:val="23"/>
        </w:rPr>
        <w:t>БК РФ</w:t>
      </w:r>
      <w:r>
        <w:rPr>
          <w:rFonts w:ascii="yandex-sans" w:hAnsi="yandex-sans"/>
          <w:color w:val="000000"/>
          <w:sz w:val="23"/>
          <w:szCs w:val="23"/>
        </w:rPr>
        <w:t xml:space="preserve">. Перечень главных администраторов доходов бюджета на 2020 год утвержден приложением 3 </w:t>
      </w:r>
      <w:r w:rsidR="00294CE7">
        <w:rPr>
          <w:rFonts w:ascii="yandex-sans" w:hAnsi="yandex-sans"/>
          <w:color w:val="000000"/>
          <w:sz w:val="23"/>
          <w:szCs w:val="23"/>
        </w:rPr>
        <w:t xml:space="preserve">к </w:t>
      </w:r>
      <w:r>
        <w:rPr>
          <w:rFonts w:ascii="yandex-sans" w:hAnsi="yandex-sans"/>
          <w:color w:val="000000"/>
          <w:sz w:val="23"/>
          <w:szCs w:val="23"/>
        </w:rPr>
        <w:t>Решени</w:t>
      </w:r>
      <w:r w:rsidR="00294CE7">
        <w:rPr>
          <w:rFonts w:ascii="yandex-sans" w:hAnsi="yandex-sans"/>
          <w:color w:val="000000"/>
          <w:sz w:val="23"/>
          <w:szCs w:val="23"/>
        </w:rPr>
        <w:t>ю</w:t>
      </w:r>
      <w:r w:rsidR="009D2F48">
        <w:rPr>
          <w:rFonts w:ascii="yandex-sans" w:hAnsi="yandex-sans"/>
          <w:color w:val="000000"/>
          <w:sz w:val="23"/>
          <w:szCs w:val="23"/>
        </w:rPr>
        <w:t xml:space="preserve"> о бюджете 49-316 ГС в количестве </w:t>
      </w:r>
      <w:r w:rsidR="00A30315" w:rsidRPr="00E91DBC">
        <w:rPr>
          <w:color w:val="000000"/>
        </w:rPr>
        <w:t>8 главных администраторов доходов бюджета.</w:t>
      </w:r>
      <w:r w:rsidR="00A30315" w:rsidRPr="00E91DBC">
        <w:rPr>
          <w:rFonts w:cs="Arial"/>
        </w:rPr>
        <w:t xml:space="preserve"> </w:t>
      </w:r>
    </w:p>
    <w:p w:rsidR="00A30315" w:rsidRPr="00E91DBC" w:rsidRDefault="00A30315" w:rsidP="00A30315">
      <w:pPr>
        <w:ind w:firstLine="720"/>
        <w:jc w:val="both"/>
        <w:rPr>
          <w:color w:val="000000"/>
        </w:rPr>
      </w:pPr>
      <w:r w:rsidRPr="00E91DBC">
        <w:rPr>
          <w:color w:val="000000"/>
        </w:rPr>
        <w:t>Анализ исполнения доходов местного бюджета в разрезе главных администраторов доходов бюджета за 20</w:t>
      </w:r>
      <w:r>
        <w:rPr>
          <w:color w:val="000000"/>
        </w:rPr>
        <w:t>20</w:t>
      </w:r>
      <w:r w:rsidRPr="00E91DBC">
        <w:rPr>
          <w:color w:val="000000"/>
        </w:rPr>
        <w:t xml:space="preserve"> год представлен в Таблице </w:t>
      </w:r>
      <w:r w:rsidR="00574CDC">
        <w:rPr>
          <w:color w:val="000000"/>
        </w:rPr>
        <w:t>7</w:t>
      </w:r>
      <w:r w:rsidRPr="00E91DBC">
        <w:rPr>
          <w:color w:val="000000"/>
        </w:rPr>
        <w:t>.</w:t>
      </w:r>
    </w:p>
    <w:p w:rsidR="00574CDC" w:rsidRDefault="00574CDC" w:rsidP="00A30315">
      <w:pPr>
        <w:spacing w:line="276" w:lineRule="auto"/>
        <w:ind w:firstLine="720"/>
        <w:jc w:val="right"/>
        <w:rPr>
          <w:color w:val="000000"/>
          <w:sz w:val="20"/>
          <w:szCs w:val="20"/>
        </w:rPr>
      </w:pPr>
    </w:p>
    <w:p w:rsidR="00A30315" w:rsidRPr="003847D3" w:rsidRDefault="00A30315" w:rsidP="00A30315">
      <w:pPr>
        <w:spacing w:line="276" w:lineRule="auto"/>
        <w:ind w:firstLine="720"/>
        <w:jc w:val="right"/>
        <w:rPr>
          <w:color w:val="000000"/>
          <w:sz w:val="20"/>
          <w:szCs w:val="20"/>
        </w:rPr>
      </w:pPr>
      <w:r w:rsidRPr="003847D3">
        <w:rPr>
          <w:color w:val="000000"/>
          <w:sz w:val="20"/>
          <w:szCs w:val="20"/>
        </w:rPr>
        <w:lastRenderedPageBreak/>
        <w:t xml:space="preserve">Таблица </w:t>
      </w:r>
      <w:r w:rsidR="003847D3" w:rsidRPr="003847D3">
        <w:rPr>
          <w:color w:val="000000"/>
          <w:sz w:val="20"/>
          <w:szCs w:val="20"/>
        </w:rPr>
        <w:t>7</w:t>
      </w:r>
      <w:r w:rsidR="00A54814">
        <w:rPr>
          <w:color w:val="000000"/>
          <w:sz w:val="20"/>
          <w:szCs w:val="20"/>
        </w:rPr>
        <w:t xml:space="preserve"> (в тыс. рублей)</w:t>
      </w:r>
    </w:p>
    <w:tbl>
      <w:tblPr>
        <w:tblW w:w="10080" w:type="dxa"/>
        <w:tblInd w:w="93" w:type="dxa"/>
        <w:tblLayout w:type="fixed"/>
        <w:tblLook w:val="04A0" w:firstRow="1" w:lastRow="0" w:firstColumn="1" w:lastColumn="0" w:noHBand="0" w:noVBand="1"/>
      </w:tblPr>
      <w:tblGrid>
        <w:gridCol w:w="4977"/>
        <w:gridCol w:w="567"/>
        <w:gridCol w:w="1133"/>
        <w:gridCol w:w="11"/>
        <w:gridCol w:w="1548"/>
        <w:gridCol w:w="11"/>
        <w:gridCol w:w="982"/>
        <w:gridCol w:w="11"/>
        <w:gridCol w:w="840"/>
      </w:tblGrid>
      <w:tr w:rsidR="00A54814" w:rsidRPr="00214D33" w:rsidTr="00DA146E">
        <w:trPr>
          <w:trHeight w:val="614"/>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A54814" w:rsidRPr="00214D33" w:rsidRDefault="00A54814" w:rsidP="007D41F3">
            <w:pPr>
              <w:jc w:val="center"/>
              <w:rPr>
                <w:b/>
                <w:bCs/>
                <w:color w:val="000000"/>
                <w:sz w:val="20"/>
                <w:szCs w:val="20"/>
              </w:rPr>
            </w:pPr>
            <w:r w:rsidRPr="00214D33">
              <w:rPr>
                <w:b/>
                <w:bCs/>
                <w:color w:val="000000"/>
                <w:sz w:val="20"/>
                <w:szCs w:val="20"/>
              </w:rPr>
              <w:t>Наименование главного администратора доходов</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54814" w:rsidRPr="00214D33" w:rsidRDefault="00A54814" w:rsidP="00A54814">
            <w:pPr>
              <w:jc w:val="center"/>
              <w:rPr>
                <w:b/>
                <w:bCs/>
                <w:color w:val="000000"/>
                <w:sz w:val="20"/>
                <w:szCs w:val="20"/>
              </w:rPr>
            </w:pPr>
            <w:r w:rsidRPr="00214D33">
              <w:rPr>
                <w:b/>
                <w:bCs/>
                <w:color w:val="000000"/>
                <w:sz w:val="20"/>
                <w:szCs w:val="20"/>
              </w:rPr>
              <w:t xml:space="preserve">Код </w:t>
            </w:r>
          </w:p>
        </w:tc>
        <w:tc>
          <w:tcPr>
            <w:tcW w:w="1133" w:type="dxa"/>
            <w:tcBorders>
              <w:top w:val="single" w:sz="4" w:space="0" w:color="auto"/>
              <w:left w:val="nil"/>
              <w:bottom w:val="single" w:sz="4" w:space="0" w:color="auto"/>
              <w:right w:val="single" w:sz="4" w:space="0" w:color="auto"/>
            </w:tcBorders>
            <w:shd w:val="clear" w:color="auto" w:fill="auto"/>
            <w:hideMark/>
          </w:tcPr>
          <w:p w:rsidR="00A54814" w:rsidRPr="00A54814" w:rsidRDefault="00A54814" w:rsidP="007D41F3">
            <w:pPr>
              <w:jc w:val="center"/>
              <w:rPr>
                <w:b/>
                <w:bCs/>
                <w:color w:val="000000"/>
                <w:sz w:val="18"/>
                <w:szCs w:val="18"/>
              </w:rPr>
            </w:pPr>
            <w:r w:rsidRPr="00A54814">
              <w:rPr>
                <w:b/>
                <w:bCs/>
                <w:color w:val="000000"/>
                <w:sz w:val="18"/>
                <w:szCs w:val="18"/>
              </w:rPr>
              <w:t>Утвержденные бюджетные назначения</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A54814" w:rsidRPr="00A54814" w:rsidRDefault="00A54814" w:rsidP="007D41F3">
            <w:pPr>
              <w:jc w:val="center"/>
              <w:rPr>
                <w:b/>
                <w:bCs/>
                <w:color w:val="000000"/>
                <w:sz w:val="18"/>
                <w:szCs w:val="18"/>
              </w:rPr>
            </w:pPr>
            <w:r w:rsidRPr="00A54814">
              <w:rPr>
                <w:b/>
                <w:bCs/>
                <w:color w:val="000000"/>
                <w:sz w:val="18"/>
                <w:szCs w:val="18"/>
              </w:rPr>
              <w:t>Исполненные бюджетные назначения</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A54814" w:rsidRPr="00A54814" w:rsidRDefault="00A54814" w:rsidP="007D41F3">
            <w:pPr>
              <w:jc w:val="center"/>
              <w:rPr>
                <w:b/>
                <w:bCs/>
                <w:color w:val="000000"/>
                <w:sz w:val="18"/>
                <w:szCs w:val="18"/>
              </w:rPr>
            </w:pPr>
            <w:r w:rsidRPr="00A54814">
              <w:rPr>
                <w:b/>
                <w:bCs/>
                <w:color w:val="000000"/>
                <w:sz w:val="18"/>
                <w:szCs w:val="18"/>
              </w:rPr>
              <w:t xml:space="preserve">Отклонение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A54814" w:rsidRPr="00A54814" w:rsidRDefault="00A54814" w:rsidP="007D41F3">
            <w:pPr>
              <w:jc w:val="center"/>
              <w:rPr>
                <w:b/>
                <w:bCs/>
                <w:color w:val="000000"/>
                <w:sz w:val="18"/>
                <w:szCs w:val="18"/>
              </w:rPr>
            </w:pPr>
            <w:r w:rsidRPr="00A54814">
              <w:rPr>
                <w:b/>
                <w:bCs/>
                <w:color w:val="000000"/>
                <w:sz w:val="18"/>
                <w:szCs w:val="18"/>
              </w:rPr>
              <w:t>Процент отклонения</w:t>
            </w:r>
          </w:p>
        </w:tc>
      </w:tr>
      <w:tr w:rsidR="00A30315" w:rsidRPr="00214D33" w:rsidTr="00DA146E">
        <w:trPr>
          <w:trHeight w:val="455"/>
        </w:trPr>
        <w:tc>
          <w:tcPr>
            <w:tcW w:w="4977" w:type="dxa"/>
            <w:tcBorders>
              <w:top w:val="nil"/>
              <w:left w:val="single" w:sz="4" w:space="0" w:color="auto"/>
              <w:bottom w:val="single" w:sz="4" w:space="0" w:color="auto"/>
              <w:right w:val="single" w:sz="4" w:space="0" w:color="auto"/>
            </w:tcBorders>
            <w:shd w:val="clear" w:color="auto" w:fill="auto"/>
          </w:tcPr>
          <w:p w:rsidR="00A30315" w:rsidRPr="00A54814" w:rsidRDefault="00A30315" w:rsidP="00DA146E">
            <w:pPr>
              <w:ind w:left="60" w:right="60"/>
              <w:jc w:val="both"/>
              <w:rPr>
                <w:bCs/>
                <w:color w:val="000000"/>
                <w:sz w:val="18"/>
                <w:szCs w:val="18"/>
              </w:rPr>
            </w:pPr>
            <w:r w:rsidRPr="00A54814">
              <w:rPr>
                <w:sz w:val="18"/>
                <w:szCs w:val="18"/>
              </w:rPr>
              <w:t>Управление делами Губернатора и Правительства Красноярского края</w:t>
            </w:r>
          </w:p>
        </w:tc>
        <w:tc>
          <w:tcPr>
            <w:tcW w:w="567" w:type="dxa"/>
            <w:tcBorders>
              <w:top w:val="nil"/>
              <w:left w:val="nil"/>
              <w:bottom w:val="single" w:sz="4" w:space="0" w:color="auto"/>
              <w:right w:val="single" w:sz="4" w:space="0" w:color="auto"/>
            </w:tcBorders>
            <w:shd w:val="clear" w:color="auto" w:fill="auto"/>
          </w:tcPr>
          <w:p w:rsidR="00A30315" w:rsidRPr="00513921" w:rsidRDefault="00A30315" w:rsidP="007D41F3">
            <w:pPr>
              <w:jc w:val="center"/>
              <w:rPr>
                <w:bCs/>
                <w:color w:val="000000"/>
                <w:sz w:val="20"/>
                <w:szCs w:val="20"/>
              </w:rPr>
            </w:pPr>
            <w:r w:rsidRPr="00513921">
              <w:rPr>
                <w:bCs/>
                <w:color w:val="000000"/>
                <w:sz w:val="20"/>
                <w:szCs w:val="20"/>
              </w:rPr>
              <w:t>006</w:t>
            </w:r>
          </w:p>
        </w:tc>
        <w:tc>
          <w:tcPr>
            <w:tcW w:w="1133" w:type="dxa"/>
            <w:tcBorders>
              <w:top w:val="single" w:sz="4" w:space="0" w:color="auto"/>
              <w:left w:val="nil"/>
              <w:bottom w:val="single" w:sz="4" w:space="0" w:color="auto"/>
              <w:right w:val="single" w:sz="4" w:space="0" w:color="auto"/>
            </w:tcBorders>
            <w:shd w:val="clear" w:color="auto" w:fill="auto"/>
          </w:tcPr>
          <w:p w:rsidR="00A30315" w:rsidRPr="00DA146E" w:rsidRDefault="00A30315" w:rsidP="00A54814">
            <w:pPr>
              <w:jc w:val="right"/>
              <w:rPr>
                <w:bCs/>
                <w:color w:val="000000"/>
                <w:sz w:val="18"/>
                <w:szCs w:val="18"/>
              </w:rPr>
            </w:pPr>
            <w:r w:rsidRPr="00DA146E">
              <w:rPr>
                <w:bCs/>
                <w:color w:val="000000"/>
                <w:sz w:val="18"/>
                <w:szCs w:val="18"/>
              </w:rPr>
              <w:t>10,1</w:t>
            </w:r>
          </w:p>
        </w:tc>
        <w:tc>
          <w:tcPr>
            <w:tcW w:w="1559" w:type="dxa"/>
            <w:gridSpan w:val="2"/>
            <w:tcBorders>
              <w:top w:val="single" w:sz="4" w:space="0" w:color="auto"/>
              <w:left w:val="nil"/>
              <w:bottom w:val="single" w:sz="4" w:space="0" w:color="auto"/>
              <w:right w:val="single" w:sz="4" w:space="0" w:color="auto"/>
            </w:tcBorders>
            <w:shd w:val="clear" w:color="auto" w:fill="auto"/>
          </w:tcPr>
          <w:p w:rsidR="00A30315" w:rsidRPr="00DA146E" w:rsidRDefault="00A30315" w:rsidP="00A54814">
            <w:pPr>
              <w:jc w:val="right"/>
              <w:rPr>
                <w:bCs/>
                <w:color w:val="000000"/>
                <w:sz w:val="18"/>
                <w:szCs w:val="18"/>
              </w:rPr>
            </w:pPr>
            <w:r w:rsidRPr="00DA146E">
              <w:rPr>
                <w:bCs/>
                <w:color w:val="000000"/>
                <w:sz w:val="18"/>
                <w:szCs w:val="18"/>
              </w:rPr>
              <w:t>11,4</w:t>
            </w:r>
          </w:p>
        </w:tc>
        <w:tc>
          <w:tcPr>
            <w:tcW w:w="993" w:type="dxa"/>
            <w:gridSpan w:val="2"/>
            <w:tcBorders>
              <w:top w:val="single" w:sz="4" w:space="0" w:color="auto"/>
              <w:left w:val="nil"/>
              <w:bottom w:val="single" w:sz="4" w:space="0" w:color="auto"/>
              <w:right w:val="single" w:sz="4" w:space="0" w:color="auto"/>
            </w:tcBorders>
            <w:shd w:val="clear" w:color="auto" w:fill="auto"/>
          </w:tcPr>
          <w:p w:rsidR="00A30315" w:rsidRPr="00DA146E" w:rsidRDefault="00A30315" w:rsidP="00A54814">
            <w:pPr>
              <w:jc w:val="right"/>
              <w:rPr>
                <w:bCs/>
                <w:color w:val="000000"/>
                <w:sz w:val="18"/>
                <w:szCs w:val="18"/>
              </w:rPr>
            </w:pPr>
            <w:r w:rsidRPr="00DA146E">
              <w:rPr>
                <w:bCs/>
                <w:color w:val="000000"/>
                <w:sz w:val="18"/>
                <w:szCs w:val="18"/>
              </w:rPr>
              <w:t>1,3</w:t>
            </w:r>
          </w:p>
        </w:tc>
        <w:tc>
          <w:tcPr>
            <w:tcW w:w="851" w:type="dxa"/>
            <w:gridSpan w:val="2"/>
            <w:tcBorders>
              <w:top w:val="single" w:sz="4" w:space="0" w:color="auto"/>
              <w:left w:val="nil"/>
              <w:bottom w:val="single" w:sz="4" w:space="0" w:color="auto"/>
              <w:right w:val="single" w:sz="4" w:space="0" w:color="auto"/>
            </w:tcBorders>
            <w:shd w:val="clear" w:color="auto" w:fill="auto"/>
          </w:tcPr>
          <w:p w:rsidR="00A30315" w:rsidRPr="00DA146E" w:rsidRDefault="00A30315" w:rsidP="00A54814">
            <w:pPr>
              <w:jc w:val="right"/>
              <w:rPr>
                <w:bCs/>
                <w:color w:val="000000"/>
                <w:sz w:val="18"/>
                <w:szCs w:val="18"/>
              </w:rPr>
            </w:pPr>
            <w:r w:rsidRPr="00DA146E">
              <w:rPr>
                <w:bCs/>
                <w:color w:val="000000"/>
                <w:sz w:val="18"/>
                <w:szCs w:val="18"/>
              </w:rPr>
              <w:t>112</w:t>
            </w:r>
          </w:p>
        </w:tc>
      </w:tr>
      <w:tr w:rsidR="00A30315" w:rsidRPr="00214D33" w:rsidTr="00DA146E">
        <w:trPr>
          <w:trHeight w:val="255"/>
        </w:trPr>
        <w:tc>
          <w:tcPr>
            <w:tcW w:w="4977" w:type="dxa"/>
            <w:tcBorders>
              <w:top w:val="nil"/>
              <w:left w:val="single" w:sz="4" w:space="0" w:color="auto"/>
              <w:bottom w:val="single" w:sz="4" w:space="0" w:color="auto"/>
              <w:right w:val="single" w:sz="4" w:space="0" w:color="auto"/>
            </w:tcBorders>
            <w:shd w:val="clear" w:color="auto" w:fill="auto"/>
          </w:tcPr>
          <w:p w:rsidR="00A30315" w:rsidRPr="00A54814" w:rsidRDefault="00A30315" w:rsidP="00DA146E">
            <w:pPr>
              <w:jc w:val="both"/>
              <w:rPr>
                <w:bCs/>
                <w:color w:val="000000"/>
                <w:sz w:val="18"/>
                <w:szCs w:val="18"/>
              </w:rPr>
            </w:pPr>
            <w:r w:rsidRPr="00A54814">
              <w:rPr>
                <w:color w:val="000000"/>
                <w:sz w:val="18"/>
                <w:szCs w:val="18"/>
                <w:shd w:val="clear" w:color="auto" w:fill="FFFFFF"/>
              </w:rPr>
              <w:t>Федеральная служба по надзору в сфере природопользования</w:t>
            </w:r>
          </w:p>
        </w:tc>
        <w:tc>
          <w:tcPr>
            <w:tcW w:w="567" w:type="dxa"/>
            <w:tcBorders>
              <w:top w:val="nil"/>
              <w:left w:val="nil"/>
              <w:bottom w:val="single" w:sz="4" w:space="0" w:color="auto"/>
              <w:right w:val="single" w:sz="4" w:space="0" w:color="auto"/>
            </w:tcBorders>
            <w:shd w:val="clear" w:color="auto" w:fill="auto"/>
          </w:tcPr>
          <w:p w:rsidR="00A30315" w:rsidRPr="00513921" w:rsidRDefault="00A30315" w:rsidP="007D41F3">
            <w:pPr>
              <w:jc w:val="center"/>
              <w:rPr>
                <w:bCs/>
                <w:color w:val="000000"/>
                <w:sz w:val="20"/>
                <w:szCs w:val="20"/>
              </w:rPr>
            </w:pPr>
            <w:r>
              <w:rPr>
                <w:bCs/>
                <w:color w:val="000000"/>
                <w:sz w:val="20"/>
                <w:szCs w:val="20"/>
              </w:rPr>
              <w:t>048</w:t>
            </w:r>
          </w:p>
        </w:tc>
        <w:tc>
          <w:tcPr>
            <w:tcW w:w="1133" w:type="dxa"/>
            <w:tcBorders>
              <w:top w:val="nil"/>
              <w:left w:val="nil"/>
              <w:bottom w:val="single" w:sz="4" w:space="0" w:color="auto"/>
              <w:right w:val="single" w:sz="4" w:space="0" w:color="auto"/>
            </w:tcBorders>
            <w:shd w:val="clear" w:color="auto" w:fill="auto"/>
          </w:tcPr>
          <w:p w:rsidR="00A30315" w:rsidRPr="00DA146E" w:rsidRDefault="00A30315" w:rsidP="00A54814">
            <w:pPr>
              <w:jc w:val="right"/>
              <w:rPr>
                <w:bCs/>
                <w:color w:val="000000"/>
                <w:sz w:val="18"/>
                <w:szCs w:val="18"/>
              </w:rPr>
            </w:pPr>
            <w:r w:rsidRPr="00DA146E">
              <w:rPr>
                <w:bCs/>
                <w:color w:val="000000"/>
                <w:sz w:val="18"/>
                <w:szCs w:val="18"/>
              </w:rPr>
              <w:t>756,4</w:t>
            </w:r>
          </w:p>
        </w:tc>
        <w:tc>
          <w:tcPr>
            <w:tcW w:w="1559" w:type="dxa"/>
            <w:gridSpan w:val="2"/>
            <w:tcBorders>
              <w:top w:val="nil"/>
              <w:left w:val="nil"/>
              <w:bottom w:val="single" w:sz="4" w:space="0" w:color="auto"/>
              <w:right w:val="single" w:sz="4" w:space="0" w:color="auto"/>
            </w:tcBorders>
            <w:shd w:val="clear" w:color="auto" w:fill="auto"/>
          </w:tcPr>
          <w:p w:rsidR="00A30315" w:rsidRPr="00DA146E" w:rsidRDefault="00A30315" w:rsidP="00A54814">
            <w:pPr>
              <w:jc w:val="right"/>
              <w:rPr>
                <w:bCs/>
                <w:color w:val="000000"/>
                <w:sz w:val="18"/>
                <w:szCs w:val="18"/>
              </w:rPr>
            </w:pPr>
            <w:r w:rsidRPr="00DA146E">
              <w:rPr>
                <w:bCs/>
                <w:color w:val="000000"/>
                <w:sz w:val="18"/>
                <w:szCs w:val="18"/>
              </w:rPr>
              <w:t>1 233,1</w:t>
            </w:r>
          </w:p>
        </w:tc>
        <w:tc>
          <w:tcPr>
            <w:tcW w:w="993" w:type="dxa"/>
            <w:gridSpan w:val="2"/>
            <w:tcBorders>
              <w:top w:val="nil"/>
              <w:left w:val="nil"/>
              <w:bottom w:val="single" w:sz="4" w:space="0" w:color="auto"/>
              <w:right w:val="single" w:sz="4" w:space="0" w:color="auto"/>
            </w:tcBorders>
            <w:shd w:val="clear" w:color="auto" w:fill="auto"/>
          </w:tcPr>
          <w:p w:rsidR="00A30315" w:rsidRPr="00DA146E" w:rsidRDefault="00A30315" w:rsidP="00A54814">
            <w:pPr>
              <w:jc w:val="right"/>
              <w:rPr>
                <w:bCs/>
                <w:color w:val="000000"/>
                <w:sz w:val="18"/>
                <w:szCs w:val="18"/>
              </w:rPr>
            </w:pPr>
            <w:r w:rsidRPr="00DA146E">
              <w:rPr>
                <w:bCs/>
                <w:color w:val="000000"/>
                <w:sz w:val="18"/>
                <w:szCs w:val="18"/>
              </w:rPr>
              <w:t>476,7</w:t>
            </w:r>
          </w:p>
        </w:tc>
        <w:tc>
          <w:tcPr>
            <w:tcW w:w="851" w:type="dxa"/>
            <w:gridSpan w:val="2"/>
            <w:tcBorders>
              <w:top w:val="nil"/>
              <w:left w:val="nil"/>
              <w:bottom w:val="single" w:sz="4" w:space="0" w:color="auto"/>
              <w:right w:val="single" w:sz="4" w:space="0" w:color="auto"/>
            </w:tcBorders>
            <w:shd w:val="clear" w:color="auto" w:fill="auto"/>
          </w:tcPr>
          <w:p w:rsidR="00A30315" w:rsidRPr="00DA146E" w:rsidRDefault="00A30315" w:rsidP="00A54814">
            <w:pPr>
              <w:jc w:val="right"/>
              <w:rPr>
                <w:bCs/>
                <w:color w:val="000000"/>
                <w:sz w:val="18"/>
                <w:szCs w:val="18"/>
              </w:rPr>
            </w:pPr>
            <w:r w:rsidRPr="00DA146E">
              <w:rPr>
                <w:bCs/>
                <w:color w:val="000000"/>
                <w:sz w:val="18"/>
                <w:szCs w:val="18"/>
              </w:rPr>
              <w:t>163</w:t>
            </w:r>
          </w:p>
        </w:tc>
      </w:tr>
      <w:tr w:rsidR="00A30315" w:rsidRPr="00214D33" w:rsidTr="00DA146E">
        <w:trPr>
          <w:trHeight w:val="255"/>
        </w:trPr>
        <w:tc>
          <w:tcPr>
            <w:tcW w:w="4977" w:type="dxa"/>
            <w:tcBorders>
              <w:top w:val="nil"/>
              <w:left w:val="single" w:sz="4" w:space="0" w:color="auto"/>
              <w:bottom w:val="single" w:sz="4" w:space="0" w:color="auto"/>
              <w:right w:val="single" w:sz="4" w:space="0" w:color="auto"/>
            </w:tcBorders>
            <w:shd w:val="clear" w:color="auto" w:fill="auto"/>
          </w:tcPr>
          <w:p w:rsidR="00A30315" w:rsidRPr="00A54814" w:rsidRDefault="00A30315" w:rsidP="00DA146E">
            <w:pPr>
              <w:jc w:val="both"/>
              <w:rPr>
                <w:color w:val="000000"/>
                <w:sz w:val="18"/>
                <w:szCs w:val="18"/>
              </w:rPr>
            </w:pPr>
            <w:r w:rsidRPr="00A54814">
              <w:rPr>
                <w:color w:val="000000"/>
                <w:sz w:val="18"/>
                <w:szCs w:val="18"/>
              </w:rPr>
              <w:t>УФК по Красноярскому краю</w:t>
            </w:r>
          </w:p>
        </w:tc>
        <w:tc>
          <w:tcPr>
            <w:tcW w:w="567" w:type="dxa"/>
            <w:tcBorders>
              <w:top w:val="nil"/>
              <w:left w:val="nil"/>
              <w:bottom w:val="single" w:sz="4" w:space="0" w:color="auto"/>
              <w:right w:val="single" w:sz="4" w:space="0" w:color="auto"/>
            </w:tcBorders>
            <w:shd w:val="clear" w:color="auto" w:fill="auto"/>
          </w:tcPr>
          <w:p w:rsidR="00A30315" w:rsidRPr="00BF61A6" w:rsidRDefault="00A30315" w:rsidP="007D41F3">
            <w:pPr>
              <w:jc w:val="center"/>
              <w:rPr>
                <w:bCs/>
                <w:color w:val="000000"/>
                <w:sz w:val="20"/>
                <w:szCs w:val="20"/>
              </w:rPr>
            </w:pPr>
            <w:r w:rsidRPr="00BF61A6">
              <w:rPr>
                <w:bCs/>
                <w:color w:val="000000"/>
                <w:sz w:val="20"/>
                <w:szCs w:val="20"/>
              </w:rPr>
              <w:t>100</w:t>
            </w:r>
          </w:p>
        </w:tc>
        <w:tc>
          <w:tcPr>
            <w:tcW w:w="1133" w:type="dxa"/>
            <w:tcBorders>
              <w:top w:val="nil"/>
              <w:left w:val="nil"/>
              <w:bottom w:val="single" w:sz="4" w:space="0" w:color="auto"/>
              <w:right w:val="single" w:sz="4" w:space="0" w:color="auto"/>
            </w:tcBorders>
            <w:shd w:val="clear" w:color="auto" w:fill="auto"/>
          </w:tcPr>
          <w:p w:rsidR="00A30315" w:rsidRPr="00DA146E" w:rsidRDefault="00A30315" w:rsidP="00A54814">
            <w:pPr>
              <w:jc w:val="right"/>
              <w:rPr>
                <w:bCs/>
                <w:color w:val="000000"/>
                <w:sz w:val="18"/>
                <w:szCs w:val="18"/>
              </w:rPr>
            </w:pPr>
            <w:r w:rsidRPr="00DA146E">
              <w:rPr>
                <w:bCs/>
                <w:color w:val="000000"/>
                <w:sz w:val="18"/>
                <w:szCs w:val="18"/>
              </w:rPr>
              <w:t>1 513,6</w:t>
            </w:r>
          </w:p>
        </w:tc>
        <w:tc>
          <w:tcPr>
            <w:tcW w:w="1559" w:type="dxa"/>
            <w:gridSpan w:val="2"/>
            <w:tcBorders>
              <w:top w:val="nil"/>
              <w:left w:val="nil"/>
              <w:bottom w:val="single" w:sz="4" w:space="0" w:color="auto"/>
              <w:right w:val="single" w:sz="4" w:space="0" w:color="auto"/>
            </w:tcBorders>
            <w:shd w:val="clear" w:color="auto" w:fill="auto"/>
          </w:tcPr>
          <w:p w:rsidR="00A30315" w:rsidRPr="00DA146E" w:rsidRDefault="00A30315" w:rsidP="00A54814">
            <w:pPr>
              <w:jc w:val="right"/>
              <w:rPr>
                <w:bCs/>
                <w:color w:val="000000"/>
                <w:sz w:val="18"/>
                <w:szCs w:val="18"/>
              </w:rPr>
            </w:pPr>
            <w:r w:rsidRPr="00DA146E">
              <w:rPr>
                <w:bCs/>
                <w:color w:val="000000"/>
                <w:sz w:val="18"/>
                <w:szCs w:val="18"/>
              </w:rPr>
              <w:t>1 351,7</w:t>
            </w:r>
          </w:p>
        </w:tc>
        <w:tc>
          <w:tcPr>
            <w:tcW w:w="993" w:type="dxa"/>
            <w:gridSpan w:val="2"/>
            <w:tcBorders>
              <w:top w:val="nil"/>
              <w:left w:val="nil"/>
              <w:bottom w:val="single" w:sz="4" w:space="0" w:color="auto"/>
              <w:right w:val="single" w:sz="4" w:space="0" w:color="auto"/>
            </w:tcBorders>
            <w:shd w:val="clear" w:color="auto" w:fill="auto"/>
          </w:tcPr>
          <w:p w:rsidR="00A30315" w:rsidRPr="00DA146E" w:rsidRDefault="00A30315" w:rsidP="00A54814">
            <w:pPr>
              <w:jc w:val="right"/>
              <w:rPr>
                <w:bCs/>
                <w:color w:val="000000"/>
                <w:sz w:val="18"/>
                <w:szCs w:val="18"/>
              </w:rPr>
            </w:pPr>
            <w:r w:rsidRPr="00DA146E">
              <w:rPr>
                <w:bCs/>
                <w:color w:val="000000"/>
                <w:sz w:val="18"/>
                <w:szCs w:val="18"/>
              </w:rPr>
              <w:t>-161,9</w:t>
            </w:r>
          </w:p>
        </w:tc>
        <w:tc>
          <w:tcPr>
            <w:tcW w:w="851" w:type="dxa"/>
            <w:gridSpan w:val="2"/>
            <w:tcBorders>
              <w:top w:val="nil"/>
              <w:left w:val="nil"/>
              <w:bottom w:val="single" w:sz="4" w:space="0" w:color="auto"/>
              <w:right w:val="single" w:sz="4" w:space="0" w:color="auto"/>
            </w:tcBorders>
            <w:shd w:val="clear" w:color="auto" w:fill="auto"/>
          </w:tcPr>
          <w:p w:rsidR="00A30315" w:rsidRPr="00DA146E" w:rsidRDefault="00A30315" w:rsidP="00A54814">
            <w:pPr>
              <w:jc w:val="right"/>
              <w:rPr>
                <w:bCs/>
                <w:color w:val="000000"/>
                <w:sz w:val="18"/>
                <w:szCs w:val="18"/>
              </w:rPr>
            </w:pPr>
            <w:r w:rsidRPr="00DA146E">
              <w:rPr>
                <w:bCs/>
                <w:color w:val="000000"/>
                <w:sz w:val="18"/>
                <w:szCs w:val="18"/>
              </w:rPr>
              <w:t>89,3</w:t>
            </w:r>
          </w:p>
        </w:tc>
      </w:tr>
      <w:tr w:rsidR="00A30315" w:rsidRPr="00214D33" w:rsidTr="00DA146E">
        <w:trPr>
          <w:trHeight w:val="255"/>
        </w:trPr>
        <w:tc>
          <w:tcPr>
            <w:tcW w:w="4977" w:type="dxa"/>
            <w:tcBorders>
              <w:top w:val="nil"/>
              <w:left w:val="single" w:sz="4" w:space="0" w:color="auto"/>
              <w:bottom w:val="single" w:sz="4" w:space="0" w:color="auto"/>
              <w:right w:val="single" w:sz="4" w:space="0" w:color="auto"/>
            </w:tcBorders>
            <w:shd w:val="clear" w:color="auto" w:fill="auto"/>
          </w:tcPr>
          <w:p w:rsidR="00A30315" w:rsidRPr="00A54814" w:rsidRDefault="00A30315" w:rsidP="00DA146E">
            <w:pPr>
              <w:jc w:val="both"/>
              <w:rPr>
                <w:color w:val="000000"/>
                <w:sz w:val="18"/>
                <w:szCs w:val="18"/>
              </w:rPr>
            </w:pPr>
            <w:r w:rsidRPr="00A54814">
              <w:rPr>
                <w:color w:val="000000"/>
                <w:sz w:val="18"/>
                <w:szCs w:val="18"/>
                <w:shd w:val="clear" w:color="auto" w:fill="FFFFFF"/>
              </w:rPr>
              <w:t xml:space="preserve">Министерство </w:t>
            </w:r>
            <w:r w:rsidR="00DA146E">
              <w:rPr>
                <w:color w:val="000000"/>
                <w:sz w:val="18"/>
                <w:szCs w:val="18"/>
                <w:shd w:val="clear" w:color="auto" w:fill="FFFFFF"/>
              </w:rPr>
              <w:t>РФ</w:t>
            </w:r>
            <w:r w:rsidRPr="00A54814">
              <w:rPr>
                <w:color w:val="000000"/>
                <w:sz w:val="18"/>
                <w:szCs w:val="18"/>
                <w:shd w:val="clear" w:color="auto" w:fill="FFFFFF"/>
              </w:rPr>
              <w:t xml:space="preserve"> по делам гражданской обороны, </w:t>
            </w:r>
            <w:r w:rsidR="00DA146E">
              <w:rPr>
                <w:color w:val="000000"/>
                <w:sz w:val="18"/>
                <w:szCs w:val="18"/>
                <w:shd w:val="clear" w:color="auto" w:fill="FFFFFF"/>
              </w:rPr>
              <w:t>ч</w:t>
            </w:r>
            <w:r w:rsidRPr="00A54814">
              <w:rPr>
                <w:color w:val="000000"/>
                <w:sz w:val="18"/>
                <w:szCs w:val="18"/>
                <w:shd w:val="clear" w:color="auto" w:fill="FFFFFF"/>
              </w:rPr>
              <w:t>резвычайным ситуациям и ликвидации последствий стихийных бедствий</w:t>
            </w:r>
          </w:p>
        </w:tc>
        <w:tc>
          <w:tcPr>
            <w:tcW w:w="567" w:type="dxa"/>
            <w:tcBorders>
              <w:top w:val="nil"/>
              <w:left w:val="nil"/>
              <w:bottom w:val="single" w:sz="4" w:space="0" w:color="auto"/>
              <w:right w:val="single" w:sz="4" w:space="0" w:color="auto"/>
            </w:tcBorders>
            <w:shd w:val="clear" w:color="auto" w:fill="auto"/>
          </w:tcPr>
          <w:p w:rsidR="00A30315" w:rsidRPr="00BF61A6" w:rsidRDefault="00A30315" w:rsidP="007D41F3">
            <w:pPr>
              <w:jc w:val="center"/>
              <w:rPr>
                <w:bCs/>
                <w:color w:val="000000"/>
                <w:sz w:val="20"/>
                <w:szCs w:val="20"/>
              </w:rPr>
            </w:pPr>
            <w:r>
              <w:rPr>
                <w:bCs/>
                <w:color w:val="000000"/>
                <w:sz w:val="20"/>
                <w:szCs w:val="20"/>
              </w:rPr>
              <w:t>177</w:t>
            </w:r>
          </w:p>
        </w:tc>
        <w:tc>
          <w:tcPr>
            <w:tcW w:w="1133" w:type="dxa"/>
            <w:tcBorders>
              <w:top w:val="nil"/>
              <w:left w:val="nil"/>
              <w:bottom w:val="single" w:sz="4" w:space="0" w:color="auto"/>
              <w:right w:val="single" w:sz="4" w:space="0" w:color="auto"/>
            </w:tcBorders>
            <w:shd w:val="clear" w:color="auto" w:fill="auto"/>
          </w:tcPr>
          <w:p w:rsidR="00A30315" w:rsidRPr="00DA146E" w:rsidRDefault="00A30315" w:rsidP="00A54814">
            <w:pPr>
              <w:jc w:val="right"/>
              <w:rPr>
                <w:bCs/>
                <w:color w:val="000000"/>
                <w:sz w:val="18"/>
                <w:szCs w:val="18"/>
              </w:rPr>
            </w:pPr>
            <w:r w:rsidRPr="00DA146E">
              <w:rPr>
                <w:bCs/>
                <w:color w:val="000000"/>
                <w:sz w:val="18"/>
                <w:szCs w:val="18"/>
              </w:rPr>
              <w:t>3,3</w:t>
            </w:r>
          </w:p>
        </w:tc>
        <w:tc>
          <w:tcPr>
            <w:tcW w:w="1559" w:type="dxa"/>
            <w:gridSpan w:val="2"/>
            <w:tcBorders>
              <w:top w:val="nil"/>
              <w:left w:val="nil"/>
              <w:bottom w:val="single" w:sz="4" w:space="0" w:color="auto"/>
              <w:right w:val="single" w:sz="4" w:space="0" w:color="auto"/>
            </w:tcBorders>
            <w:shd w:val="clear" w:color="auto" w:fill="auto"/>
          </w:tcPr>
          <w:p w:rsidR="00A30315" w:rsidRPr="00DA146E" w:rsidRDefault="00A30315" w:rsidP="00A54814">
            <w:pPr>
              <w:jc w:val="right"/>
              <w:rPr>
                <w:bCs/>
                <w:color w:val="000000"/>
                <w:sz w:val="18"/>
                <w:szCs w:val="18"/>
              </w:rPr>
            </w:pPr>
            <w:r w:rsidRPr="00DA146E">
              <w:rPr>
                <w:bCs/>
                <w:color w:val="000000"/>
                <w:sz w:val="18"/>
                <w:szCs w:val="18"/>
              </w:rPr>
              <w:t>2,4</w:t>
            </w:r>
          </w:p>
        </w:tc>
        <w:tc>
          <w:tcPr>
            <w:tcW w:w="993" w:type="dxa"/>
            <w:gridSpan w:val="2"/>
            <w:tcBorders>
              <w:top w:val="nil"/>
              <w:left w:val="nil"/>
              <w:bottom w:val="single" w:sz="4" w:space="0" w:color="auto"/>
              <w:right w:val="single" w:sz="4" w:space="0" w:color="auto"/>
            </w:tcBorders>
            <w:shd w:val="clear" w:color="auto" w:fill="auto"/>
          </w:tcPr>
          <w:p w:rsidR="00A30315" w:rsidRPr="00DA146E" w:rsidRDefault="00A30315" w:rsidP="00A54814">
            <w:pPr>
              <w:jc w:val="right"/>
              <w:rPr>
                <w:bCs/>
                <w:color w:val="000000"/>
                <w:sz w:val="18"/>
                <w:szCs w:val="18"/>
              </w:rPr>
            </w:pPr>
            <w:r w:rsidRPr="00DA146E">
              <w:rPr>
                <w:bCs/>
                <w:color w:val="000000"/>
                <w:sz w:val="18"/>
                <w:szCs w:val="18"/>
              </w:rPr>
              <w:t>-0,9</w:t>
            </w:r>
          </w:p>
        </w:tc>
        <w:tc>
          <w:tcPr>
            <w:tcW w:w="851" w:type="dxa"/>
            <w:gridSpan w:val="2"/>
            <w:tcBorders>
              <w:top w:val="nil"/>
              <w:left w:val="nil"/>
              <w:bottom w:val="single" w:sz="4" w:space="0" w:color="auto"/>
              <w:right w:val="single" w:sz="4" w:space="0" w:color="auto"/>
            </w:tcBorders>
            <w:shd w:val="clear" w:color="auto" w:fill="auto"/>
          </w:tcPr>
          <w:p w:rsidR="00A30315" w:rsidRPr="00DA146E" w:rsidRDefault="00A30315" w:rsidP="00A54814">
            <w:pPr>
              <w:jc w:val="right"/>
              <w:rPr>
                <w:bCs/>
                <w:color w:val="000000"/>
                <w:sz w:val="18"/>
                <w:szCs w:val="18"/>
              </w:rPr>
            </w:pPr>
            <w:r w:rsidRPr="00DA146E">
              <w:rPr>
                <w:bCs/>
                <w:color w:val="000000"/>
                <w:sz w:val="18"/>
                <w:szCs w:val="18"/>
              </w:rPr>
              <w:t>72</w:t>
            </w:r>
          </w:p>
        </w:tc>
      </w:tr>
      <w:tr w:rsidR="00A30315" w:rsidRPr="00214D33" w:rsidTr="00DA146E">
        <w:trPr>
          <w:trHeight w:val="257"/>
        </w:trPr>
        <w:tc>
          <w:tcPr>
            <w:tcW w:w="4977" w:type="dxa"/>
            <w:tcBorders>
              <w:top w:val="nil"/>
              <w:left w:val="single" w:sz="4" w:space="0" w:color="auto"/>
              <w:bottom w:val="single" w:sz="4" w:space="0" w:color="auto"/>
              <w:right w:val="single" w:sz="4" w:space="0" w:color="auto"/>
            </w:tcBorders>
            <w:shd w:val="clear" w:color="auto" w:fill="auto"/>
            <w:hideMark/>
          </w:tcPr>
          <w:p w:rsidR="00A30315" w:rsidRPr="00A54814" w:rsidRDefault="00A30315" w:rsidP="00DA146E">
            <w:pPr>
              <w:jc w:val="both"/>
              <w:rPr>
                <w:color w:val="000000"/>
                <w:sz w:val="18"/>
                <w:szCs w:val="18"/>
              </w:rPr>
            </w:pPr>
            <w:r w:rsidRPr="00A54814">
              <w:rPr>
                <w:color w:val="000000"/>
                <w:sz w:val="18"/>
                <w:szCs w:val="18"/>
              </w:rPr>
              <w:t>Межрайонная инспекция Ф</w:t>
            </w:r>
            <w:r w:rsidR="00A54814">
              <w:rPr>
                <w:color w:val="000000"/>
                <w:sz w:val="18"/>
                <w:szCs w:val="18"/>
              </w:rPr>
              <w:t>НС</w:t>
            </w:r>
            <w:r w:rsidRPr="00A54814">
              <w:rPr>
                <w:color w:val="000000"/>
                <w:sz w:val="18"/>
                <w:szCs w:val="18"/>
              </w:rPr>
              <w:t xml:space="preserve"> № 22 по Красноярскому краю</w:t>
            </w:r>
          </w:p>
        </w:tc>
        <w:tc>
          <w:tcPr>
            <w:tcW w:w="567" w:type="dxa"/>
            <w:tcBorders>
              <w:top w:val="nil"/>
              <w:left w:val="nil"/>
              <w:bottom w:val="single" w:sz="4" w:space="0" w:color="auto"/>
              <w:right w:val="single" w:sz="4" w:space="0" w:color="auto"/>
            </w:tcBorders>
            <w:shd w:val="clear" w:color="auto" w:fill="auto"/>
            <w:vAlign w:val="center"/>
            <w:hideMark/>
          </w:tcPr>
          <w:p w:rsidR="00A30315" w:rsidRPr="00214D33" w:rsidRDefault="00A30315" w:rsidP="007D41F3">
            <w:pPr>
              <w:jc w:val="center"/>
              <w:rPr>
                <w:color w:val="000000"/>
                <w:sz w:val="20"/>
                <w:szCs w:val="20"/>
              </w:rPr>
            </w:pPr>
            <w:r w:rsidRPr="00214D33">
              <w:rPr>
                <w:color w:val="000000"/>
                <w:sz w:val="20"/>
                <w:szCs w:val="20"/>
              </w:rPr>
              <w:t>182</w:t>
            </w:r>
          </w:p>
        </w:tc>
        <w:tc>
          <w:tcPr>
            <w:tcW w:w="1133" w:type="dxa"/>
            <w:tcBorders>
              <w:top w:val="nil"/>
              <w:left w:val="nil"/>
              <w:bottom w:val="single" w:sz="4" w:space="0" w:color="auto"/>
              <w:right w:val="single" w:sz="4" w:space="0" w:color="auto"/>
            </w:tcBorders>
            <w:shd w:val="clear" w:color="auto" w:fill="auto"/>
            <w:vAlign w:val="center"/>
            <w:hideMark/>
          </w:tcPr>
          <w:p w:rsidR="00A30315" w:rsidRPr="00DA146E" w:rsidRDefault="00A30315" w:rsidP="00A54814">
            <w:pPr>
              <w:jc w:val="right"/>
              <w:rPr>
                <w:color w:val="000000"/>
                <w:sz w:val="18"/>
                <w:szCs w:val="18"/>
              </w:rPr>
            </w:pPr>
            <w:r w:rsidRPr="00DA146E">
              <w:rPr>
                <w:color w:val="000000"/>
                <w:sz w:val="18"/>
                <w:szCs w:val="18"/>
              </w:rPr>
              <w:t>429 729,6</w:t>
            </w:r>
          </w:p>
        </w:tc>
        <w:tc>
          <w:tcPr>
            <w:tcW w:w="1559" w:type="dxa"/>
            <w:gridSpan w:val="2"/>
            <w:tcBorders>
              <w:top w:val="nil"/>
              <w:left w:val="nil"/>
              <w:bottom w:val="single" w:sz="4" w:space="0" w:color="auto"/>
              <w:right w:val="single" w:sz="4" w:space="0" w:color="auto"/>
            </w:tcBorders>
            <w:shd w:val="clear" w:color="auto" w:fill="auto"/>
            <w:vAlign w:val="center"/>
            <w:hideMark/>
          </w:tcPr>
          <w:p w:rsidR="00A30315" w:rsidRPr="00DA146E" w:rsidRDefault="00A30315" w:rsidP="00A54814">
            <w:pPr>
              <w:jc w:val="right"/>
              <w:rPr>
                <w:color w:val="000000"/>
                <w:sz w:val="18"/>
                <w:szCs w:val="18"/>
              </w:rPr>
            </w:pPr>
            <w:r w:rsidRPr="00DA146E">
              <w:rPr>
                <w:color w:val="000000"/>
                <w:sz w:val="18"/>
                <w:szCs w:val="18"/>
              </w:rPr>
              <w:t>457 340,3</w:t>
            </w:r>
          </w:p>
        </w:tc>
        <w:tc>
          <w:tcPr>
            <w:tcW w:w="993" w:type="dxa"/>
            <w:gridSpan w:val="2"/>
            <w:tcBorders>
              <w:top w:val="nil"/>
              <w:left w:val="nil"/>
              <w:bottom w:val="single" w:sz="4" w:space="0" w:color="auto"/>
              <w:right w:val="single" w:sz="4" w:space="0" w:color="auto"/>
            </w:tcBorders>
            <w:shd w:val="clear" w:color="auto" w:fill="auto"/>
            <w:vAlign w:val="center"/>
            <w:hideMark/>
          </w:tcPr>
          <w:p w:rsidR="00A30315" w:rsidRPr="00DA146E" w:rsidRDefault="00A30315" w:rsidP="00A54814">
            <w:pPr>
              <w:jc w:val="right"/>
              <w:rPr>
                <w:color w:val="000000"/>
                <w:sz w:val="18"/>
                <w:szCs w:val="18"/>
              </w:rPr>
            </w:pPr>
            <w:r w:rsidRPr="00DA146E">
              <w:rPr>
                <w:color w:val="000000"/>
                <w:sz w:val="18"/>
                <w:szCs w:val="18"/>
              </w:rPr>
              <w:t>27 61,40</w:t>
            </w:r>
          </w:p>
        </w:tc>
        <w:tc>
          <w:tcPr>
            <w:tcW w:w="851" w:type="dxa"/>
            <w:gridSpan w:val="2"/>
            <w:tcBorders>
              <w:top w:val="nil"/>
              <w:left w:val="nil"/>
              <w:bottom w:val="single" w:sz="4" w:space="0" w:color="auto"/>
              <w:right w:val="single" w:sz="4" w:space="0" w:color="auto"/>
            </w:tcBorders>
            <w:shd w:val="clear" w:color="auto" w:fill="auto"/>
            <w:vAlign w:val="center"/>
            <w:hideMark/>
          </w:tcPr>
          <w:p w:rsidR="00A30315" w:rsidRPr="00DA146E" w:rsidRDefault="00A30315" w:rsidP="00A54814">
            <w:pPr>
              <w:jc w:val="right"/>
              <w:rPr>
                <w:color w:val="000000"/>
                <w:sz w:val="18"/>
                <w:szCs w:val="18"/>
              </w:rPr>
            </w:pPr>
            <w:r w:rsidRPr="00DA146E">
              <w:rPr>
                <w:color w:val="000000"/>
                <w:sz w:val="18"/>
                <w:szCs w:val="18"/>
              </w:rPr>
              <w:t>106,4</w:t>
            </w:r>
          </w:p>
        </w:tc>
      </w:tr>
      <w:tr w:rsidR="00A30315" w:rsidRPr="00214D33" w:rsidTr="00DA146E">
        <w:trPr>
          <w:trHeight w:val="435"/>
        </w:trPr>
        <w:tc>
          <w:tcPr>
            <w:tcW w:w="4977" w:type="dxa"/>
            <w:tcBorders>
              <w:top w:val="nil"/>
              <w:left w:val="single" w:sz="4" w:space="0" w:color="auto"/>
              <w:bottom w:val="single" w:sz="4" w:space="0" w:color="auto"/>
              <w:right w:val="single" w:sz="4" w:space="0" w:color="auto"/>
            </w:tcBorders>
            <w:shd w:val="clear" w:color="auto" w:fill="auto"/>
          </w:tcPr>
          <w:p w:rsidR="00A30315" w:rsidRPr="00A54814" w:rsidRDefault="00A30315" w:rsidP="00DA146E">
            <w:pPr>
              <w:ind w:left="60" w:right="60"/>
              <w:jc w:val="both"/>
              <w:rPr>
                <w:color w:val="000000"/>
                <w:sz w:val="18"/>
                <w:szCs w:val="18"/>
                <w:shd w:val="clear" w:color="auto" w:fill="FFFFFF"/>
              </w:rPr>
            </w:pPr>
            <w:r w:rsidRPr="00A54814">
              <w:rPr>
                <w:sz w:val="18"/>
                <w:szCs w:val="18"/>
              </w:rPr>
              <w:t>Агентство по обеспечению деятельности мировых судей Красноярского края</w:t>
            </w:r>
          </w:p>
        </w:tc>
        <w:tc>
          <w:tcPr>
            <w:tcW w:w="567" w:type="dxa"/>
            <w:tcBorders>
              <w:top w:val="nil"/>
              <w:left w:val="nil"/>
              <w:bottom w:val="single" w:sz="4" w:space="0" w:color="auto"/>
              <w:right w:val="single" w:sz="4" w:space="0" w:color="auto"/>
            </w:tcBorders>
            <w:shd w:val="clear" w:color="auto" w:fill="auto"/>
            <w:vAlign w:val="center"/>
          </w:tcPr>
          <w:p w:rsidR="00A30315" w:rsidRDefault="00A30315" w:rsidP="007D41F3">
            <w:pPr>
              <w:jc w:val="center"/>
              <w:rPr>
                <w:color w:val="000000"/>
                <w:sz w:val="20"/>
                <w:szCs w:val="20"/>
              </w:rPr>
            </w:pPr>
            <w:r>
              <w:rPr>
                <w:color w:val="000000"/>
                <w:sz w:val="20"/>
                <w:szCs w:val="20"/>
              </w:rPr>
              <w:t>439</w:t>
            </w:r>
          </w:p>
        </w:tc>
        <w:tc>
          <w:tcPr>
            <w:tcW w:w="1133" w:type="dxa"/>
            <w:tcBorders>
              <w:top w:val="nil"/>
              <w:left w:val="nil"/>
              <w:bottom w:val="single" w:sz="4" w:space="0" w:color="auto"/>
              <w:right w:val="single" w:sz="4" w:space="0" w:color="auto"/>
            </w:tcBorders>
            <w:shd w:val="clear" w:color="auto" w:fill="auto"/>
            <w:vAlign w:val="center"/>
          </w:tcPr>
          <w:p w:rsidR="00A30315" w:rsidRPr="00DA146E" w:rsidRDefault="00A30315" w:rsidP="00A54814">
            <w:pPr>
              <w:jc w:val="right"/>
              <w:rPr>
                <w:color w:val="000000"/>
                <w:sz w:val="18"/>
                <w:szCs w:val="18"/>
              </w:rPr>
            </w:pPr>
            <w:r w:rsidRPr="00DA146E">
              <w:rPr>
                <w:color w:val="000000"/>
                <w:sz w:val="18"/>
                <w:szCs w:val="18"/>
              </w:rPr>
              <w:t>458,4</w:t>
            </w:r>
          </w:p>
        </w:tc>
        <w:tc>
          <w:tcPr>
            <w:tcW w:w="1559" w:type="dxa"/>
            <w:gridSpan w:val="2"/>
            <w:tcBorders>
              <w:top w:val="nil"/>
              <w:left w:val="nil"/>
              <w:bottom w:val="single" w:sz="4" w:space="0" w:color="auto"/>
              <w:right w:val="single" w:sz="4" w:space="0" w:color="auto"/>
            </w:tcBorders>
            <w:shd w:val="clear" w:color="auto" w:fill="auto"/>
            <w:vAlign w:val="center"/>
          </w:tcPr>
          <w:p w:rsidR="00A30315" w:rsidRPr="00DA146E" w:rsidRDefault="00A30315" w:rsidP="00A54814">
            <w:pPr>
              <w:jc w:val="right"/>
              <w:rPr>
                <w:color w:val="000000"/>
                <w:sz w:val="18"/>
                <w:szCs w:val="18"/>
              </w:rPr>
            </w:pPr>
            <w:r w:rsidRPr="00DA146E">
              <w:rPr>
                <w:color w:val="000000"/>
                <w:sz w:val="18"/>
                <w:szCs w:val="18"/>
              </w:rPr>
              <w:t>473,8</w:t>
            </w:r>
          </w:p>
        </w:tc>
        <w:tc>
          <w:tcPr>
            <w:tcW w:w="993" w:type="dxa"/>
            <w:gridSpan w:val="2"/>
            <w:tcBorders>
              <w:top w:val="nil"/>
              <w:left w:val="nil"/>
              <w:bottom w:val="single" w:sz="4" w:space="0" w:color="auto"/>
              <w:right w:val="single" w:sz="4" w:space="0" w:color="auto"/>
            </w:tcBorders>
            <w:shd w:val="clear" w:color="auto" w:fill="auto"/>
            <w:vAlign w:val="center"/>
          </w:tcPr>
          <w:p w:rsidR="00A30315" w:rsidRPr="00DA146E" w:rsidRDefault="00A30315" w:rsidP="00A54814">
            <w:pPr>
              <w:jc w:val="right"/>
              <w:rPr>
                <w:color w:val="000000"/>
                <w:sz w:val="18"/>
                <w:szCs w:val="18"/>
              </w:rPr>
            </w:pPr>
            <w:r w:rsidRPr="00DA146E">
              <w:rPr>
                <w:color w:val="000000"/>
                <w:sz w:val="18"/>
                <w:szCs w:val="18"/>
              </w:rPr>
              <w:t>15,4</w:t>
            </w:r>
          </w:p>
        </w:tc>
        <w:tc>
          <w:tcPr>
            <w:tcW w:w="851" w:type="dxa"/>
            <w:gridSpan w:val="2"/>
            <w:tcBorders>
              <w:top w:val="nil"/>
              <w:left w:val="nil"/>
              <w:bottom w:val="single" w:sz="4" w:space="0" w:color="auto"/>
              <w:right w:val="single" w:sz="4" w:space="0" w:color="auto"/>
            </w:tcBorders>
            <w:shd w:val="clear" w:color="auto" w:fill="auto"/>
            <w:vAlign w:val="center"/>
          </w:tcPr>
          <w:p w:rsidR="00A30315" w:rsidRPr="00DA146E" w:rsidRDefault="00A30315" w:rsidP="00A54814">
            <w:pPr>
              <w:jc w:val="right"/>
              <w:rPr>
                <w:color w:val="000000"/>
                <w:sz w:val="18"/>
                <w:szCs w:val="18"/>
              </w:rPr>
            </w:pPr>
            <w:r w:rsidRPr="00DA146E">
              <w:rPr>
                <w:color w:val="000000"/>
                <w:sz w:val="18"/>
                <w:szCs w:val="18"/>
              </w:rPr>
              <w:t>103</w:t>
            </w:r>
          </w:p>
        </w:tc>
      </w:tr>
      <w:tr w:rsidR="00A30315" w:rsidRPr="00214D33" w:rsidTr="00DA146E">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A30315" w:rsidRPr="00A54814" w:rsidRDefault="00A30315" w:rsidP="00DA146E">
            <w:pPr>
              <w:jc w:val="both"/>
              <w:rPr>
                <w:color w:val="000000"/>
                <w:sz w:val="18"/>
                <w:szCs w:val="18"/>
              </w:rPr>
            </w:pPr>
            <w:r w:rsidRPr="00A54814">
              <w:rPr>
                <w:color w:val="000000"/>
                <w:sz w:val="18"/>
                <w:szCs w:val="18"/>
              </w:rPr>
              <w:t>Администрация города Дивногорска</w:t>
            </w:r>
          </w:p>
        </w:tc>
        <w:tc>
          <w:tcPr>
            <w:tcW w:w="567" w:type="dxa"/>
            <w:tcBorders>
              <w:top w:val="nil"/>
              <w:left w:val="nil"/>
              <w:bottom w:val="single" w:sz="4" w:space="0" w:color="auto"/>
              <w:right w:val="single" w:sz="4" w:space="0" w:color="auto"/>
            </w:tcBorders>
            <w:shd w:val="clear" w:color="auto" w:fill="auto"/>
            <w:vAlign w:val="center"/>
          </w:tcPr>
          <w:p w:rsidR="00A30315" w:rsidRPr="00214D33" w:rsidRDefault="00A30315" w:rsidP="007D41F3">
            <w:pPr>
              <w:jc w:val="center"/>
              <w:rPr>
                <w:color w:val="000000"/>
                <w:sz w:val="20"/>
                <w:szCs w:val="20"/>
              </w:rPr>
            </w:pPr>
            <w:r>
              <w:rPr>
                <w:color w:val="000000"/>
                <w:sz w:val="20"/>
                <w:szCs w:val="20"/>
              </w:rPr>
              <w:t>906</w:t>
            </w:r>
          </w:p>
        </w:tc>
        <w:tc>
          <w:tcPr>
            <w:tcW w:w="1133" w:type="dxa"/>
            <w:tcBorders>
              <w:top w:val="nil"/>
              <w:left w:val="nil"/>
              <w:bottom w:val="single" w:sz="4" w:space="0" w:color="auto"/>
              <w:right w:val="single" w:sz="4" w:space="0" w:color="auto"/>
            </w:tcBorders>
            <w:shd w:val="clear" w:color="auto" w:fill="auto"/>
            <w:vAlign w:val="center"/>
          </w:tcPr>
          <w:p w:rsidR="00A30315" w:rsidRPr="00DA146E" w:rsidRDefault="00A30315" w:rsidP="00A54814">
            <w:pPr>
              <w:jc w:val="right"/>
              <w:rPr>
                <w:color w:val="000000"/>
                <w:sz w:val="18"/>
                <w:szCs w:val="18"/>
              </w:rPr>
            </w:pPr>
            <w:r w:rsidRPr="00DA146E">
              <w:rPr>
                <w:color w:val="000000"/>
                <w:sz w:val="18"/>
                <w:szCs w:val="18"/>
              </w:rPr>
              <w:t>74 417,3</w:t>
            </w:r>
          </w:p>
        </w:tc>
        <w:tc>
          <w:tcPr>
            <w:tcW w:w="1559" w:type="dxa"/>
            <w:gridSpan w:val="2"/>
            <w:tcBorders>
              <w:top w:val="nil"/>
              <w:left w:val="nil"/>
              <w:bottom w:val="single" w:sz="4" w:space="0" w:color="auto"/>
              <w:right w:val="single" w:sz="4" w:space="0" w:color="auto"/>
            </w:tcBorders>
            <w:shd w:val="clear" w:color="auto" w:fill="auto"/>
            <w:vAlign w:val="center"/>
          </w:tcPr>
          <w:p w:rsidR="00A30315" w:rsidRPr="00DA146E" w:rsidRDefault="00A30315" w:rsidP="00A54814">
            <w:pPr>
              <w:jc w:val="right"/>
              <w:rPr>
                <w:color w:val="000000"/>
                <w:sz w:val="18"/>
                <w:szCs w:val="18"/>
              </w:rPr>
            </w:pPr>
            <w:r w:rsidRPr="00DA146E">
              <w:rPr>
                <w:color w:val="000000"/>
                <w:sz w:val="18"/>
                <w:szCs w:val="18"/>
              </w:rPr>
              <w:t>77 873,7</w:t>
            </w:r>
          </w:p>
        </w:tc>
        <w:tc>
          <w:tcPr>
            <w:tcW w:w="993" w:type="dxa"/>
            <w:gridSpan w:val="2"/>
            <w:tcBorders>
              <w:top w:val="nil"/>
              <w:left w:val="nil"/>
              <w:bottom w:val="single" w:sz="4" w:space="0" w:color="auto"/>
              <w:right w:val="single" w:sz="4" w:space="0" w:color="auto"/>
            </w:tcBorders>
            <w:shd w:val="clear" w:color="auto" w:fill="auto"/>
            <w:vAlign w:val="center"/>
          </w:tcPr>
          <w:p w:rsidR="00A30315" w:rsidRPr="00DA146E" w:rsidRDefault="00A30315" w:rsidP="00A54814">
            <w:pPr>
              <w:jc w:val="right"/>
              <w:rPr>
                <w:color w:val="000000"/>
                <w:sz w:val="18"/>
                <w:szCs w:val="18"/>
              </w:rPr>
            </w:pPr>
            <w:r w:rsidRPr="00DA146E">
              <w:rPr>
                <w:color w:val="000000"/>
                <w:sz w:val="18"/>
                <w:szCs w:val="18"/>
              </w:rPr>
              <w:t>3 456,4</w:t>
            </w:r>
          </w:p>
        </w:tc>
        <w:tc>
          <w:tcPr>
            <w:tcW w:w="851" w:type="dxa"/>
            <w:gridSpan w:val="2"/>
            <w:tcBorders>
              <w:top w:val="nil"/>
              <w:left w:val="nil"/>
              <w:bottom w:val="single" w:sz="4" w:space="0" w:color="auto"/>
              <w:right w:val="single" w:sz="4" w:space="0" w:color="auto"/>
            </w:tcBorders>
            <w:shd w:val="clear" w:color="auto" w:fill="auto"/>
            <w:vAlign w:val="center"/>
          </w:tcPr>
          <w:p w:rsidR="00A30315" w:rsidRPr="00DA146E" w:rsidRDefault="00A30315" w:rsidP="00A54814">
            <w:pPr>
              <w:jc w:val="right"/>
              <w:rPr>
                <w:color w:val="000000"/>
                <w:sz w:val="18"/>
                <w:szCs w:val="18"/>
              </w:rPr>
            </w:pPr>
            <w:r w:rsidRPr="00DA146E">
              <w:rPr>
                <w:color w:val="000000"/>
                <w:sz w:val="18"/>
                <w:szCs w:val="18"/>
              </w:rPr>
              <w:t>104,6</w:t>
            </w:r>
          </w:p>
        </w:tc>
      </w:tr>
      <w:tr w:rsidR="00A30315" w:rsidRPr="00214D33" w:rsidTr="00DA146E">
        <w:trPr>
          <w:trHeight w:val="255"/>
        </w:trPr>
        <w:tc>
          <w:tcPr>
            <w:tcW w:w="4977" w:type="dxa"/>
            <w:tcBorders>
              <w:top w:val="nil"/>
              <w:left w:val="single" w:sz="4" w:space="0" w:color="auto"/>
              <w:bottom w:val="single" w:sz="4" w:space="0" w:color="auto"/>
              <w:right w:val="single" w:sz="4" w:space="0" w:color="auto"/>
            </w:tcBorders>
            <w:shd w:val="clear" w:color="auto" w:fill="auto"/>
          </w:tcPr>
          <w:p w:rsidR="00A30315" w:rsidRPr="00A54814" w:rsidRDefault="00A30315" w:rsidP="00DA146E">
            <w:pPr>
              <w:jc w:val="both"/>
              <w:rPr>
                <w:color w:val="000000"/>
                <w:sz w:val="18"/>
                <w:szCs w:val="18"/>
              </w:rPr>
            </w:pPr>
            <w:r w:rsidRPr="00A54814">
              <w:rPr>
                <w:color w:val="000000"/>
                <w:sz w:val="18"/>
                <w:szCs w:val="18"/>
              </w:rPr>
              <w:t>МКУ ГХ</w:t>
            </w:r>
          </w:p>
        </w:tc>
        <w:tc>
          <w:tcPr>
            <w:tcW w:w="567" w:type="dxa"/>
            <w:tcBorders>
              <w:top w:val="nil"/>
              <w:left w:val="nil"/>
              <w:bottom w:val="single" w:sz="4" w:space="0" w:color="auto"/>
              <w:right w:val="single" w:sz="4" w:space="0" w:color="auto"/>
            </w:tcBorders>
            <w:shd w:val="clear" w:color="auto" w:fill="auto"/>
            <w:vAlign w:val="center"/>
          </w:tcPr>
          <w:p w:rsidR="00A30315" w:rsidRDefault="00A30315" w:rsidP="007D41F3">
            <w:pPr>
              <w:jc w:val="center"/>
              <w:rPr>
                <w:color w:val="000000"/>
                <w:sz w:val="20"/>
                <w:szCs w:val="20"/>
              </w:rPr>
            </w:pPr>
            <w:r>
              <w:rPr>
                <w:color w:val="000000"/>
                <w:sz w:val="20"/>
                <w:szCs w:val="20"/>
              </w:rPr>
              <w:t>931</w:t>
            </w:r>
          </w:p>
        </w:tc>
        <w:tc>
          <w:tcPr>
            <w:tcW w:w="1133" w:type="dxa"/>
            <w:tcBorders>
              <w:top w:val="nil"/>
              <w:left w:val="nil"/>
              <w:bottom w:val="single" w:sz="4" w:space="0" w:color="auto"/>
              <w:right w:val="single" w:sz="4" w:space="0" w:color="auto"/>
            </w:tcBorders>
            <w:shd w:val="clear" w:color="auto" w:fill="auto"/>
            <w:vAlign w:val="center"/>
          </w:tcPr>
          <w:p w:rsidR="00A30315" w:rsidRPr="00DA146E" w:rsidRDefault="00A30315" w:rsidP="00A54814">
            <w:pPr>
              <w:jc w:val="right"/>
              <w:rPr>
                <w:color w:val="000000"/>
                <w:sz w:val="18"/>
                <w:szCs w:val="18"/>
              </w:rPr>
            </w:pPr>
            <w:r w:rsidRPr="00DA146E">
              <w:rPr>
                <w:color w:val="000000"/>
                <w:sz w:val="18"/>
                <w:szCs w:val="18"/>
              </w:rPr>
              <w:t>8 746</w:t>
            </w:r>
          </w:p>
        </w:tc>
        <w:tc>
          <w:tcPr>
            <w:tcW w:w="1559" w:type="dxa"/>
            <w:gridSpan w:val="2"/>
            <w:tcBorders>
              <w:top w:val="nil"/>
              <w:left w:val="nil"/>
              <w:bottom w:val="single" w:sz="4" w:space="0" w:color="auto"/>
              <w:right w:val="single" w:sz="4" w:space="0" w:color="auto"/>
            </w:tcBorders>
            <w:shd w:val="clear" w:color="auto" w:fill="auto"/>
            <w:vAlign w:val="center"/>
          </w:tcPr>
          <w:p w:rsidR="00A30315" w:rsidRPr="00DA146E" w:rsidRDefault="00A30315" w:rsidP="00A54814">
            <w:pPr>
              <w:jc w:val="right"/>
              <w:rPr>
                <w:color w:val="000000"/>
                <w:sz w:val="18"/>
                <w:szCs w:val="18"/>
              </w:rPr>
            </w:pPr>
            <w:r w:rsidRPr="00DA146E">
              <w:rPr>
                <w:color w:val="000000"/>
                <w:sz w:val="18"/>
                <w:szCs w:val="18"/>
              </w:rPr>
              <w:t>8 656,4</w:t>
            </w:r>
          </w:p>
        </w:tc>
        <w:tc>
          <w:tcPr>
            <w:tcW w:w="993" w:type="dxa"/>
            <w:gridSpan w:val="2"/>
            <w:tcBorders>
              <w:top w:val="nil"/>
              <w:left w:val="nil"/>
              <w:bottom w:val="single" w:sz="4" w:space="0" w:color="auto"/>
              <w:right w:val="single" w:sz="4" w:space="0" w:color="auto"/>
            </w:tcBorders>
            <w:shd w:val="clear" w:color="auto" w:fill="auto"/>
            <w:vAlign w:val="center"/>
          </w:tcPr>
          <w:p w:rsidR="00A30315" w:rsidRPr="00DA146E" w:rsidRDefault="00A30315" w:rsidP="00A54814">
            <w:pPr>
              <w:jc w:val="right"/>
              <w:rPr>
                <w:color w:val="000000"/>
                <w:sz w:val="18"/>
                <w:szCs w:val="18"/>
              </w:rPr>
            </w:pPr>
            <w:r w:rsidRPr="00DA146E">
              <w:rPr>
                <w:color w:val="000000"/>
                <w:sz w:val="18"/>
                <w:szCs w:val="18"/>
              </w:rPr>
              <w:t>-89,6</w:t>
            </w:r>
          </w:p>
        </w:tc>
        <w:tc>
          <w:tcPr>
            <w:tcW w:w="851" w:type="dxa"/>
            <w:gridSpan w:val="2"/>
            <w:tcBorders>
              <w:top w:val="nil"/>
              <w:left w:val="nil"/>
              <w:bottom w:val="single" w:sz="4" w:space="0" w:color="auto"/>
              <w:right w:val="single" w:sz="4" w:space="0" w:color="auto"/>
            </w:tcBorders>
            <w:shd w:val="clear" w:color="auto" w:fill="auto"/>
            <w:vAlign w:val="center"/>
          </w:tcPr>
          <w:p w:rsidR="00A30315" w:rsidRPr="00DA146E" w:rsidRDefault="00A30315" w:rsidP="00A54814">
            <w:pPr>
              <w:jc w:val="right"/>
              <w:rPr>
                <w:color w:val="000000"/>
                <w:sz w:val="18"/>
                <w:szCs w:val="18"/>
              </w:rPr>
            </w:pPr>
            <w:r w:rsidRPr="00DA146E">
              <w:rPr>
                <w:color w:val="000000"/>
                <w:sz w:val="18"/>
                <w:szCs w:val="18"/>
              </w:rPr>
              <w:t>99</w:t>
            </w:r>
          </w:p>
        </w:tc>
      </w:tr>
      <w:tr w:rsidR="00A30315" w:rsidRPr="00214D33" w:rsidTr="00DA146E">
        <w:trPr>
          <w:trHeight w:val="255"/>
        </w:trPr>
        <w:tc>
          <w:tcPr>
            <w:tcW w:w="4977" w:type="dxa"/>
            <w:tcBorders>
              <w:top w:val="nil"/>
              <w:left w:val="single" w:sz="4" w:space="0" w:color="auto"/>
              <w:bottom w:val="single" w:sz="4" w:space="0" w:color="auto"/>
              <w:right w:val="single" w:sz="4" w:space="0" w:color="auto"/>
            </w:tcBorders>
            <w:shd w:val="clear" w:color="auto" w:fill="auto"/>
          </w:tcPr>
          <w:p w:rsidR="00A30315" w:rsidRPr="00A54814" w:rsidRDefault="00A30315" w:rsidP="00DA146E">
            <w:pPr>
              <w:jc w:val="both"/>
              <w:rPr>
                <w:color w:val="000000"/>
                <w:sz w:val="18"/>
                <w:szCs w:val="18"/>
              </w:rPr>
            </w:pPr>
            <w:r w:rsidRPr="00A54814">
              <w:rPr>
                <w:color w:val="000000"/>
                <w:sz w:val="18"/>
                <w:szCs w:val="18"/>
              </w:rPr>
              <w:t>МКУ АПБ</w:t>
            </w:r>
          </w:p>
        </w:tc>
        <w:tc>
          <w:tcPr>
            <w:tcW w:w="567" w:type="dxa"/>
            <w:tcBorders>
              <w:top w:val="nil"/>
              <w:left w:val="nil"/>
              <w:bottom w:val="single" w:sz="4" w:space="0" w:color="auto"/>
              <w:right w:val="single" w:sz="4" w:space="0" w:color="auto"/>
            </w:tcBorders>
            <w:shd w:val="clear" w:color="auto" w:fill="auto"/>
            <w:vAlign w:val="center"/>
          </w:tcPr>
          <w:p w:rsidR="00A30315" w:rsidRDefault="00A30315" w:rsidP="007D41F3">
            <w:pPr>
              <w:jc w:val="center"/>
              <w:rPr>
                <w:color w:val="000000"/>
                <w:sz w:val="20"/>
                <w:szCs w:val="20"/>
              </w:rPr>
            </w:pPr>
            <w:r>
              <w:rPr>
                <w:color w:val="000000"/>
                <w:sz w:val="20"/>
                <w:szCs w:val="20"/>
              </w:rPr>
              <w:t>938</w:t>
            </w:r>
          </w:p>
        </w:tc>
        <w:tc>
          <w:tcPr>
            <w:tcW w:w="1133" w:type="dxa"/>
            <w:tcBorders>
              <w:top w:val="nil"/>
              <w:left w:val="nil"/>
              <w:bottom w:val="single" w:sz="4" w:space="0" w:color="auto"/>
              <w:right w:val="single" w:sz="4" w:space="0" w:color="auto"/>
            </w:tcBorders>
            <w:shd w:val="clear" w:color="auto" w:fill="auto"/>
            <w:vAlign w:val="center"/>
          </w:tcPr>
          <w:p w:rsidR="00A30315" w:rsidRPr="00DA146E" w:rsidRDefault="00A30315" w:rsidP="00A54814">
            <w:pPr>
              <w:jc w:val="right"/>
              <w:rPr>
                <w:color w:val="000000"/>
                <w:sz w:val="18"/>
                <w:szCs w:val="18"/>
              </w:rPr>
            </w:pPr>
            <w:r w:rsidRPr="00DA146E">
              <w:rPr>
                <w:color w:val="000000"/>
                <w:sz w:val="18"/>
                <w:szCs w:val="18"/>
              </w:rPr>
              <w:t>28</w:t>
            </w:r>
          </w:p>
        </w:tc>
        <w:tc>
          <w:tcPr>
            <w:tcW w:w="1559" w:type="dxa"/>
            <w:gridSpan w:val="2"/>
            <w:tcBorders>
              <w:top w:val="nil"/>
              <w:left w:val="nil"/>
              <w:bottom w:val="single" w:sz="4" w:space="0" w:color="auto"/>
              <w:right w:val="single" w:sz="4" w:space="0" w:color="auto"/>
            </w:tcBorders>
            <w:shd w:val="clear" w:color="auto" w:fill="auto"/>
            <w:vAlign w:val="center"/>
          </w:tcPr>
          <w:p w:rsidR="00A30315" w:rsidRPr="00DA146E" w:rsidRDefault="00A30315" w:rsidP="00A54814">
            <w:pPr>
              <w:jc w:val="right"/>
              <w:rPr>
                <w:color w:val="000000"/>
                <w:sz w:val="18"/>
                <w:szCs w:val="18"/>
              </w:rPr>
            </w:pPr>
            <w:r w:rsidRPr="00DA146E">
              <w:rPr>
                <w:color w:val="000000"/>
                <w:sz w:val="18"/>
                <w:szCs w:val="18"/>
              </w:rPr>
              <w:t>28</w:t>
            </w:r>
          </w:p>
        </w:tc>
        <w:tc>
          <w:tcPr>
            <w:tcW w:w="993" w:type="dxa"/>
            <w:gridSpan w:val="2"/>
            <w:tcBorders>
              <w:top w:val="nil"/>
              <w:left w:val="nil"/>
              <w:bottom w:val="single" w:sz="4" w:space="0" w:color="auto"/>
              <w:right w:val="single" w:sz="4" w:space="0" w:color="auto"/>
            </w:tcBorders>
            <w:shd w:val="clear" w:color="auto" w:fill="auto"/>
            <w:vAlign w:val="center"/>
          </w:tcPr>
          <w:p w:rsidR="00A30315" w:rsidRPr="00DA146E" w:rsidRDefault="00A30315" w:rsidP="00A54814">
            <w:pPr>
              <w:jc w:val="right"/>
              <w:rPr>
                <w:color w:val="000000"/>
                <w:sz w:val="18"/>
                <w:szCs w:val="18"/>
              </w:rPr>
            </w:pPr>
            <w:r w:rsidRPr="00DA146E">
              <w:rPr>
                <w:color w:val="000000"/>
                <w:sz w:val="18"/>
                <w:szCs w:val="18"/>
              </w:rPr>
              <w:t>0</w:t>
            </w:r>
          </w:p>
        </w:tc>
        <w:tc>
          <w:tcPr>
            <w:tcW w:w="851" w:type="dxa"/>
            <w:gridSpan w:val="2"/>
            <w:tcBorders>
              <w:top w:val="nil"/>
              <w:left w:val="nil"/>
              <w:bottom w:val="single" w:sz="4" w:space="0" w:color="auto"/>
              <w:right w:val="single" w:sz="4" w:space="0" w:color="auto"/>
            </w:tcBorders>
            <w:shd w:val="clear" w:color="auto" w:fill="auto"/>
            <w:vAlign w:val="center"/>
          </w:tcPr>
          <w:p w:rsidR="00A30315" w:rsidRPr="00DA146E" w:rsidRDefault="00A30315" w:rsidP="00A54814">
            <w:pPr>
              <w:jc w:val="right"/>
              <w:rPr>
                <w:color w:val="000000"/>
                <w:sz w:val="18"/>
                <w:szCs w:val="18"/>
              </w:rPr>
            </w:pPr>
            <w:r w:rsidRPr="00DA146E">
              <w:rPr>
                <w:color w:val="000000"/>
                <w:sz w:val="18"/>
                <w:szCs w:val="18"/>
              </w:rPr>
              <w:t>100</w:t>
            </w:r>
          </w:p>
        </w:tc>
      </w:tr>
      <w:tr w:rsidR="00A30315" w:rsidRPr="00214D33" w:rsidTr="00DA146E">
        <w:trPr>
          <w:trHeight w:val="255"/>
        </w:trPr>
        <w:tc>
          <w:tcPr>
            <w:tcW w:w="4977" w:type="dxa"/>
            <w:tcBorders>
              <w:top w:val="nil"/>
              <w:left w:val="single" w:sz="4" w:space="0" w:color="auto"/>
              <w:bottom w:val="single" w:sz="4" w:space="0" w:color="auto"/>
              <w:right w:val="single" w:sz="4" w:space="0" w:color="auto"/>
            </w:tcBorders>
            <w:shd w:val="clear" w:color="auto" w:fill="auto"/>
          </w:tcPr>
          <w:p w:rsidR="00A30315" w:rsidRPr="00A54814" w:rsidRDefault="00A30315" w:rsidP="00DA146E">
            <w:pPr>
              <w:jc w:val="both"/>
              <w:rPr>
                <w:color w:val="000000"/>
                <w:sz w:val="18"/>
                <w:szCs w:val="18"/>
              </w:rPr>
            </w:pPr>
            <w:r w:rsidRPr="00A54814">
              <w:rPr>
                <w:color w:val="000000"/>
                <w:sz w:val="18"/>
                <w:szCs w:val="18"/>
              </w:rPr>
              <w:t xml:space="preserve">Отдел образования </w:t>
            </w:r>
          </w:p>
        </w:tc>
        <w:tc>
          <w:tcPr>
            <w:tcW w:w="567" w:type="dxa"/>
            <w:tcBorders>
              <w:top w:val="nil"/>
              <w:left w:val="nil"/>
              <w:bottom w:val="single" w:sz="4" w:space="0" w:color="auto"/>
              <w:right w:val="single" w:sz="4" w:space="0" w:color="auto"/>
            </w:tcBorders>
            <w:shd w:val="clear" w:color="auto" w:fill="auto"/>
            <w:vAlign w:val="center"/>
          </w:tcPr>
          <w:p w:rsidR="00A30315" w:rsidRDefault="00A30315" w:rsidP="007D41F3">
            <w:pPr>
              <w:jc w:val="center"/>
              <w:rPr>
                <w:color w:val="000000"/>
                <w:sz w:val="20"/>
                <w:szCs w:val="20"/>
              </w:rPr>
            </w:pPr>
            <w:r>
              <w:rPr>
                <w:color w:val="000000"/>
                <w:sz w:val="20"/>
                <w:szCs w:val="20"/>
              </w:rPr>
              <w:t>975</w:t>
            </w:r>
          </w:p>
        </w:tc>
        <w:tc>
          <w:tcPr>
            <w:tcW w:w="1133" w:type="dxa"/>
            <w:tcBorders>
              <w:top w:val="nil"/>
              <w:left w:val="nil"/>
              <w:bottom w:val="single" w:sz="4" w:space="0" w:color="auto"/>
              <w:right w:val="single" w:sz="4" w:space="0" w:color="auto"/>
            </w:tcBorders>
            <w:shd w:val="clear" w:color="auto" w:fill="auto"/>
            <w:vAlign w:val="center"/>
          </w:tcPr>
          <w:p w:rsidR="00A30315" w:rsidRPr="00DA146E" w:rsidRDefault="00A30315" w:rsidP="00A54814">
            <w:pPr>
              <w:jc w:val="right"/>
              <w:rPr>
                <w:color w:val="000000"/>
                <w:sz w:val="18"/>
                <w:szCs w:val="18"/>
              </w:rPr>
            </w:pPr>
            <w:r w:rsidRPr="00DA146E">
              <w:rPr>
                <w:color w:val="000000"/>
                <w:sz w:val="18"/>
                <w:szCs w:val="18"/>
              </w:rPr>
              <w:t>189,6</w:t>
            </w:r>
          </w:p>
        </w:tc>
        <w:tc>
          <w:tcPr>
            <w:tcW w:w="1559" w:type="dxa"/>
            <w:gridSpan w:val="2"/>
            <w:tcBorders>
              <w:top w:val="nil"/>
              <w:left w:val="nil"/>
              <w:bottom w:val="single" w:sz="4" w:space="0" w:color="auto"/>
              <w:right w:val="single" w:sz="4" w:space="0" w:color="auto"/>
            </w:tcBorders>
            <w:shd w:val="clear" w:color="auto" w:fill="auto"/>
            <w:vAlign w:val="center"/>
          </w:tcPr>
          <w:p w:rsidR="00A30315" w:rsidRPr="00DA146E" w:rsidRDefault="00A30315" w:rsidP="00A54814">
            <w:pPr>
              <w:jc w:val="right"/>
              <w:rPr>
                <w:color w:val="000000"/>
                <w:sz w:val="18"/>
                <w:szCs w:val="18"/>
              </w:rPr>
            </w:pPr>
            <w:r w:rsidRPr="00DA146E">
              <w:rPr>
                <w:color w:val="000000"/>
                <w:sz w:val="18"/>
                <w:szCs w:val="18"/>
              </w:rPr>
              <w:t>219,4</w:t>
            </w:r>
          </w:p>
        </w:tc>
        <w:tc>
          <w:tcPr>
            <w:tcW w:w="993" w:type="dxa"/>
            <w:gridSpan w:val="2"/>
            <w:tcBorders>
              <w:top w:val="nil"/>
              <w:left w:val="nil"/>
              <w:bottom w:val="single" w:sz="4" w:space="0" w:color="auto"/>
              <w:right w:val="single" w:sz="4" w:space="0" w:color="auto"/>
            </w:tcBorders>
            <w:shd w:val="clear" w:color="auto" w:fill="auto"/>
            <w:vAlign w:val="center"/>
          </w:tcPr>
          <w:p w:rsidR="00A30315" w:rsidRPr="00DA146E" w:rsidRDefault="00A30315" w:rsidP="00A54814">
            <w:pPr>
              <w:jc w:val="right"/>
              <w:rPr>
                <w:color w:val="000000"/>
                <w:sz w:val="18"/>
                <w:szCs w:val="18"/>
              </w:rPr>
            </w:pPr>
            <w:r w:rsidRPr="00DA146E">
              <w:rPr>
                <w:color w:val="000000"/>
                <w:sz w:val="18"/>
                <w:szCs w:val="18"/>
              </w:rPr>
              <w:t>29,8</w:t>
            </w:r>
          </w:p>
        </w:tc>
        <w:tc>
          <w:tcPr>
            <w:tcW w:w="851" w:type="dxa"/>
            <w:gridSpan w:val="2"/>
            <w:tcBorders>
              <w:top w:val="nil"/>
              <w:left w:val="nil"/>
              <w:bottom w:val="single" w:sz="4" w:space="0" w:color="auto"/>
              <w:right w:val="single" w:sz="4" w:space="0" w:color="auto"/>
            </w:tcBorders>
            <w:shd w:val="clear" w:color="auto" w:fill="auto"/>
            <w:vAlign w:val="center"/>
          </w:tcPr>
          <w:p w:rsidR="00A30315" w:rsidRPr="00DA146E" w:rsidRDefault="00A30315" w:rsidP="00A54814">
            <w:pPr>
              <w:jc w:val="right"/>
              <w:rPr>
                <w:color w:val="000000"/>
                <w:sz w:val="18"/>
                <w:szCs w:val="18"/>
              </w:rPr>
            </w:pPr>
            <w:r w:rsidRPr="00DA146E">
              <w:rPr>
                <w:color w:val="000000"/>
                <w:sz w:val="18"/>
                <w:szCs w:val="18"/>
              </w:rPr>
              <w:t>115,7</w:t>
            </w:r>
          </w:p>
        </w:tc>
      </w:tr>
      <w:tr w:rsidR="00A30315" w:rsidRPr="00214D33" w:rsidTr="00DA146E">
        <w:trPr>
          <w:trHeight w:val="255"/>
        </w:trPr>
        <w:tc>
          <w:tcPr>
            <w:tcW w:w="4977" w:type="dxa"/>
            <w:tcBorders>
              <w:top w:val="nil"/>
              <w:left w:val="single" w:sz="4" w:space="0" w:color="auto"/>
              <w:bottom w:val="single" w:sz="4" w:space="0" w:color="auto"/>
              <w:right w:val="single" w:sz="4" w:space="0" w:color="auto"/>
            </w:tcBorders>
            <w:shd w:val="clear" w:color="auto" w:fill="auto"/>
          </w:tcPr>
          <w:p w:rsidR="00A30315" w:rsidRPr="00A54814" w:rsidRDefault="00A30315" w:rsidP="00DA146E">
            <w:pPr>
              <w:jc w:val="both"/>
              <w:rPr>
                <w:color w:val="000000"/>
                <w:sz w:val="18"/>
                <w:szCs w:val="18"/>
              </w:rPr>
            </w:pPr>
            <w:r w:rsidRPr="00A54814">
              <w:rPr>
                <w:color w:val="000000"/>
                <w:sz w:val="18"/>
                <w:szCs w:val="18"/>
              </w:rPr>
              <w:t>Финансовое управление</w:t>
            </w:r>
          </w:p>
        </w:tc>
        <w:tc>
          <w:tcPr>
            <w:tcW w:w="567" w:type="dxa"/>
            <w:tcBorders>
              <w:top w:val="nil"/>
              <w:left w:val="nil"/>
              <w:bottom w:val="single" w:sz="4" w:space="0" w:color="auto"/>
              <w:right w:val="single" w:sz="4" w:space="0" w:color="auto"/>
            </w:tcBorders>
            <w:shd w:val="clear" w:color="auto" w:fill="auto"/>
            <w:vAlign w:val="center"/>
          </w:tcPr>
          <w:p w:rsidR="00A30315" w:rsidRDefault="00A30315" w:rsidP="007D41F3">
            <w:pPr>
              <w:jc w:val="center"/>
              <w:rPr>
                <w:color w:val="000000"/>
                <w:sz w:val="20"/>
                <w:szCs w:val="20"/>
              </w:rPr>
            </w:pPr>
            <w:r>
              <w:rPr>
                <w:color w:val="000000"/>
                <w:sz w:val="20"/>
                <w:szCs w:val="20"/>
              </w:rPr>
              <w:t>991</w:t>
            </w:r>
          </w:p>
        </w:tc>
        <w:tc>
          <w:tcPr>
            <w:tcW w:w="1133" w:type="dxa"/>
            <w:tcBorders>
              <w:top w:val="nil"/>
              <w:left w:val="nil"/>
              <w:bottom w:val="single" w:sz="4" w:space="0" w:color="auto"/>
              <w:right w:val="single" w:sz="4" w:space="0" w:color="auto"/>
            </w:tcBorders>
            <w:shd w:val="clear" w:color="auto" w:fill="auto"/>
            <w:vAlign w:val="center"/>
          </w:tcPr>
          <w:p w:rsidR="00A30315" w:rsidRPr="00DA146E" w:rsidRDefault="00A30315" w:rsidP="00A54814">
            <w:pPr>
              <w:jc w:val="right"/>
              <w:rPr>
                <w:color w:val="000000"/>
                <w:sz w:val="18"/>
                <w:szCs w:val="18"/>
              </w:rPr>
            </w:pPr>
            <w:r w:rsidRPr="00DA146E">
              <w:rPr>
                <w:color w:val="000000"/>
                <w:sz w:val="18"/>
                <w:szCs w:val="18"/>
              </w:rPr>
              <w:t>926 811,6</w:t>
            </w:r>
          </w:p>
        </w:tc>
        <w:tc>
          <w:tcPr>
            <w:tcW w:w="1559" w:type="dxa"/>
            <w:gridSpan w:val="2"/>
            <w:tcBorders>
              <w:top w:val="nil"/>
              <w:left w:val="nil"/>
              <w:bottom w:val="single" w:sz="4" w:space="0" w:color="auto"/>
              <w:right w:val="single" w:sz="4" w:space="0" w:color="auto"/>
            </w:tcBorders>
            <w:shd w:val="clear" w:color="auto" w:fill="auto"/>
            <w:vAlign w:val="center"/>
          </w:tcPr>
          <w:p w:rsidR="00A30315" w:rsidRPr="00DA146E" w:rsidRDefault="00A30315" w:rsidP="00A54814">
            <w:pPr>
              <w:jc w:val="right"/>
              <w:rPr>
                <w:color w:val="000000"/>
                <w:sz w:val="18"/>
                <w:szCs w:val="18"/>
              </w:rPr>
            </w:pPr>
            <w:r w:rsidRPr="00DA146E">
              <w:rPr>
                <w:color w:val="000000"/>
                <w:sz w:val="18"/>
                <w:szCs w:val="18"/>
              </w:rPr>
              <w:t>846 020,4</w:t>
            </w:r>
          </w:p>
        </w:tc>
        <w:tc>
          <w:tcPr>
            <w:tcW w:w="993" w:type="dxa"/>
            <w:gridSpan w:val="2"/>
            <w:tcBorders>
              <w:top w:val="nil"/>
              <w:left w:val="nil"/>
              <w:bottom w:val="single" w:sz="4" w:space="0" w:color="auto"/>
              <w:right w:val="single" w:sz="4" w:space="0" w:color="auto"/>
            </w:tcBorders>
            <w:shd w:val="clear" w:color="auto" w:fill="auto"/>
            <w:vAlign w:val="center"/>
          </w:tcPr>
          <w:p w:rsidR="00A30315" w:rsidRPr="00DA146E" w:rsidRDefault="00A30315" w:rsidP="00A54814">
            <w:pPr>
              <w:jc w:val="right"/>
              <w:rPr>
                <w:color w:val="000000"/>
                <w:sz w:val="18"/>
                <w:szCs w:val="18"/>
              </w:rPr>
            </w:pPr>
            <w:r w:rsidRPr="00DA146E">
              <w:rPr>
                <w:color w:val="000000"/>
                <w:sz w:val="18"/>
                <w:szCs w:val="18"/>
              </w:rPr>
              <w:t>-80 791,2</w:t>
            </w:r>
          </w:p>
        </w:tc>
        <w:tc>
          <w:tcPr>
            <w:tcW w:w="851" w:type="dxa"/>
            <w:gridSpan w:val="2"/>
            <w:tcBorders>
              <w:top w:val="nil"/>
              <w:left w:val="nil"/>
              <w:bottom w:val="single" w:sz="4" w:space="0" w:color="auto"/>
              <w:right w:val="single" w:sz="4" w:space="0" w:color="auto"/>
            </w:tcBorders>
            <w:shd w:val="clear" w:color="auto" w:fill="auto"/>
            <w:vAlign w:val="center"/>
          </w:tcPr>
          <w:p w:rsidR="00A30315" w:rsidRPr="00DA146E" w:rsidRDefault="00A30315" w:rsidP="00A54814">
            <w:pPr>
              <w:jc w:val="right"/>
              <w:rPr>
                <w:color w:val="000000"/>
                <w:sz w:val="18"/>
                <w:szCs w:val="18"/>
              </w:rPr>
            </w:pPr>
            <w:r w:rsidRPr="00DA146E">
              <w:rPr>
                <w:color w:val="000000"/>
                <w:sz w:val="18"/>
                <w:szCs w:val="18"/>
              </w:rPr>
              <w:t>91</w:t>
            </w:r>
          </w:p>
        </w:tc>
      </w:tr>
      <w:tr w:rsidR="00A30315" w:rsidRPr="00214D33" w:rsidTr="00DA146E">
        <w:trPr>
          <w:trHeight w:val="217"/>
        </w:trPr>
        <w:tc>
          <w:tcPr>
            <w:tcW w:w="4977" w:type="dxa"/>
            <w:tcBorders>
              <w:top w:val="nil"/>
              <w:left w:val="single" w:sz="4" w:space="0" w:color="auto"/>
              <w:bottom w:val="single" w:sz="4" w:space="0" w:color="auto"/>
              <w:right w:val="single" w:sz="4" w:space="0" w:color="auto"/>
            </w:tcBorders>
            <w:shd w:val="clear" w:color="auto" w:fill="auto"/>
            <w:hideMark/>
          </w:tcPr>
          <w:p w:rsidR="00A30315" w:rsidRPr="00A54814" w:rsidRDefault="00A30315" w:rsidP="00DA146E">
            <w:pPr>
              <w:jc w:val="both"/>
              <w:rPr>
                <w:color w:val="000000"/>
                <w:sz w:val="18"/>
                <w:szCs w:val="18"/>
              </w:rPr>
            </w:pPr>
            <w:r w:rsidRPr="00A54814">
              <w:rPr>
                <w:color w:val="000000"/>
                <w:sz w:val="18"/>
                <w:szCs w:val="18"/>
              </w:rPr>
              <w:t>Иные главные администраторы доходов местного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A30315" w:rsidRPr="00214D33" w:rsidRDefault="00A30315" w:rsidP="007D41F3">
            <w:pPr>
              <w:jc w:val="center"/>
              <w:rPr>
                <w:color w:val="000000"/>
                <w:sz w:val="20"/>
                <w:szCs w:val="20"/>
              </w:rPr>
            </w:pPr>
            <w:r w:rsidRPr="00214D33">
              <w:rPr>
                <w:color w:val="000000"/>
                <w:sz w:val="20"/>
                <w:szCs w:val="20"/>
              </w:rPr>
              <w:t>х</w:t>
            </w:r>
          </w:p>
        </w:tc>
        <w:tc>
          <w:tcPr>
            <w:tcW w:w="1133" w:type="dxa"/>
            <w:tcBorders>
              <w:top w:val="nil"/>
              <w:left w:val="nil"/>
              <w:bottom w:val="single" w:sz="4" w:space="0" w:color="auto"/>
              <w:right w:val="single" w:sz="4" w:space="0" w:color="auto"/>
            </w:tcBorders>
            <w:shd w:val="clear" w:color="auto" w:fill="auto"/>
            <w:vAlign w:val="center"/>
          </w:tcPr>
          <w:p w:rsidR="00A30315" w:rsidRPr="00DA146E" w:rsidRDefault="00A30315" w:rsidP="00A54814">
            <w:pPr>
              <w:jc w:val="right"/>
              <w:rPr>
                <w:color w:val="000000"/>
                <w:sz w:val="18"/>
                <w:szCs w:val="18"/>
              </w:rPr>
            </w:pPr>
            <w:r w:rsidRPr="00DA146E">
              <w:rPr>
                <w:color w:val="000000"/>
                <w:sz w:val="18"/>
                <w:szCs w:val="18"/>
              </w:rPr>
              <w:t>176,7</w:t>
            </w:r>
          </w:p>
        </w:tc>
        <w:tc>
          <w:tcPr>
            <w:tcW w:w="1559" w:type="dxa"/>
            <w:gridSpan w:val="2"/>
            <w:tcBorders>
              <w:top w:val="nil"/>
              <w:left w:val="nil"/>
              <w:bottom w:val="single" w:sz="4" w:space="0" w:color="auto"/>
              <w:right w:val="single" w:sz="4" w:space="0" w:color="auto"/>
            </w:tcBorders>
            <w:shd w:val="clear" w:color="auto" w:fill="auto"/>
            <w:vAlign w:val="center"/>
          </w:tcPr>
          <w:p w:rsidR="00A30315" w:rsidRPr="00DA146E" w:rsidRDefault="00A30315" w:rsidP="00A54814">
            <w:pPr>
              <w:jc w:val="right"/>
              <w:rPr>
                <w:color w:val="000000"/>
                <w:sz w:val="18"/>
                <w:szCs w:val="18"/>
              </w:rPr>
            </w:pPr>
            <w:r w:rsidRPr="00DA146E">
              <w:rPr>
                <w:color w:val="000000"/>
                <w:sz w:val="18"/>
                <w:szCs w:val="18"/>
              </w:rPr>
              <w:t>185,0</w:t>
            </w:r>
          </w:p>
        </w:tc>
        <w:tc>
          <w:tcPr>
            <w:tcW w:w="993" w:type="dxa"/>
            <w:gridSpan w:val="2"/>
            <w:tcBorders>
              <w:top w:val="nil"/>
              <w:left w:val="nil"/>
              <w:bottom w:val="single" w:sz="4" w:space="0" w:color="auto"/>
              <w:right w:val="single" w:sz="4" w:space="0" w:color="auto"/>
            </w:tcBorders>
            <w:shd w:val="clear" w:color="auto" w:fill="auto"/>
            <w:vAlign w:val="center"/>
          </w:tcPr>
          <w:p w:rsidR="00A30315" w:rsidRPr="00DA146E" w:rsidRDefault="00A30315" w:rsidP="00A54814">
            <w:pPr>
              <w:jc w:val="right"/>
              <w:rPr>
                <w:color w:val="000000"/>
                <w:sz w:val="18"/>
                <w:szCs w:val="18"/>
              </w:rPr>
            </w:pPr>
            <w:r w:rsidRPr="00DA146E">
              <w:rPr>
                <w:color w:val="000000"/>
                <w:sz w:val="18"/>
                <w:szCs w:val="18"/>
              </w:rPr>
              <w:t>8,3</w:t>
            </w:r>
          </w:p>
        </w:tc>
        <w:tc>
          <w:tcPr>
            <w:tcW w:w="851" w:type="dxa"/>
            <w:gridSpan w:val="2"/>
            <w:tcBorders>
              <w:top w:val="nil"/>
              <w:left w:val="nil"/>
              <w:bottom w:val="single" w:sz="4" w:space="0" w:color="auto"/>
              <w:right w:val="single" w:sz="4" w:space="0" w:color="auto"/>
            </w:tcBorders>
            <w:shd w:val="clear" w:color="auto" w:fill="auto"/>
            <w:vAlign w:val="center"/>
          </w:tcPr>
          <w:p w:rsidR="00A30315" w:rsidRPr="00DA146E" w:rsidRDefault="00A30315" w:rsidP="00A54814">
            <w:pPr>
              <w:jc w:val="right"/>
              <w:rPr>
                <w:color w:val="000000"/>
                <w:sz w:val="18"/>
                <w:szCs w:val="18"/>
              </w:rPr>
            </w:pPr>
            <w:r w:rsidRPr="00DA146E">
              <w:rPr>
                <w:color w:val="000000"/>
                <w:sz w:val="18"/>
                <w:szCs w:val="18"/>
              </w:rPr>
              <w:t>105</w:t>
            </w:r>
          </w:p>
        </w:tc>
      </w:tr>
      <w:tr w:rsidR="00A30315" w:rsidRPr="00214D33" w:rsidTr="00DA146E">
        <w:trPr>
          <w:trHeight w:val="255"/>
        </w:trPr>
        <w:tc>
          <w:tcPr>
            <w:tcW w:w="554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30315" w:rsidRPr="00214D33" w:rsidRDefault="00A30315" w:rsidP="007D41F3">
            <w:pPr>
              <w:rPr>
                <w:b/>
                <w:bCs/>
                <w:color w:val="000000"/>
                <w:sz w:val="20"/>
                <w:szCs w:val="20"/>
              </w:rPr>
            </w:pPr>
            <w:r w:rsidRPr="00214D33">
              <w:rPr>
                <w:b/>
                <w:bCs/>
                <w:color w:val="000000"/>
                <w:sz w:val="20"/>
                <w:szCs w:val="20"/>
              </w:rPr>
              <w:t>ИТОГО</w:t>
            </w:r>
          </w:p>
        </w:tc>
        <w:tc>
          <w:tcPr>
            <w:tcW w:w="1144" w:type="dxa"/>
            <w:gridSpan w:val="2"/>
            <w:tcBorders>
              <w:top w:val="nil"/>
              <w:left w:val="nil"/>
              <w:bottom w:val="single" w:sz="4" w:space="0" w:color="auto"/>
              <w:right w:val="single" w:sz="4" w:space="0" w:color="auto"/>
            </w:tcBorders>
            <w:shd w:val="clear" w:color="auto" w:fill="auto"/>
          </w:tcPr>
          <w:p w:rsidR="00A30315" w:rsidRPr="00DA146E" w:rsidRDefault="00A30315" w:rsidP="00A54814">
            <w:pPr>
              <w:jc w:val="right"/>
              <w:rPr>
                <w:b/>
                <w:bCs/>
                <w:color w:val="000000"/>
                <w:sz w:val="18"/>
                <w:szCs w:val="18"/>
              </w:rPr>
            </w:pPr>
            <w:r w:rsidRPr="00DA146E">
              <w:rPr>
                <w:b/>
                <w:bCs/>
                <w:color w:val="000000"/>
                <w:sz w:val="18"/>
                <w:szCs w:val="18"/>
              </w:rPr>
              <w:t>1 442 841,0</w:t>
            </w:r>
          </w:p>
        </w:tc>
        <w:tc>
          <w:tcPr>
            <w:tcW w:w="1559" w:type="dxa"/>
            <w:gridSpan w:val="2"/>
            <w:tcBorders>
              <w:top w:val="nil"/>
              <w:left w:val="nil"/>
              <w:bottom w:val="single" w:sz="4" w:space="0" w:color="auto"/>
              <w:right w:val="single" w:sz="4" w:space="0" w:color="auto"/>
            </w:tcBorders>
            <w:shd w:val="clear" w:color="auto" w:fill="auto"/>
          </w:tcPr>
          <w:p w:rsidR="00A30315" w:rsidRPr="00DA146E" w:rsidRDefault="00A30315" w:rsidP="00A54814">
            <w:pPr>
              <w:jc w:val="right"/>
              <w:rPr>
                <w:b/>
                <w:bCs/>
                <w:color w:val="000000"/>
                <w:sz w:val="18"/>
                <w:szCs w:val="18"/>
              </w:rPr>
            </w:pPr>
            <w:r w:rsidRPr="00DA146E">
              <w:rPr>
                <w:b/>
                <w:bCs/>
                <w:color w:val="000000"/>
                <w:sz w:val="18"/>
                <w:szCs w:val="18"/>
              </w:rPr>
              <w:t>1 393 395,7</w:t>
            </w:r>
          </w:p>
        </w:tc>
        <w:tc>
          <w:tcPr>
            <w:tcW w:w="993" w:type="dxa"/>
            <w:gridSpan w:val="2"/>
            <w:tcBorders>
              <w:top w:val="nil"/>
              <w:left w:val="nil"/>
              <w:bottom w:val="single" w:sz="4" w:space="0" w:color="auto"/>
              <w:right w:val="single" w:sz="4" w:space="0" w:color="auto"/>
            </w:tcBorders>
            <w:shd w:val="clear" w:color="auto" w:fill="auto"/>
          </w:tcPr>
          <w:p w:rsidR="00A30315" w:rsidRPr="00DA146E" w:rsidRDefault="000312C7" w:rsidP="00A54814">
            <w:pPr>
              <w:jc w:val="right"/>
              <w:rPr>
                <w:b/>
                <w:bCs/>
                <w:color w:val="000000"/>
                <w:sz w:val="18"/>
                <w:szCs w:val="18"/>
              </w:rPr>
            </w:pPr>
            <w:r w:rsidRPr="00DA146E">
              <w:rPr>
                <w:b/>
                <w:bCs/>
                <w:color w:val="000000"/>
                <w:sz w:val="18"/>
                <w:szCs w:val="18"/>
              </w:rPr>
              <w:t>-</w:t>
            </w:r>
            <w:r w:rsidR="00A30315" w:rsidRPr="00DA146E">
              <w:rPr>
                <w:b/>
                <w:bCs/>
                <w:color w:val="000000"/>
                <w:sz w:val="18"/>
                <w:szCs w:val="18"/>
              </w:rPr>
              <w:t>49 445,3</w:t>
            </w:r>
          </w:p>
        </w:tc>
        <w:tc>
          <w:tcPr>
            <w:tcW w:w="840" w:type="dxa"/>
            <w:tcBorders>
              <w:top w:val="nil"/>
              <w:left w:val="nil"/>
              <w:bottom w:val="single" w:sz="4" w:space="0" w:color="auto"/>
              <w:right w:val="single" w:sz="4" w:space="0" w:color="auto"/>
            </w:tcBorders>
            <w:shd w:val="clear" w:color="auto" w:fill="auto"/>
            <w:vAlign w:val="center"/>
          </w:tcPr>
          <w:p w:rsidR="00A30315" w:rsidRPr="00DA146E" w:rsidRDefault="00A30315" w:rsidP="00A54814">
            <w:pPr>
              <w:jc w:val="right"/>
              <w:rPr>
                <w:b/>
                <w:bCs/>
                <w:color w:val="000000"/>
                <w:sz w:val="18"/>
                <w:szCs w:val="18"/>
              </w:rPr>
            </w:pPr>
            <w:r w:rsidRPr="00DA146E">
              <w:rPr>
                <w:b/>
                <w:bCs/>
                <w:color w:val="000000"/>
                <w:sz w:val="18"/>
                <w:szCs w:val="18"/>
              </w:rPr>
              <w:t>96,6</w:t>
            </w:r>
          </w:p>
        </w:tc>
      </w:tr>
      <w:tr w:rsidR="00A30315" w:rsidRPr="00214D33" w:rsidTr="00DA146E">
        <w:trPr>
          <w:trHeight w:val="510"/>
        </w:trPr>
        <w:tc>
          <w:tcPr>
            <w:tcW w:w="10080" w:type="dxa"/>
            <w:gridSpan w:val="9"/>
            <w:tcBorders>
              <w:top w:val="single" w:sz="4" w:space="0" w:color="auto"/>
              <w:left w:val="nil"/>
              <w:bottom w:val="nil"/>
              <w:right w:val="nil"/>
            </w:tcBorders>
            <w:shd w:val="clear" w:color="auto" w:fill="auto"/>
            <w:vAlign w:val="bottom"/>
            <w:hideMark/>
          </w:tcPr>
          <w:p w:rsidR="009D2F48" w:rsidRPr="009D2F48" w:rsidRDefault="00A30315" w:rsidP="009D2F48">
            <w:pPr>
              <w:jc w:val="both"/>
              <w:rPr>
                <w:color w:val="000000"/>
                <w:sz w:val="20"/>
                <w:szCs w:val="20"/>
              </w:rPr>
            </w:pPr>
            <w:r w:rsidRPr="00214D33">
              <w:rPr>
                <w:color w:val="000000"/>
                <w:sz w:val="20"/>
                <w:szCs w:val="20"/>
              </w:rPr>
              <w:t xml:space="preserve">* к иным главным администраторам доходов </w:t>
            </w:r>
            <w:r>
              <w:rPr>
                <w:color w:val="000000"/>
                <w:sz w:val="20"/>
                <w:szCs w:val="20"/>
              </w:rPr>
              <w:t>местного</w:t>
            </w:r>
            <w:r w:rsidRPr="00214D33">
              <w:rPr>
                <w:color w:val="000000"/>
                <w:sz w:val="20"/>
                <w:szCs w:val="20"/>
              </w:rPr>
              <w:t xml:space="preserve"> бюджета относятся </w:t>
            </w:r>
            <w:r w:rsidR="00294CE7">
              <w:rPr>
                <w:color w:val="000000"/>
                <w:sz w:val="20"/>
                <w:szCs w:val="20"/>
              </w:rPr>
              <w:t>3</w:t>
            </w:r>
            <w:r w:rsidRPr="00214D33">
              <w:rPr>
                <w:color w:val="000000"/>
                <w:sz w:val="20"/>
                <w:szCs w:val="20"/>
              </w:rPr>
              <w:t xml:space="preserve"> главных администратор</w:t>
            </w:r>
            <w:r>
              <w:rPr>
                <w:color w:val="000000"/>
                <w:sz w:val="20"/>
                <w:szCs w:val="20"/>
              </w:rPr>
              <w:t>а,</w:t>
            </w:r>
            <w:r w:rsidRPr="00214D33">
              <w:rPr>
                <w:color w:val="000000"/>
                <w:sz w:val="20"/>
                <w:szCs w:val="20"/>
              </w:rPr>
              <w:t xml:space="preserve"> участвующих в исполнении </w:t>
            </w:r>
            <w:r>
              <w:rPr>
                <w:color w:val="000000"/>
                <w:sz w:val="20"/>
                <w:szCs w:val="20"/>
              </w:rPr>
              <w:t>местного</w:t>
            </w:r>
            <w:r w:rsidRPr="00214D33">
              <w:rPr>
                <w:color w:val="000000"/>
                <w:sz w:val="20"/>
                <w:szCs w:val="20"/>
              </w:rPr>
              <w:t xml:space="preserve"> бюджета по доходам под кодами </w:t>
            </w:r>
            <w:r>
              <w:rPr>
                <w:color w:val="000000"/>
                <w:sz w:val="20"/>
                <w:szCs w:val="20"/>
              </w:rPr>
              <w:t>180, 188 и 415.</w:t>
            </w:r>
            <w:r w:rsidR="009D2F48">
              <w:rPr>
                <w:color w:val="000000"/>
                <w:sz w:val="20"/>
                <w:szCs w:val="20"/>
              </w:rPr>
              <w:t xml:space="preserve"> </w:t>
            </w:r>
            <w:r w:rsidR="009D2F48" w:rsidRPr="009D2F48">
              <w:rPr>
                <w:color w:val="000000"/>
                <w:sz w:val="20"/>
                <w:szCs w:val="20"/>
              </w:rPr>
              <w:t>По отделу культуры администрации города, отделу физической культуры, спорта и молодежной политики администрации города, а также МСКУ МЦБ в 2020 году плановые показатели не были установлены.</w:t>
            </w:r>
          </w:p>
        </w:tc>
      </w:tr>
    </w:tbl>
    <w:p w:rsidR="00A30315" w:rsidRPr="00827B8B" w:rsidRDefault="00A30315" w:rsidP="00A30315">
      <w:pPr>
        <w:ind w:right="-40" w:firstLine="709"/>
        <w:jc w:val="both"/>
      </w:pPr>
      <w:r w:rsidRPr="00827B8B">
        <w:t xml:space="preserve">Из отраженных в </w:t>
      </w:r>
      <w:r w:rsidR="009D2F48">
        <w:t>т</w:t>
      </w:r>
      <w:r w:rsidRPr="00827B8B">
        <w:t xml:space="preserve">аблице </w:t>
      </w:r>
      <w:r w:rsidR="00574CDC">
        <w:t>7</w:t>
      </w:r>
      <w:r w:rsidRPr="00827B8B">
        <w:t xml:space="preserve"> показателей видно, что общий объем неисполненных бюджетных назначений составил 49 445,3 тыс. </w:t>
      </w:r>
      <w:r w:rsidR="00CA3D1F">
        <w:t>рублей</w:t>
      </w:r>
    </w:p>
    <w:p w:rsidR="0098232E" w:rsidRPr="00A30315" w:rsidRDefault="0098232E" w:rsidP="00A30315">
      <w:pPr>
        <w:ind w:firstLine="709"/>
        <w:jc w:val="both"/>
        <w:rPr>
          <w:color w:val="000000"/>
        </w:rPr>
      </w:pPr>
      <w:r w:rsidRPr="00A30315">
        <w:rPr>
          <w:color w:val="000000"/>
        </w:rPr>
        <w:t>Анализ отчетов об исполнении бюджета главными администраторами доходов за 2020 год показал, что всеми главными администраторами доходов реализованы полномочия ст.160.1 Бюджетного кодекса Российской Федерации по утверждению методики прогнозирования поступлений доходов в бюджет в соответствии с общими требованиями к такой методике.</w:t>
      </w:r>
    </w:p>
    <w:p w:rsidR="00A30315" w:rsidRDefault="0098232E" w:rsidP="00A30315">
      <w:pPr>
        <w:ind w:firstLine="709"/>
        <w:jc w:val="both"/>
        <w:rPr>
          <w:color w:val="000000"/>
        </w:rPr>
      </w:pPr>
      <w:r w:rsidRPr="00A30315">
        <w:rPr>
          <w:color w:val="000000"/>
        </w:rPr>
        <w:t xml:space="preserve">Внешними проверками бюджетной отчетности главных администраторов бюджетных средств за 2020 год установлено, что отдельными ГАБС администрирование закрепленных за ними доходов осуществлялось не на должном уровне, что обусловлено в ряде случаев объективными причинами.  </w:t>
      </w:r>
      <w:r w:rsidR="00340A1F">
        <w:t>По результатам проводимых контрольных и экспертно-аналитических мероприятий КСО города Дивногорска неоднократно отмечалось о том, что потенциальным резервом поступлений доходов бюджета являются повышение качества администрирования доходов, усиление контроля за правильностью начисления доходов, повышения эффективности администрирования задолженности.</w:t>
      </w:r>
      <w:r w:rsidRPr="00A30315">
        <w:rPr>
          <w:color w:val="000000"/>
        </w:rPr>
        <w:t xml:space="preserve"> </w:t>
      </w:r>
    </w:p>
    <w:p w:rsidR="00A30315" w:rsidRPr="00827B8B" w:rsidRDefault="0098232E" w:rsidP="00A30315">
      <w:pPr>
        <w:ind w:right="-40" w:firstLine="709"/>
        <w:jc w:val="both"/>
      </w:pPr>
      <w:r w:rsidRPr="00A30315">
        <w:rPr>
          <w:color w:val="000000"/>
        </w:rPr>
        <w:t xml:space="preserve"> </w:t>
      </w:r>
      <w:r w:rsidR="00A30315" w:rsidRPr="00827B8B">
        <w:t xml:space="preserve">Наибольший объем неисполненных бюджетных назначений сложился по Финансовому управлению и составил </w:t>
      </w:r>
      <w:r w:rsidR="00A30315">
        <w:t>8</w:t>
      </w:r>
      <w:r w:rsidR="00A30315" w:rsidRPr="00827B8B">
        <w:t xml:space="preserve">0 791,2 тыс. </w:t>
      </w:r>
      <w:r w:rsidR="00CA3D1F">
        <w:t>рублей</w:t>
      </w:r>
      <w:r w:rsidR="00D74A6D">
        <w:t>:</w:t>
      </w:r>
      <w:r w:rsidR="00A30315" w:rsidRPr="00827B8B">
        <w:t xml:space="preserve"> </w:t>
      </w:r>
    </w:p>
    <w:p w:rsidR="00A30315" w:rsidRDefault="00D74A6D" w:rsidP="00A30315">
      <w:pPr>
        <w:ind w:right="-40" w:firstLine="709"/>
        <w:jc w:val="both"/>
      </w:pPr>
      <w:r>
        <w:t xml:space="preserve">Согласно </w:t>
      </w:r>
      <w:r w:rsidR="00AD63BD">
        <w:t>пояснениям финансового управления,</w:t>
      </w:r>
      <w:r>
        <w:t xml:space="preserve"> о</w:t>
      </w:r>
      <w:r w:rsidR="00A30315" w:rsidRPr="006A5B6D">
        <w:t xml:space="preserve">снованной причиной </w:t>
      </w:r>
      <w:r w:rsidR="009D2F48">
        <w:t>неисполнения утвержденных показателей</w:t>
      </w:r>
      <w:r w:rsidR="00A30315" w:rsidRPr="006A5B6D">
        <w:t xml:space="preserve"> доходов явилась </w:t>
      </w:r>
      <w:r w:rsidR="00F63827" w:rsidRPr="006A5B6D">
        <w:t>не востребованность</w:t>
      </w:r>
      <w:r w:rsidR="00A30315" w:rsidRPr="006A5B6D">
        <w:t xml:space="preserve"> следующих межбюджетных трансфертов из краевого бюджета вследствие отсутствия потребности в заявленных объемах:</w:t>
      </w:r>
    </w:p>
    <w:p w:rsidR="002432A4" w:rsidRPr="006A5B6D" w:rsidRDefault="002432A4" w:rsidP="00A30315">
      <w:pPr>
        <w:ind w:right="-40" w:firstLine="709"/>
        <w:jc w:val="both"/>
      </w:pPr>
      <w:r>
        <w:t>- субсидии бюджетам на строительство муниципальных объектов коммунальной и транспортной инфраструктуры (45 438,2 тыс. рублей);</w:t>
      </w:r>
    </w:p>
    <w:p w:rsidR="00A30315" w:rsidRPr="006A5B6D" w:rsidRDefault="00A30315" w:rsidP="00A30315">
      <w:pPr>
        <w:ind w:firstLine="709"/>
        <w:jc w:val="both"/>
      </w:pPr>
      <w:r w:rsidRPr="006A5B6D">
        <w:t>- субсидий на строительство и реконструкцию, и ремонт объектов коммунальной инфраструктуры (9 300 тыс. рублей);</w:t>
      </w:r>
    </w:p>
    <w:p w:rsidR="00A30315" w:rsidRPr="006A5B6D" w:rsidRDefault="00A30315" w:rsidP="00A30315">
      <w:pPr>
        <w:ind w:firstLine="709"/>
        <w:jc w:val="both"/>
      </w:pPr>
      <w:r w:rsidRPr="006A5B6D">
        <w:t>- субсидий на строительство и реконструкцию, и ремонт объектов электроснабжения (1 638,8 тыс. рублей);</w:t>
      </w:r>
    </w:p>
    <w:p w:rsidR="00A30315" w:rsidRPr="006A5B6D" w:rsidRDefault="00A30315" w:rsidP="00A30315">
      <w:pPr>
        <w:ind w:firstLine="709"/>
        <w:jc w:val="both"/>
      </w:pPr>
      <w:r w:rsidRPr="006A5B6D">
        <w:t>- субсидий на строительство (приобретение) административно- жилых комплексов для предоставления жилых помещений участковым уполномоченным полиции (5 623,5 тыс. рублей);</w:t>
      </w:r>
    </w:p>
    <w:p w:rsidR="00A30315" w:rsidRPr="006A5B6D" w:rsidRDefault="00A30315" w:rsidP="00A30315">
      <w:pPr>
        <w:ind w:firstLine="709"/>
        <w:jc w:val="both"/>
      </w:pPr>
      <w:r w:rsidRPr="006A5B6D">
        <w:t>- субвенций на обеспечение жилыми помещениями детей- сирот (15 279,7 тыс. рублей</w:t>
      </w:r>
      <w:r w:rsidR="00AD63BD">
        <w:t>)</w:t>
      </w:r>
      <w:r w:rsidRPr="006A5B6D">
        <w:t>.</w:t>
      </w:r>
    </w:p>
    <w:p w:rsidR="0098232E" w:rsidRDefault="00943FDD" w:rsidP="00A30315">
      <w:pPr>
        <w:ind w:firstLine="709"/>
        <w:jc w:val="both"/>
        <w:rPr>
          <w:color w:val="000000"/>
        </w:rPr>
      </w:pPr>
      <w:r w:rsidRPr="00943FDD">
        <w:rPr>
          <w:color w:val="000000"/>
        </w:rPr>
        <w:lastRenderedPageBreak/>
        <w:t>Администраци</w:t>
      </w:r>
      <w:r w:rsidR="00AD63BD">
        <w:rPr>
          <w:color w:val="000000"/>
        </w:rPr>
        <w:t>ей</w:t>
      </w:r>
      <w:r w:rsidRPr="00943FDD">
        <w:rPr>
          <w:color w:val="000000"/>
        </w:rPr>
        <w:t xml:space="preserve"> города Дивногорска при плановых показателях доходной части в размере 74 417,3 тыс. рублей</w:t>
      </w:r>
      <w:r>
        <w:rPr>
          <w:color w:val="000000"/>
        </w:rPr>
        <w:t>, исполнен</w:t>
      </w:r>
      <w:r w:rsidR="00AD63BD">
        <w:rPr>
          <w:color w:val="000000"/>
        </w:rPr>
        <w:t>ие</w:t>
      </w:r>
      <w:r w:rsidR="003847D3">
        <w:rPr>
          <w:color w:val="000000"/>
        </w:rPr>
        <w:t xml:space="preserve"> сложилось</w:t>
      </w:r>
      <w:r>
        <w:rPr>
          <w:color w:val="000000"/>
        </w:rPr>
        <w:t xml:space="preserve"> больше на </w:t>
      </w:r>
      <w:r w:rsidRPr="00943FDD">
        <w:rPr>
          <w:color w:val="000000"/>
        </w:rPr>
        <w:t>3 456,4</w:t>
      </w:r>
      <w:r>
        <w:rPr>
          <w:color w:val="000000"/>
        </w:rPr>
        <w:t xml:space="preserve"> тыс. рублей за счет доходов от использования муниципального имущества, в т.ч. за счет арендных платежей.</w:t>
      </w:r>
      <w:r w:rsidR="00DA146E">
        <w:rPr>
          <w:color w:val="000000"/>
        </w:rPr>
        <w:t xml:space="preserve"> </w:t>
      </w:r>
      <w:r w:rsidR="009A3358">
        <w:rPr>
          <w:color w:val="000000"/>
        </w:rPr>
        <w:t>Следует отметить, что д</w:t>
      </w:r>
      <w:r w:rsidR="00DA146E">
        <w:rPr>
          <w:color w:val="000000"/>
        </w:rPr>
        <w:t>анный вид доходов запланирован ниже фактически поступивших доходов в 2019 году и ниже фактически начисленных за 2020 год.</w:t>
      </w:r>
    </w:p>
    <w:p w:rsidR="00943FDD" w:rsidRDefault="00943FDD" w:rsidP="00A30315">
      <w:pPr>
        <w:ind w:firstLine="709"/>
        <w:jc w:val="both"/>
        <w:rPr>
          <w:color w:val="000000"/>
        </w:rPr>
      </w:pPr>
      <w:r>
        <w:rPr>
          <w:color w:val="000000"/>
        </w:rPr>
        <w:t xml:space="preserve">МУК Городское хозяйство не обеспечены </w:t>
      </w:r>
      <w:r w:rsidR="00F133CE">
        <w:rPr>
          <w:color w:val="000000"/>
        </w:rPr>
        <w:t xml:space="preserve">в бюджет </w:t>
      </w:r>
      <w:r>
        <w:rPr>
          <w:color w:val="000000"/>
        </w:rPr>
        <w:t xml:space="preserve">прочие доходы от компенсации затрат бюджетов </w:t>
      </w:r>
      <w:r w:rsidR="00F133CE">
        <w:rPr>
          <w:color w:val="000000"/>
        </w:rPr>
        <w:t xml:space="preserve">(в части возврата дебиторской задолженности) </w:t>
      </w:r>
      <w:r>
        <w:rPr>
          <w:color w:val="000000"/>
        </w:rPr>
        <w:t xml:space="preserve">на 166,5 тыс. </w:t>
      </w:r>
      <w:r w:rsidR="00F133CE">
        <w:rPr>
          <w:color w:val="000000"/>
        </w:rPr>
        <w:t>рублей, при этом на 72 тыс. рублей превысили доходы от социального найма.</w:t>
      </w:r>
    </w:p>
    <w:p w:rsidR="00F133CE" w:rsidRPr="00943FDD" w:rsidRDefault="00F133CE" w:rsidP="00A30315">
      <w:pPr>
        <w:ind w:firstLine="709"/>
        <w:jc w:val="both"/>
        <w:rPr>
          <w:color w:val="000000"/>
        </w:rPr>
      </w:pPr>
      <w:r>
        <w:rPr>
          <w:color w:val="000000"/>
        </w:rPr>
        <w:t>Отделом образования администрации города получено</w:t>
      </w:r>
      <w:r w:rsidR="00E3269F">
        <w:rPr>
          <w:color w:val="000000"/>
        </w:rPr>
        <w:t xml:space="preserve"> на 29,8 тыс. рублей </w:t>
      </w:r>
      <w:r>
        <w:rPr>
          <w:color w:val="000000"/>
        </w:rPr>
        <w:t>больше утвержденных показателей доходов от оказания платных услуг.</w:t>
      </w:r>
    </w:p>
    <w:p w:rsidR="00DD05DA" w:rsidRDefault="0098232E" w:rsidP="00DD05DA">
      <w:pPr>
        <w:shd w:val="clear" w:color="auto" w:fill="FFFFFF"/>
        <w:ind w:firstLine="709"/>
        <w:jc w:val="both"/>
        <w:rPr>
          <w:color w:val="000000"/>
        </w:rPr>
      </w:pPr>
      <w:r w:rsidRPr="00A30315">
        <w:rPr>
          <w:color w:val="000000"/>
        </w:rPr>
        <w:t>Отмечен</w:t>
      </w:r>
      <w:r w:rsidR="00F133CE">
        <w:rPr>
          <w:color w:val="000000"/>
        </w:rPr>
        <w:t>н</w:t>
      </w:r>
      <w:r w:rsidRPr="00A30315">
        <w:rPr>
          <w:color w:val="000000"/>
        </w:rPr>
        <w:t>ы</w:t>
      </w:r>
      <w:r w:rsidR="00F133CE">
        <w:rPr>
          <w:color w:val="000000"/>
        </w:rPr>
        <w:t>е</w:t>
      </w:r>
      <w:r w:rsidRPr="00A30315">
        <w:rPr>
          <w:color w:val="000000"/>
        </w:rPr>
        <w:t xml:space="preserve"> отклонения фактически полученных доходов от их прогнозируемых значений, как в </w:t>
      </w:r>
      <w:r w:rsidR="00A30315" w:rsidRPr="00A30315">
        <w:rPr>
          <w:color w:val="000000"/>
        </w:rPr>
        <w:t>положительную,</w:t>
      </w:r>
      <w:r w:rsidRPr="00A30315">
        <w:rPr>
          <w:color w:val="000000"/>
        </w:rPr>
        <w:t xml:space="preserve"> так и в отрицательную сторону, св</w:t>
      </w:r>
      <w:r w:rsidR="00A30315" w:rsidRPr="00A30315">
        <w:rPr>
          <w:color w:val="000000"/>
        </w:rPr>
        <w:t xml:space="preserve">идетельствует o </w:t>
      </w:r>
      <w:r w:rsidR="00F133CE">
        <w:rPr>
          <w:color w:val="000000"/>
        </w:rPr>
        <w:t>недостаточном</w:t>
      </w:r>
      <w:r w:rsidR="00A30315" w:rsidRPr="00A30315">
        <w:rPr>
          <w:color w:val="000000"/>
        </w:rPr>
        <w:t xml:space="preserve"> качестве п</w:t>
      </w:r>
      <w:r w:rsidRPr="00A30315">
        <w:rPr>
          <w:color w:val="000000"/>
        </w:rPr>
        <w:t xml:space="preserve">рогнозирования доходов </w:t>
      </w:r>
      <w:r w:rsidR="00A30315" w:rsidRPr="00A30315">
        <w:rPr>
          <w:color w:val="000000"/>
        </w:rPr>
        <w:t>местного</w:t>
      </w:r>
      <w:r w:rsidRPr="00A30315">
        <w:rPr>
          <w:color w:val="000000"/>
        </w:rPr>
        <w:t xml:space="preserve"> бюджета.</w:t>
      </w:r>
      <w:r w:rsidR="00DD05DA">
        <w:rPr>
          <w:color w:val="000000"/>
        </w:rPr>
        <w:t xml:space="preserve"> </w:t>
      </w:r>
      <w:r w:rsidRPr="00A30315">
        <w:rPr>
          <w:color w:val="000000"/>
        </w:rPr>
        <w:t>При этом в сведениях об исполнени</w:t>
      </w:r>
      <w:r w:rsidR="00DD05DA">
        <w:rPr>
          <w:color w:val="000000"/>
        </w:rPr>
        <w:t>и</w:t>
      </w:r>
      <w:r w:rsidRPr="00A30315">
        <w:rPr>
          <w:color w:val="000000"/>
        </w:rPr>
        <w:t xml:space="preserve"> бюджета (ф.0503164</w:t>
      </w:r>
      <w:r w:rsidR="009A3358">
        <w:rPr>
          <w:color w:val="000000"/>
        </w:rPr>
        <w:t xml:space="preserve"> к</w:t>
      </w:r>
      <w:r w:rsidRPr="00A30315">
        <w:rPr>
          <w:color w:val="000000"/>
        </w:rPr>
        <w:t xml:space="preserve"> пояснительной записк</w:t>
      </w:r>
      <w:r w:rsidR="009A3358">
        <w:rPr>
          <w:color w:val="000000"/>
        </w:rPr>
        <w:t>е</w:t>
      </w:r>
      <w:r w:rsidRPr="00A30315">
        <w:rPr>
          <w:color w:val="000000"/>
        </w:rPr>
        <w:t>)</w:t>
      </w:r>
      <w:r w:rsidR="00DD05DA">
        <w:rPr>
          <w:color w:val="000000"/>
        </w:rPr>
        <w:t>, представленных ГАДБ,</w:t>
      </w:r>
      <w:r w:rsidRPr="00A30315">
        <w:rPr>
          <w:color w:val="000000"/>
        </w:rPr>
        <w:t xml:space="preserve"> не приводится факторный анализ отклонений фактического исполнения от прогноза доходов.</w:t>
      </w:r>
    </w:p>
    <w:p w:rsidR="00B0724E" w:rsidRPr="00A30315" w:rsidRDefault="0098232E" w:rsidP="00DD05DA">
      <w:pPr>
        <w:shd w:val="clear" w:color="auto" w:fill="FFFFFF"/>
        <w:ind w:firstLine="709"/>
        <w:jc w:val="both"/>
        <w:rPr>
          <w:color w:val="000000"/>
        </w:rPr>
      </w:pPr>
      <w:r w:rsidRPr="00A30315">
        <w:rPr>
          <w:color w:val="000000"/>
        </w:rPr>
        <w:t xml:space="preserve"> Кассовое исполнение по закрепленным доходам в 20</w:t>
      </w:r>
      <w:r w:rsidR="000312C7">
        <w:rPr>
          <w:color w:val="000000"/>
        </w:rPr>
        <w:t xml:space="preserve">20 </w:t>
      </w:r>
      <w:r w:rsidRPr="00A30315">
        <w:rPr>
          <w:color w:val="000000"/>
        </w:rPr>
        <w:t xml:space="preserve">году составило </w:t>
      </w:r>
      <w:r w:rsidR="00B0724E" w:rsidRPr="00B0724E">
        <w:rPr>
          <w:b/>
          <w:bCs/>
          <w:color w:val="000000"/>
        </w:rPr>
        <w:t xml:space="preserve">1 393 395,7 </w:t>
      </w:r>
      <w:r w:rsidRPr="00B0724E">
        <w:rPr>
          <w:color w:val="000000"/>
        </w:rPr>
        <w:t>тыс</w:t>
      </w:r>
      <w:r w:rsidRPr="00A30315">
        <w:rPr>
          <w:color w:val="000000"/>
        </w:rPr>
        <w:t>.</w:t>
      </w:r>
      <w:r w:rsidR="00B0724E">
        <w:rPr>
          <w:color w:val="000000"/>
        </w:rPr>
        <w:t xml:space="preserve"> рублей</w:t>
      </w:r>
      <w:r w:rsidRPr="00A30315">
        <w:rPr>
          <w:color w:val="000000"/>
        </w:rPr>
        <w:t>. При этом дебиторск</w:t>
      </w:r>
      <w:r w:rsidR="00B0724E">
        <w:rPr>
          <w:color w:val="000000"/>
        </w:rPr>
        <w:t>ая</w:t>
      </w:r>
      <w:r w:rsidRPr="00A30315">
        <w:rPr>
          <w:color w:val="000000"/>
        </w:rPr>
        <w:t xml:space="preserve"> задолженност</w:t>
      </w:r>
      <w:r w:rsidR="00B0724E">
        <w:rPr>
          <w:color w:val="000000"/>
        </w:rPr>
        <w:t>ь</w:t>
      </w:r>
      <w:r w:rsidRPr="00A30315">
        <w:rPr>
          <w:color w:val="000000"/>
        </w:rPr>
        <w:t xml:space="preserve"> по доходам </w:t>
      </w:r>
      <w:r w:rsidR="00B0724E">
        <w:rPr>
          <w:color w:val="000000"/>
        </w:rPr>
        <w:t>на конец отчетного года увеличилась на 4,7% и составила 1 250 321,1 тыс. рублей.</w:t>
      </w:r>
    </w:p>
    <w:p w:rsidR="007A4858" w:rsidRPr="00E96BAB" w:rsidRDefault="007A4858" w:rsidP="00E96BAB">
      <w:pPr>
        <w:ind w:firstLine="720"/>
        <w:jc w:val="both"/>
      </w:pPr>
      <w:r w:rsidRPr="00E96BAB">
        <w:t xml:space="preserve">Общий анализ показателей, отраженных в бюджетной отчетности главных администраторов доходов </w:t>
      </w:r>
      <w:r w:rsidR="001C2558" w:rsidRPr="00E96BAB">
        <w:t>местного</w:t>
      </w:r>
      <w:r w:rsidRPr="00E96BAB">
        <w:t xml:space="preserve"> бюджета за 20</w:t>
      </w:r>
      <w:r w:rsidR="006A5B6D" w:rsidRPr="00E96BAB">
        <w:t>20</w:t>
      </w:r>
      <w:r w:rsidRPr="00E96BAB">
        <w:t xml:space="preserve"> год свидетельствует, что </w:t>
      </w:r>
      <w:r w:rsidRPr="00E96BAB">
        <w:rPr>
          <w:rFonts w:cs="Arial"/>
        </w:rPr>
        <w:t xml:space="preserve">Отчет об исполнении </w:t>
      </w:r>
      <w:r w:rsidR="00E96BAB" w:rsidRPr="00E96BAB">
        <w:rPr>
          <w:rFonts w:cs="Arial"/>
        </w:rPr>
        <w:t xml:space="preserve">консолидированного бюджета </w:t>
      </w:r>
      <w:r w:rsidRPr="00E96BAB">
        <w:rPr>
          <w:rFonts w:cs="Arial"/>
        </w:rPr>
        <w:t>по доходам (ф. 0503</w:t>
      </w:r>
      <w:r w:rsidR="00E96BAB" w:rsidRPr="00E96BAB">
        <w:rPr>
          <w:rFonts w:cs="Arial"/>
        </w:rPr>
        <w:t>3</w:t>
      </w:r>
      <w:r w:rsidRPr="00E96BAB">
        <w:rPr>
          <w:rFonts w:cs="Arial"/>
        </w:rPr>
        <w:t>117) был сформирован на основании показателей соответствующих разделов консолидированных отчетов (ф. 0503127) главных администраторов поступлений, представленных на отчетную дату</w:t>
      </w:r>
      <w:r w:rsidR="00E96BAB" w:rsidRPr="00E96BAB">
        <w:rPr>
          <w:rFonts w:cs="Arial"/>
        </w:rPr>
        <w:t>.</w:t>
      </w:r>
    </w:p>
    <w:p w:rsidR="00914760" w:rsidRDefault="00995C26" w:rsidP="00914760">
      <w:pPr>
        <w:autoSpaceDE w:val="0"/>
        <w:autoSpaceDN w:val="0"/>
        <w:adjustRightInd w:val="0"/>
        <w:ind w:firstLine="709"/>
        <w:jc w:val="both"/>
      </w:pPr>
      <w:r w:rsidRPr="00995C26">
        <w:t>При положительной д</w:t>
      </w:r>
      <w:r w:rsidRPr="00995C26">
        <w:rPr>
          <w:color w:val="000000"/>
        </w:rPr>
        <w:t xml:space="preserve">инамике поступлений доходной части </w:t>
      </w:r>
      <w:r>
        <w:rPr>
          <w:color w:val="000000"/>
        </w:rPr>
        <w:t>местного</w:t>
      </w:r>
      <w:r w:rsidRPr="00995C26">
        <w:rPr>
          <w:color w:val="000000"/>
        </w:rPr>
        <w:t xml:space="preserve"> бюджета за 20</w:t>
      </w:r>
      <w:r>
        <w:rPr>
          <w:color w:val="000000"/>
        </w:rPr>
        <w:t>20</w:t>
      </w:r>
      <w:r w:rsidRPr="00995C26">
        <w:rPr>
          <w:color w:val="000000"/>
        </w:rPr>
        <w:t xml:space="preserve"> год </w:t>
      </w:r>
      <w:r w:rsidR="00914760" w:rsidRPr="00995C26">
        <w:rPr>
          <w:color w:val="000000"/>
        </w:rPr>
        <w:t xml:space="preserve"> </w:t>
      </w:r>
      <w:r w:rsidR="00914760">
        <w:t xml:space="preserve"> корректировка плановых назначений осуществляется исходя из оценки исполнения</w:t>
      </w:r>
      <w:r w:rsidR="004A6EDF">
        <w:t xml:space="preserve">, в связи с чем </w:t>
      </w:r>
      <w:r w:rsidRPr="00995C26">
        <w:rPr>
          <w:color w:val="000000"/>
        </w:rPr>
        <w:t>остается актуальной проблема обеспечения точности прогнозирования доходов</w:t>
      </w:r>
      <w:r w:rsidR="004A6EDF">
        <w:rPr>
          <w:color w:val="000000"/>
        </w:rPr>
        <w:t>.</w:t>
      </w:r>
    </w:p>
    <w:p w:rsidR="00524A7D" w:rsidRDefault="00524A7D" w:rsidP="00524A7D">
      <w:pPr>
        <w:pStyle w:val="af"/>
        <w:autoSpaceDE w:val="0"/>
        <w:autoSpaceDN w:val="0"/>
        <w:adjustRightInd w:val="0"/>
        <w:ind w:left="0" w:firstLine="709"/>
        <w:rPr>
          <w:b/>
          <w:bCs/>
          <w:sz w:val="24"/>
          <w:szCs w:val="24"/>
        </w:rPr>
      </w:pPr>
    </w:p>
    <w:p w:rsidR="00524A7D" w:rsidRDefault="00524A7D" w:rsidP="00524A7D">
      <w:pPr>
        <w:pStyle w:val="af"/>
        <w:autoSpaceDE w:val="0"/>
        <w:autoSpaceDN w:val="0"/>
        <w:adjustRightInd w:val="0"/>
        <w:ind w:left="0" w:firstLine="709"/>
        <w:rPr>
          <w:b/>
          <w:bCs/>
          <w:sz w:val="24"/>
          <w:szCs w:val="24"/>
        </w:rPr>
      </w:pPr>
      <w:r>
        <w:rPr>
          <w:b/>
          <w:bCs/>
          <w:sz w:val="24"/>
          <w:szCs w:val="24"/>
        </w:rPr>
        <w:t>3</w:t>
      </w:r>
      <w:r w:rsidRPr="00F726FC">
        <w:rPr>
          <w:b/>
          <w:bCs/>
          <w:sz w:val="24"/>
          <w:szCs w:val="24"/>
        </w:rPr>
        <w:t>.</w:t>
      </w:r>
      <w:r>
        <w:rPr>
          <w:b/>
          <w:bCs/>
          <w:sz w:val="24"/>
          <w:szCs w:val="24"/>
        </w:rPr>
        <w:t>5</w:t>
      </w:r>
      <w:r w:rsidRPr="00F726FC">
        <w:rPr>
          <w:b/>
          <w:bCs/>
          <w:sz w:val="24"/>
          <w:szCs w:val="24"/>
        </w:rPr>
        <w:t xml:space="preserve">. Анализ </w:t>
      </w:r>
      <w:r w:rsidR="006B4490">
        <w:rPr>
          <w:b/>
          <w:bCs/>
          <w:sz w:val="24"/>
          <w:szCs w:val="24"/>
        </w:rPr>
        <w:t>задолженности</w:t>
      </w:r>
      <w:r>
        <w:rPr>
          <w:b/>
          <w:bCs/>
          <w:sz w:val="24"/>
          <w:szCs w:val="24"/>
        </w:rPr>
        <w:t xml:space="preserve"> по налоговым и неналоговым доходам</w:t>
      </w:r>
    </w:p>
    <w:p w:rsidR="00524A7D" w:rsidRPr="00127B2C" w:rsidRDefault="00524A7D" w:rsidP="00524A7D">
      <w:pPr>
        <w:pStyle w:val="af"/>
        <w:autoSpaceDE w:val="0"/>
        <w:autoSpaceDN w:val="0"/>
        <w:adjustRightInd w:val="0"/>
        <w:ind w:left="0" w:firstLine="709"/>
        <w:rPr>
          <w:sz w:val="24"/>
          <w:szCs w:val="24"/>
          <w:u w:val="single"/>
        </w:rPr>
      </w:pPr>
      <w:r w:rsidRPr="00127B2C">
        <w:rPr>
          <w:sz w:val="24"/>
          <w:szCs w:val="24"/>
        </w:rPr>
        <w:t>Недоимка по налоговым и неналоговым доходам по состоянию на 01.01.202</w:t>
      </w:r>
      <w:r>
        <w:rPr>
          <w:sz w:val="24"/>
          <w:szCs w:val="24"/>
        </w:rPr>
        <w:t>1 (</w:t>
      </w:r>
      <w:r w:rsidRPr="00127B2C">
        <w:rPr>
          <w:sz w:val="24"/>
          <w:szCs w:val="24"/>
        </w:rPr>
        <w:t>на основании сведений финансового управления администрации города</w:t>
      </w:r>
      <w:r>
        <w:rPr>
          <w:sz w:val="24"/>
          <w:szCs w:val="24"/>
        </w:rPr>
        <w:t>)</w:t>
      </w:r>
      <w:r w:rsidRPr="00127B2C">
        <w:rPr>
          <w:sz w:val="24"/>
          <w:szCs w:val="24"/>
        </w:rPr>
        <w:t xml:space="preserve"> составила </w:t>
      </w:r>
      <w:r>
        <w:rPr>
          <w:sz w:val="24"/>
          <w:szCs w:val="24"/>
        </w:rPr>
        <w:t>94 322,2</w:t>
      </w:r>
      <w:r w:rsidRPr="00127B2C">
        <w:rPr>
          <w:sz w:val="24"/>
          <w:szCs w:val="24"/>
        </w:rPr>
        <w:t xml:space="preserve"> тыс. рублей</w:t>
      </w:r>
      <w:r>
        <w:rPr>
          <w:sz w:val="24"/>
          <w:szCs w:val="24"/>
        </w:rPr>
        <w:t>.</w:t>
      </w:r>
      <w:r w:rsidRPr="00127B2C">
        <w:rPr>
          <w:sz w:val="24"/>
          <w:szCs w:val="24"/>
        </w:rPr>
        <w:t xml:space="preserve"> </w:t>
      </w:r>
    </w:p>
    <w:p w:rsidR="00524A7D" w:rsidRDefault="00524A7D" w:rsidP="00524A7D">
      <w:pPr>
        <w:pStyle w:val="af"/>
        <w:autoSpaceDE w:val="0"/>
        <w:autoSpaceDN w:val="0"/>
        <w:adjustRightInd w:val="0"/>
        <w:ind w:left="0" w:firstLine="709"/>
        <w:jc w:val="both"/>
        <w:rPr>
          <w:sz w:val="24"/>
          <w:szCs w:val="24"/>
        </w:rPr>
      </w:pPr>
      <w:r>
        <w:rPr>
          <w:sz w:val="24"/>
          <w:szCs w:val="24"/>
          <w:u w:val="single"/>
        </w:rPr>
        <w:t>П</w:t>
      </w:r>
      <w:r w:rsidRPr="00127B2C">
        <w:rPr>
          <w:sz w:val="24"/>
          <w:szCs w:val="24"/>
          <w:u w:val="single"/>
        </w:rPr>
        <w:t>о налоговым доходам</w:t>
      </w:r>
      <w:r w:rsidRPr="00127B2C">
        <w:rPr>
          <w:sz w:val="24"/>
          <w:szCs w:val="24"/>
        </w:rPr>
        <w:t xml:space="preserve"> – </w:t>
      </w:r>
      <w:r>
        <w:rPr>
          <w:sz w:val="24"/>
          <w:szCs w:val="24"/>
        </w:rPr>
        <w:t>13 163,7</w:t>
      </w:r>
      <w:r w:rsidRPr="00127B2C">
        <w:rPr>
          <w:sz w:val="24"/>
          <w:szCs w:val="24"/>
        </w:rPr>
        <w:t xml:space="preserve"> тыс. рублей или 1</w:t>
      </w:r>
      <w:r>
        <w:rPr>
          <w:sz w:val="24"/>
          <w:szCs w:val="24"/>
        </w:rPr>
        <w:t>4</w:t>
      </w:r>
      <w:r w:rsidRPr="00127B2C">
        <w:rPr>
          <w:sz w:val="24"/>
          <w:szCs w:val="24"/>
        </w:rPr>
        <w:t>% от общего объема недоимки. Основной удельный вес в недоимке по налоговым доходам приходится на местные налоги:</w:t>
      </w:r>
    </w:p>
    <w:p w:rsidR="00524A7D" w:rsidRDefault="00524A7D" w:rsidP="00524A7D">
      <w:pPr>
        <w:pStyle w:val="af"/>
        <w:autoSpaceDE w:val="0"/>
        <w:autoSpaceDN w:val="0"/>
        <w:adjustRightInd w:val="0"/>
        <w:ind w:left="0"/>
        <w:jc w:val="both"/>
        <w:rPr>
          <w:sz w:val="24"/>
          <w:szCs w:val="24"/>
        </w:rPr>
      </w:pPr>
      <w:r>
        <w:rPr>
          <w:sz w:val="24"/>
          <w:szCs w:val="24"/>
        </w:rPr>
        <w:t xml:space="preserve">             - </w:t>
      </w:r>
      <w:r w:rsidRPr="00127B2C">
        <w:rPr>
          <w:sz w:val="24"/>
          <w:szCs w:val="24"/>
        </w:rPr>
        <w:t xml:space="preserve">земельный налог – </w:t>
      </w:r>
      <w:r>
        <w:rPr>
          <w:sz w:val="24"/>
          <w:szCs w:val="24"/>
        </w:rPr>
        <w:t xml:space="preserve">45,5 </w:t>
      </w:r>
      <w:r w:rsidRPr="00127B2C">
        <w:rPr>
          <w:sz w:val="24"/>
          <w:szCs w:val="24"/>
        </w:rPr>
        <w:t xml:space="preserve">% от общей суммы недоимки по налоговым доходам или </w:t>
      </w:r>
      <w:r>
        <w:rPr>
          <w:sz w:val="24"/>
          <w:szCs w:val="24"/>
        </w:rPr>
        <w:t>5 994,5 тыс</w:t>
      </w:r>
      <w:r w:rsidRPr="00127B2C">
        <w:rPr>
          <w:sz w:val="24"/>
          <w:szCs w:val="24"/>
        </w:rPr>
        <w:t>. рублей</w:t>
      </w:r>
      <w:r>
        <w:rPr>
          <w:sz w:val="24"/>
          <w:szCs w:val="24"/>
        </w:rPr>
        <w:t>;</w:t>
      </w:r>
    </w:p>
    <w:p w:rsidR="00524A7D" w:rsidRDefault="00524A7D" w:rsidP="00524A7D">
      <w:pPr>
        <w:pStyle w:val="af"/>
        <w:autoSpaceDE w:val="0"/>
        <w:autoSpaceDN w:val="0"/>
        <w:adjustRightInd w:val="0"/>
        <w:ind w:left="0" w:firstLine="709"/>
        <w:jc w:val="both"/>
        <w:rPr>
          <w:sz w:val="24"/>
          <w:szCs w:val="24"/>
        </w:rPr>
      </w:pPr>
      <w:r w:rsidRPr="00127B2C">
        <w:rPr>
          <w:sz w:val="24"/>
          <w:szCs w:val="24"/>
        </w:rPr>
        <w:t xml:space="preserve"> </w:t>
      </w:r>
      <w:r>
        <w:rPr>
          <w:sz w:val="24"/>
          <w:szCs w:val="24"/>
        </w:rPr>
        <w:t>-</w:t>
      </w:r>
      <w:r w:rsidRPr="00127B2C">
        <w:rPr>
          <w:sz w:val="24"/>
          <w:szCs w:val="24"/>
        </w:rPr>
        <w:t xml:space="preserve"> налог на имущество физических лиц – </w:t>
      </w:r>
      <w:r w:rsidR="00202FC6">
        <w:rPr>
          <w:sz w:val="24"/>
          <w:szCs w:val="24"/>
        </w:rPr>
        <w:t>36</w:t>
      </w:r>
      <w:r w:rsidRPr="00127B2C">
        <w:rPr>
          <w:sz w:val="24"/>
          <w:szCs w:val="24"/>
        </w:rPr>
        <w:t xml:space="preserve">% от общей суммы недоимки по налоговым доходам или </w:t>
      </w:r>
      <w:r>
        <w:rPr>
          <w:sz w:val="24"/>
          <w:szCs w:val="24"/>
        </w:rPr>
        <w:t>4 702,3 тыс. рублей.</w:t>
      </w:r>
      <w:r w:rsidRPr="00127B2C">
        <w:rPr>
          <w:sz w:val="24"/>
          <w:szCs w:val="24"/>
        </w:rPr>
        <w:t xml:space="preserve"> </w:t>
      </w:r>
    </w:p>
    <w:p w:rsidR="00524A7D" w:rsidRDefault="00524A7D" w:rsidP="00524A7D">
      <w:pPr>
        <w:pStyle w:val="af"/>
        <w:autoSpaceDE w:val="0"/>
        <w:autoSpaceDN w:val="0"/>
        <w:adjustRightInd w:val="0"/>
        <w:ind w:left="0" w:firstLine="709"/>
        <w:jc w:val="both"/>
        <w:rPr>
          <w:sz w:val="24"/>
          <w:szCs w:val="24"/>
        </w:rPr>
      </w:pPr>
      <w:r w:rsidRPr="000F61D4">
        <w:rPr>
          <w:sz w:val="24"/>
          <w:szCs w:val="24"/>
          <w:u w:val="single"/>
        </w:rPr>
        <w:t>По</w:t>
      </w:r>
      <w:r w:rsidRPr="00127B2C">
        <w:rPr>
          <w:sz w:val="24"/>
          <w:szCs w:val="24"/>
          <w:u w:val="single"/>
        </w:rPr>
        <w:t xml:space="preserve"> неналоговым доходам</w:t>
      </w:r>
      <w:r w:rsidRPr="00127B2C">
        <w:rPr>
          <w:sz w:val="24"/>
          <w:szCs w:val="24"/>
        </w:rPr>
        <w:t xml:space="preserve"> </w:t>
      </w:r>
      <w:r>
        <w:rPr>
          <w:sz w:val="24"/>
          <w:szCs w:val="24"/>
        </w:rPr>
        <w:t>–</w:t>
      </w:r>
      <w:r w:rsidRPr="00127B2C">
        <w:rPr>
          <w:sz w:val="24"/>
          <w:szCs w:val="24"/>
        </w:rPr>
        <w:t xml:space="preserve"> </w:t>
      </w:r>
      <w:r w:rsidR="00202FC6">
        <w:rPr>
          <w:sz w:val="24"/>
          <w:szCs w:val="24"/>
        </w:rPr>
        <w:t>81 158,5</w:t>
      </w:r>
      <w:r>
        <w:rPr>
          <w:sz w:val="24"/>
          <w:szCs w:val="24"/>
        </w:rPr>
        <w:t xml:space="preserve"> тыс. рублей или </w:t>
      </w:r>
      <w:r w:rsidR="00202FC6">
        <w:rPr>
          <w:sz w:val="24"/>
          <w:szCs w:val="24"/>
        </w:rPr>
        <w:t>86</w:t>
      </w:r>
      <w:r>
        <w:rPr>
          <w:sz w:val="24"/>
          <w:szCs w:val="24"/>
        </w:rPr>
        <w:t>,0%.</w:t>
      </w:r>
      <w:r w:rsidRPr="00127B2C">
        <w:rPr>
          <w:sz w:val="24"/>
          <w:szCs w:val="24"/>
        </w:rPr>
        <w:t xml:space="preserve"> Основной удельный вес в недоимке по неналоговым доходам приходится на доходы</w:t>
      </w:r>
      <w:r>
        <w:rPr>
          <w:sz w:val="24"/>
          <w:szCs w:val="24"/>
        </w:rPr>
        <w:t>:</w:t>
      </w:r>
    </w:p>
    <w:p w:rsidR="00524A7D" w:rsidRDefault="00524A7D" w:rsidP="00524A7D">
      <w:pPr>
        <w:pStyle w:val="af"/>
        <w:autoSpaceDE w:val="0"/>
        <w:autoSpaceDN w:val="0"/>
        <w:adjustRightInd w:val="0"/>
        <w:ind w:left="0" w:firstLine="709"/>
        <w:jc w:val="both"/>
        <w:rPr>
          <w:sz w:val="24"/>
          <w:szCs w:val="24"/>
        </w:rPr>
      </w:pPr>
      <w:r w:rsidRPr="00127B2C">
        <w:rPr>
          <w:sz w:val="24"/>
          <w:szCs w:val="24"/>
        </w:rPr>
        <w:t xml:space="preserve"> </w:t>
      </w:r>
      <w:r>
        <w:rPr>
          <w:sz w:val="24"/>
          <w:szCs w:val="24"/>
        </w:rPr>
        <w:t>-</w:t>
      </w:r>
      <w:r w:rsidRPr="00127B2C">
        <w:rPr>
          <w:sz w:val="24"/>
          <w:szCs w:val="24"/>
        </w:rPr>
        <w:t xml:space="preserve"> за </w:t>
      </w:r>
      <w:r>
        <w:rPr>
          <w:sz w:val="24"/>
          <w:szCs w:val="24"/>
        </w:rPr>
        <w:t xml:space="preserve">аренду </w:t>
      </w:r>
      <w:r w:rsidRPr="00127B2C">
        <w:rPr>
          <w:sz w:val="24"/>
          <w:szCs w:val="24"/>
        </w:rPr>
        <w:t>земельны</w:t>
      </w:r>
      <w:r>
        <w:rPr>
          <w:sz w:val="24"/>
          <w:szCs w:val="24"/>
        </w:rPr>
        <w:t>х</w:t>
      </w:r>
      <w:r w:rsidRPr="00127B2C">
        <w:rPr>
          <w:sz w:val="24"/>
          <w:szCs w:val="24"/>
        </w:rPr>
        <w:t xml:space="preserve"> участк</w:t>
      </w:r>
      <w:r>
        <w:rPr>
          <w:sz w:val="24"/>
          <w:szCs w:val="24"/>
        </w:rPr>
        <w:t>ов</w:t>
      </w:r>
      <w:r w:rsidRPr="00127B2C">
        <w:rPr>
          <w:sz w:val="24"/>
          <w:szCs w:val="24"/>
        </w:rPr>
        <w:t xml:space="preserve"> – </w:t>
      </w:r>
      <w:r w:rsidR="00202FC6">
        <w:rPr>
          <w:sz w:val="24"/>
          <w:szCs w:val="24"/>
        </w:rPr>
        <w:t>75,3</w:t>
      </w:r>
      <w:r w:rsidRPr="00127B2C">
        <w:rPr>
          <w:sz w:val="24"/>
          <w:szCs w:val="24"/>
        </w:rPr>
        <w:t xml:space="preserve">% от общей суммы недоимки по неналоговым доходам или </w:t>
      </w:r>
      <w:r w:rsidR="00202FC6">
        <w:rPr>
          <w:sz w:val="24"/>
          <w:szCs w:val="24"/>
        </w:rPr>
        <w:t>61 793,5</w:t>
      </w:r>
      <w:r>
        <w:rPr>
          <w:sz w:val="24"/>
          <w:szCs w:val="24"/>
        </w:rPr>
        <w:t xml:space="preserve"> тыс</w:t>
      </w:r>
      <w:r w:rsidRPr="00127B2C">
        <w:rPr>
          <w:sz w:val="24"/>
          <w:szCs w:val="24"/>
        </w:rPr>
        <w:t>. рублей;</w:t>
      </w:r>
    </w:p>
    <w:p w:rsidR="00524A7D" w:rsidRDefault="00524A7D" w:rsidP="00524A7D">
      <w:pPr>
        <w:pStyle w:val="af"/>
        <w:autoSpaceDE w:val="0"/>
        <w:autoSpaceDN w:val="0"/>
        <w:adjustRightInd w:val="0"/>
        <w:ind w:left="0" w:firstLine="709"/>
        <w:jc w:val="both"/>
        <w:rPr>
          <w:sz w:val="24"/>
          <w:szCs w:val="24"/>
        </w:rPr>
      </w:pPr>
      <w:r>
        <w:rPr>
          <w:sz w:val="24"/>
          <w:szCs w:val="24"/>
        </w:rPr>
        <w:t xml:space="preserve">- </w:t>
      </w:r>
      <w:r w:rsidRPr="00127B2C">
        <w:rPr>
          <w:sz w:val="24"/>
          <w:szCs w:val="24"/>
        </w:rPr>
        <w:t xml:space="preserve">за </w:t>
      </w:r>
      <w:r>
        <w:rPr>
          <w:sz w:val="24"/>
          <w:szCs w:val="24"/>
        </w:rPr>
        <w:t xml:space="preserve">аренду </w:t>
      </w:r>
      <w:r w:rsidRPr="00127B2C">
        <w:rPr>
          <w:sz w:val="24"/>
          <w:szCs w:val="24"/>
        </w:rPr>
        <w:t>муниципально</w:t>
      </w:r>
      <w:r>
        <w:rPr>
          <w:sz w:val="24"/>
          <w:szCs w:val="24"/>
        </w:rPr>
        <w:t>го</w:t>
      </w:r>
      <w:r w:rsidRPr="00127B2C">
        <w:rPr>
          <w:sz w:val="24"/>
          <w:szCs w:val="24"/>
        </w:rPr>
        <w:t xml:space="preserve"> имуществ</w:t>
      </w:r>
      <w:r>
        <w:rPr>
          <w:sz w:val="24"/>
          <w:szCs w:val="24"/>
        </w:rPr>
        <w:t>а</w:t>
      </w:r>
      <w:r w:rsidRPr="00127B2C">
        <w:rPr>
          <w:sz w:val="24"/>
          <w:szCs w:val="24"/>
        </w:rPr>
        <w:t xml:space="preserve">– </w:t>
      </w:r>
      <w:r w:rsidR="00202FC6">
        <w:rPr>
          <w:sz w:val="24"/>
          <w:szCs w:val="24"/>
        </w:rPr>
        <w:t>5,5</w:t>
      </w:r>
      <w:r w:rsidRPr="00127B2C">
        <w:rPr>
          <w:sz w:val="24"/>
          <w:szCs w:val="24"/>
        </w:rPr>
        <w:t xml:space="preserve">% от общей суммы недоимки по неналоговым доходам или </w:t>
      </w:r>
      <w:r>
        <w:rPr>
          <w:sz w:val="24"/>
          <w:szCs w:val="24"/>
        </w:rPr>
        <w:t>4 4</w:t>
      </w:r>
      <w:r w:rsidR="00202FC6">
        <w:rPr>
          <w:sz w:val="24"/>
          <w:szCs w:val="24"/>
        </w:rPr>
        <w:t>7</w:t>
      </w:r>
      <w:r>
        <w:rPr>
          <w:sz w:val="24"/>
          <w:szCs w:val="24"/>
        </w:rPr>
        <w:t>8,</w:t>
      </w:r>
      <w:r w:rsidR="00202FC6">
        <w:rPr>
          <w:sz w:val="24"/>
          <w:szCs w:val="24"/>
        </w:rPr>
        <w:t>2</w:t>
      </w:r>
      <w:r>
        <w:rPr>
          <w:sz w:val="24"/>
          <w:szCs w:val="24"/>
        </w:rPr>
        <w:t xml:space="preserve"> тыс</w:t>
      </w:r>
      <w:r w:rsidRPr="00127B2C">
        <w:rPr>
          <w:sz w:val="24"/>
          <w:szCs w:val="24"/>
        </w:rPr>
        <w:t>. рублей.</w:t>
      </w:r>
    </w:p>
    <w:p w:rsidR="00524A7D" w:rsidRPr="00127B2C" w:rsidRDefault="00524A7D" w:rsidP="00524A7D">
      <w:pPr>
        <w:pStyle w:val="af"/>
        <w:autoSpaceDE w:val="0"/>
        <w:autoSpaceDN w:val="0"/>
        <w:adjustRightInd w:val="0"/>
        <w:ind w:left="0" w:firstLine="709"/>
        <w:jc w:val="both"/>
        <w:rPr>
          <w:sz w:val="24"/>
          <w:szCs w:val="24"/>
        </w:rPr>
      </w:pPr>
      <w:r>
        <w:rPr>
          <w:sz w:val="24"/>
          <w:szCs w:val="24"/>
        </w:rPr>
        <w:t xml:space="preserve">Остальная сумма </w:t>
      </w:r>
      <w:r w:rsidR="00202FC6">
        <w:rPr>
          <w:sz w:val="24"/>
          <w:szCs w:val="24"/>
        </w:rPr>
        <w:t>14 886,8</w:t>
      </w:r>
      <w:r>
        <w:rPr>
          <w:sz w:val="24"/>
          <w:szCs w:val="24"/>
        </w:rPr>
        <w:t xml:space="preserve"> тыс. рублей – </w:t>
      </w:r>
      <w:r w:rsidR="00202FC6">
        <w:rPr>
          <w:sz w:val="24"/>
          <w:szCs w:val="24"/>
        </w:rPr>
        <w:t>18,3</w:t>
      </w:r>
      <w:r>
        <w:rPr>
          <w:sz w:val="24"/>
          <w:szCs w:val="24"/>
        </w:rPr>
        <w:t>% от общей суммы недоимки приходится на прочие доходы</w:t>
      </w:r>
      <w:r w:rsidR="00202FC6">
        <w:rPr>
          <w:sz w:val="24"/>
          <w:szCs w:val="24"/>
        </w:rPr>
        <w:t>, в том числе 10 498,7 тыс. рублей это дебиторская задолженность прошлых лет по выпадающим доходам</w:t>
      </w:r>
      <w:r>
        <w:rPr>
          <w:sz w:val="24"/>
          <w:szCs w:val="24"/>
        </w:rPr>
        <w:t xml:space="preserve">. </w:t>
      </w:r>
    </w:p>
    <w:p w:rsidR="00524A7D" w:rsidRDefault="00524A7D" w:rsidP="00524A7D">
      <w:pPr>
        <w:pStyle w:val="Default"/>
        <w:ind w:firstLine="709"/>
        <w:jc w:val="both"/>
        <w:rPr>
          <w:sz w:val="23"/>
          <w:szCs w:val="23"/>
        </w:rPr>
      </w:pPr>
      <w:r>
        <w:rPr>
          <w:sz w:val="23"/>
          <w:szCs w:val="23"/>
        </w:rPr>
        <w:t xml:space="preserve">Погашение недоимки по налогам является потенциальным резервом увеличения доходов бюджета города Дивногорска. </w:t>
      </w:r>
    </w:p>
    <w:p w:rsidR="00524A7D" w:rsidRDefault="00524A7D" w:rsidP="00524A7D">
      <w:pPr>
        <w:pStyle w:val="Default"/>
        <w:jc w:val="both"/>
        <w:rPr>
          <w:sz w:val="23"/>
          <w:szCs w:val="23"/>
        </w:rPr>
      </w:pPr>
      <w:r>
        <w:rPr>
          <w:noProof/>
          <w:lang w:eastAsia="ru-RU"/>
        </w:rPr>
        <w:lastRenderedPageBreak/>
        <w:drawing>
          <wp:inline distT="0" distB="0" distL="0" distR="0" wp14:anchorId="6A4E95AC" wp14:editId="63D0E01E">
            <wp:extent cx="6507480" cy="195834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24A7D" w:rsidRDefault="00524A7D" w:rsidP="00524A7D">
      <w:pPr>
        <w:pStyle w:val="Default"/>
        <w:ind w:firstLine="709"/>
        <w:jc w:val="both"/>
      </w:pPr>
      <w:r>
        <w:t>Анализ н</w:t>
      </w:r>
      <w:r w:rsidRPr="00F40480">
        <w:t>едоимк</w:t>
      </w:r>
      <w:r>
        <w:t>и по налогам по состоянию на 01.01.202</w:t>
      </w:r>
      <w:r w:rsidR="00202FC6">
        <w:t>1</w:t>
      </w:r>
      <w:r>
        <w:t xml:space="preserve"> г. показал следующую динамику:</w:t>
      </w:r>
    </w:p>
    <w:p w:rsidR="00524A7D" w:rsidRPr="00F40480" w:rsidRDefault="00524A7D" w:rsidP="00524A7D">
      <w:pPr>
        <w:pStyle w:val="Default"/>
        <w:ind w:firstLine="709"/>
        <w:jc w:val="both"/>
      </w:pPr>
      <w:r>
        <w:t xml:space="preserve">- </w:t>
      </w:r>
      <w:r w:rsidRPr="00F40480">
        <w:t xml:space="preserve"> по налогу на имущество физических лиц </w:t>
      </w:r>
      <w:r w:rsidR="0059225A">
        <w:t xml:space="preserve">прослеживается динамика роста и </w:t>
      </w:r>
      <w:r w:rsidRPr="00F40480">
        <w:t xml:space="preserve">прирост за год </w:t>
      </w:r>
      <w:r>
        <w:t xml:space="preserve">составил </w:t>
      </w:r>
      <w:r w:rsidR="00202FC6">
        <w:t>168,9</w:t>
      </w:r>
      <w:r w:rsidRPr="00F40480">
        <w:t xml:space="preserve"> тыс. рублей</w:t>
      </w:r>
      <w:r>
        <w:t>;</w:t>
      </w:r>
    </w:p>
    <w:p w:rsidR="00524A7D" w:rsidRDefault="00524A7D" w:rsidP="00524A7D">
      <w:pPr>
        <w:pStyle w:val="Default"/>
        <w:ind w:firstLine="709"/>
        <w:jc w:val="both"/>
      </w:pPr>
      <w:r>
        <w:t xml:space="preserve">- </w:t>
      </w:r>
      <w:r w:rsidRPr="00F40480">
        <w:t xml:space="preserve"> по земельному налогу с физических лиц</w:t>
      </w:r>
      <w:r>
        <w:t xml:space="preserve"> сложилась </w:t>
      </w:r>
      <w:r w:rsidRPr="00F40480">
        <w:t>положительн</w:t>
      </w:r>
      <w:r>
        <w:t>ая</w:t>
      </w:r>
      <w:r w:rsidRPr="00F40480">
        <w:t xml:space="preserve"> динамик</w:t>
      </w:r>
      <w:r>
        <w:t>а</w:t>
      </w:r>
      <w:r w:rsidRPr="00F40480">
        <w:t xml:space="preserve"> к снижению </w:t>
      </w:r>
      <w:r w:rsidR="0059225A">
        <w:t xml:space="preserve">за 2020 год </w:t>
      </w:r>
      <w:r w:rsidRPr="00F40480">
        <w:t xml:space="preserve">на </w:t>
      </w:r>
      <w:r w:rsidR="0059225A">
        <w:t>2 043,7</w:t>
      </w:r>
      <w:r w:rsidRPr="00F40480">
        <w:t xml:space="preserve"> тыс. рублей</w:t>
      </w:r>
      <w:r>
        <w:t>;</w:t>
      </w:r>
    </w:p>
    <w:p w:rsidR="00524A7D" w:rsidRPr="00F40480" w:rsidRDefault="00524A7D" w:rsidP="00524A7D">
      <w:pPr>
        <w:pStyle w:val="Default"/>
        <w:ind w:firstLine="709"/>
        <w:jc w:val="both"/>
      </w:pPr>
      <w:r w:rsidRPr="00F40480">
        <w:t xml:space="preserve">- по земельному налогу с организаций – прирост на </w:t>
      </w:r>
      <w:r w:rsidR="0059225A">
        <w:t>152,6</w:t>
      </w:r>
      <w:r w:rsidRPr="00F40480">
        <w:t xml:space="preserve"> тыс. рублей</w:t>
      </w:r>
      <w:r>
        <w:t>;</w:t>
      </w:r>
    </w:p>
    <w:p w:rsidR="00524A7D" w:rsidRDefault="00524A7D" w:rsidP="00524A7D">
      <w:pPr>
        <w:pStyle w:val="Default"/>
        <w:ind w:firstLine="709"/>
        <w:jc w:val="both"/>
      </w:pPr>
      <w:r>
        <w:t xml:space="preserve">- по аренде земли- </w:t>
      </w:r>
      <w:r w:rsidR="0059225A">
        <w:t xml:space="preserve">рост </w:t>
      </w:r>
      <w:r>
        <w:t xml:space="preserve">на </w:t>
      </w:r>
      <w:r w:rsidR="0059225A">
        <w:t>8 475,3</w:t>
      </w:r>
      <w:r>
        <w:t xml:space="preserve"> тыс. рублей;</w:t>
      </w:r>
    </w:p>
    <w:p w:rsidR="00524A7D" w:rsidRPr="00F40480" w:rsidRDefault="00524A7D" w:rsidP="00524A7D">
      <w:pPr>
        <w:pStyle w:val="Default"/>
        <w:ind w:firstLine="709"/>
        <w:jc w:val="both"/>
      </w:pPr>
      <w:r>
        <w:t xml:space="preserve">- по аренде имущества – </w:t>
      </w:r>
      <w:r w:rsidR="0059225A">
        <w:t>рост</w:t>
      </w:r>
      <w:r>
        <w:t xml:space="preserve"> на </w:t>
      </w:r>
      <w:r w:rsidR="0059225A">
        <w:t>59,7</w:t>
      </w:r>
      <w:r>
        <w:t xml:space="preserve"> тыс. рублей.</w:t>
      </w:r>
    </w:p>
    <w:p w:rsidR="00524A7D" w:rsidRPr="00533986" w:rsidRDefault="00524A7D" w:rsidP="00524A7D">
      <w:pPr>
        <w:autoSpaceDE w:val="0"/>
        <w:autoSpaceDN w:val="0"/>
        <w:adjustRightInd w:val="0"/>
        <w:ind w:firstLine="709"/>
        <w:jc w:val="both"/>
      </w:pPr>
      <w:r>
        <w:t>В целом</w:t>
      </w:r>
      <w:r w:rsidRPr="00533986">
        <w:t xml:space="preserve"> </w:t>
      </w:r>
      <w:r>
        <w:t>на конец года</w:t>
      </w:r>
      <w:r w:rsidRPr="00533986">
        <w:t xml:space="preserve"> недоимка </w:t>
      </w:r>
      <w:r w:rsidR="0059225A">
        <w:t>выросла</w:t>
      </w:r>
      <w:r w:rsidRPr="00533986">
        <w:t xml:space="preserve"> на </w:t>
      </w:r>
      <w:r w:rsidR="0059225A">
        <w:t>15 489,6</w:t>
      </w:r>
      <w:r w:rsidRPr="00533986">
        <w:t xml:space="preserve"> тыс. рублей или на 19,</w:t>
      </w:r>
      <w:r w:rsidR="0059225A">
        <w:t>6</w:t>
      </w:r>
      <w:r w:rsidRPr="00533986">
        <w:t xml:space="preserve">%, в том числе: по налоговым доходам снизилась на </w:t>
      </w:r>
      <w:r w:rsidR="0059225A">
        <w:t>1 775,5</w:t>
      </w:r>
      <w:r w:rsidRPr="00533986">
        <w:t xml:space="preserve"> тыс. рублей (на </w:t>
      </w:r>
      <w:r w:rsidR="0059225A">
        <w:t>11,9</w:t>
      </w:r>
      <w:r w:rsidRPr="00533986">
        <w:t xml:space="preserve">%); по неналоговым доходам </w:t>
      </w:r>
      <w:r w:rsidR="0059225A">
        <w:t>выросла</w:t>
      </w:r>
      <w:r w:rsidRPr="00533986">
        <w:t xml:space="preserve"> на </w:t>
      </w:r>
      <w:r w:rsidR="0059225A">
        <w:t>17 265,1</w:t>
      </w:r>
      <w:r w:rsidRPr="00533986">
        <w:t xml:space="preserve"> тыс. рублей (на </w:t>
      </w:r>
      <w:r w:rsidR="0059225A">
        <w:t>27</w:t>
      </w:r>
      <w:r w:rsidRPr="00533986">
        <w:t xml:space="preserve">%). </w:t>
      </w:r>
      <w:r w:rsidR="0059225A">
        <w:t xml:space="preserve">Рост недоимки в основном обусловлен </w:t>
      </w:r>
      <w:r w:rsidR="0059225A" w:rsidRPr="00533986">
        <w:t>недоимкой</w:t>
      </w:r>
      <w:r w:rsidR="0059225A">
        <w:t xml:space="preserve"> по арендной плате за землю.</w:t>
      </w:r>
      <w:r w:rsidRPr="00533986">
        <w:t xml:space="preserve"> </w:t>
      </w:r>
    </w:p>
    <w:p w:rsidR="0059225A" w:rsidRPr="0059225A" w:rsidRDefault="0059225A" w:rsidP="0059225A">
      <w:pPr>
        <w:pStyle w:val="Default"/>
        <w:ind w:firstLine="567"/>
        <w:jc w:val="both"/>
      </w:pPr>
      <w:r w:rsidRPr="0059225A">
        <w:t>За 20</w:t>
      </w:r>
      <w:r>
        <w:t>20</w:t>
      </w:r>
      <w:r w:rsidRPr="0059225A">
        <w:t xml:space="preserve"> год</w:t>
      </w:r>
      <w:r>
        <w:t>у</w:t>
      </w:r>
      <w:r w:rsidRPr="0059225A">
        <w:t xml:space="preserve"> в суд было направлено </w:t>
      </w:r>
      <w:r w:rsidR="00895886">
        <w:t>143</w:t>
      </w:r>
      <w:r w:rsidRPr="0059225A">
        <w:t xml:space="preserve"> исковых заявления на сумму </w:t>
      </w:r>
      <w:r w:rsidR="00895886">
        <w:t>11 456,4 тыс.</w:t>
      </w:r>
      <w:r w:rsidRPr="0059225A">
        <w:t xml:space="preserve"> рублей. </w:t>
      </w:r>
    </w:p>
    <w:p w:rsidR="00524A7D" w:rsidRDefault="0059225A" w:rsidP="0059225A">
      <w:pPr>
        <w:ind w:firstLine="567"/>
        <w:jc w:val="both"/>
      </w:pPr>
      <w:r w:rsidRPr="0059225A">
        <w:t>По состоянию на 01.01.202</w:t>
      </w:r>
      <w:r w:rsidR="00895886">
        <w:t>1</w:t>
      </w:r>
      <w:r w:rsidRPr="0059225A">
        <w:t xml:space="preserve"> решениями судов удовлетворено требований о взыскании задолженности на сумму </w:t>
      </w:r>
      <w:r w:rsidR="00895886">
        <w:t>6 961,1 тыс</w:t>
      </w:r>
      <w:r w:rsidRPr="0059225A">
        <w:t>. рублей.</w:t>
      </w:r>
    </w:p>
    <w:p w:rsidR="00895886" w:rsidRPr="0059225A" w:rsidRDefault="00895886" w:rsidP="0059225A">
      <w:pPr>
        <w:ind w:firstLine="567"/>
        <w:jc w:val="both"/>
        <w:rPr>
          <w:color w:val="000000"/>
        </w:rPr>
      </w:pPr>
      <w:r>
        <w:t xml:space="preserve"> По итогам проведенных заседаний Координационного Совета погашено задолженности в сумме 414,7 тыс. рублей, из них 157,4 тыс. рублей в местный бюджет.</w:t>
      </w:r>
    </w:p>
    <w:p w:rsidR="00A8511A" w:rsidRPr="00020AD9" w:rsidRDefault="00A8511A" w:rsidP="007A4858">
      <w:pPr>
        <w:pStyle w:val="Default"/>
        <w:spacing w:line="276" w:lineRule="auto"/>
        <w:ind w:firstLine="709"/>
        <w:jc w:val="both"/>
        <w:rPr>
          <w:b/>
          <w:bCs/>
        </w:rPr>
      </w:pPr>
    </w:p>
    <w:p w:rsidR="0050769F" w:rsidRPr="006E5566" w:rsidRDefault="0050769F" w:rsidP="006E5566">
      <w:pPr>
        <w:pStyle w:val="1"/>
        <w:jc w:val="center"/>
        <w:rPr>
          <w:sz w:val="28"/>
          <w:szCs w:val="28"/>
        </w:rPr>
      </w:pPr>
      <w:r w:rsidRPr="006E5566">
        <w:rPr>
          <w:sz w:val="28"/>
          <w:szCs w:val="28"/>
        </w:rPr>
        <w:t>4. Анализ дебиторской и кредиторской задолженности городского бюджета</w:t>
      </w:r>
    </w:p>
    <w:p w:rsidR="0050769F" w:rsidRPr="00020AD9" w:rsidRDefault="0050769F" w:rsidP="0050769F">
      <w:pPr>
        <w:pStyle w:val="Default"/>
        <w:ind w:firstLine="709"/>
      </w:pPr>
    </w:p>
    <w:p w:rsidR="0050769F" w:rsidRDefault="0077083E" w:rsidP="0050769F">
      <w:pPr>
        <w:pStyle w:val="Default"/>
        <w:ind w:firstLine="709"/>
        <w:jc w:val="both"/>
      </w:pPr>
      <w:r>
        <w:t>На конец отчетного периода</w:t>
      </w:r>
      <w:r w:rsidR="0050769F" w:rsidRPr="0019591A">
        <w:t xml:space="preserve"> дебиторская задолженность городского бюджета составила </w:t>
      </w:r>
      <w:r w:rsidR="0050769F">
        <w:t>2 4</w:t>
      </w:r>
      <w:r>
        <w:t>49</w:t>
      </w:r>
      <w:r w:rsidR="0050769F">
        <w:t xml:space="preserve"> </w:t>
      </w:r>
      <w:r>
        <w:t>994</w:t>
      </w:r>
      <w:r w:rsidR="0050769F">
        <w:t>,</w:t>
      </w:r>
      <w:r>
        <w:t>2</w:t>
      </w:r>
      <w:r w:rsidR="0050769F" w:rsidRPr="0019591A">
        <w:t xml:space="preserve"> тыс. рублей, в том числе – </w:t>
      </w:r>
      <w:r>
        <w:t>119 905,3</w:t>
      </w:r>
      <w:r w:rsidR="0050769F" w:rsidRPr="0019591A">
        <w:t xml:space="preserve"> тыс. рублей или </w:t>
      </w:r>
      <w:r>
        <w:t>4,9</w:t>
      </w:r>
      <w:r w:rsidR="0050769F" w:rsidRPr="0019591A">
        <w:t xml:space="preserve"> % –</w:t>
      </w:r>
      <w:r w:rsidR="0050769F">
        <w:t>просроченная</w:t>
      </w:r>
      <w:r w:rsidR="0050769F" w:rsidRPr="0019591A">
        <w:t xml:space="preserve"> дебиторская задолженность. Объем дебиторской задолженности в 20</w:t>
      </w:r>
      <w:r>
        <w:t>20</w:t>
      </w:r>
      <w:r w:rsidR="0050769F" w:rsidRPr="0019591A">
        <w:t xml:space="preserve"> году по сравнению с 201</w:t>
      </w:r>
      <w:r>
        <w:t>9</w:t>
      </w:r>
      <w:r w:rsidR="0050769F" w:rsidRPr="0019591A">
        <w:t xml:space="preserve"> годом </w:t>
      </w:r>
      <w:r w:rsidR="0050769F">
        <w:t xml:space="preserve">повысился </w:t>
      </w:r>
      <w:r w:rsidR="0050769F" w:rsidRPr="0019591A">
        <w:t xml:space="preserve">на </w:t>
      </w:r>
      <w:r>
        <w:t>16 927,3</w:t>
      </w:r>
      <w:r w:rsidR="0050769F" w:rsidRPr="0019591A">
        <w:t xml:space="preserve"> тыс. рублей, просроченной – на </w:t>
      </w:r>
      <w:r>
        <w:t>1 995,1</w:t>
      </w:r>
      <w:r w:rsidR="0050769F" w:rsidRPr="0019591A">
        <w:t xml:space="preserve"> тыс. рублей. </w:t>
      </w:r>
    </w:p>
    <w:p w:rsidR="0050769F" w:rsidRPr="003847D3" w:rsidRDefault="0050769F" w:rsidP="00020AD9">
      <w:pPr>
        <w:pStyle w:val="Default"/>
        <w:ind w:firstLine="709"/>
        <w:jc w:val="both"/>
        <w:rPr>
          <w:sz w:val="20"/>
          <w:szCs w:val="20"/>
        </w:rPr>
      </w:pPr>
      <w:r>
        <w:t>Информация по дебиторской задолженности приведена ниже в таблице</w:t>
      </w:r>
      <w:r w:rsidR="003847D3">
        <w:t xml:space="preserve"> 8</w:t>
      </w:r>
      <w:r w:rsidR="00020AD9">
        <w:t xml:space="preserve"> </w:t>
      </w:r>
      <w:r w:rsidR="003847D3" w:rsidRPr="003847D3">
        <w:rPr>
          <w:sz w:val="20"/>
          <w:szCs w:val="20"/>
        </w:rPr>
        <w:t>(</w:t>
      </w:r>
      <w:r w:rsidRPr="003847D3">
        <w:rPr>
          <w:sz w:val="20"/>
          <w:szCs w:val="20"/>
        </w:rPr>
        <w:t>в тыс. рублей</w:t>
      </w:r>
      <w:r w:rsidR="003847D3" w:rsidRPr="003847D3">
        <w:rPr>
          <w:sz w:val="20"/>
          <w:szCs w:val="20"/>
        </w:rPr>
        <w:t>)</w:t>
      </w:r>
    </w:p>
    <w:tbl>
      <w:tblPr>
        <w:tblStyle w:val="af2"/>
        <w:tblW w:w="10612" w:type="dxa"/>
        <w:tblLayout w:type="fixed"/>
        <w:tblLook w:val="04A0" w:firstRow="1" w:lastRow="0" w:firstColumn="1" w:lastColumn="0" w:noHBand="0" w:noVBand="1"/>
      </w:tblPr>
      <w:tblGrid>
        <w:gridCol w:w="420"/>
        <w:gridCol w:w="2663"/>
        <w:gridCol w:w="992"/>
        <w:gridCol w:w="1134"/>
        <w:gridCol w:w="992"/>
        <w:gridCol w:w="1135"/>
        <w:gridCol w:w="991"/>
        <w:gridCol w:w="568"/>
        <w:gridCol w:w="1134"/>
        <w:gridCol w:w="568"/>
        <w:gridCol w:w="15"/>
      </w:tblGrid>
      <w:tr w:rsidR="0014380F" w:rsidRPr="000E2F4B" w:rsidTr="00020AD9">
        <w:trPr>
          <w:gridAfter w:val="1"/>
          <w:wAfter w:w="13" w:type="dxa"/>
          <w:trHeight w:val="633"/>
        </w:trPr>
        <w:tc>
          <w:tcPr>
            <w:tcW w:w="421" w:type="dxa"/>
            <w:vMerge w:val="restart"/>
            <w:vAlign w:val="center"/>
            <w:hideMark/>
          </w:tcPr>
          <w:p w:rsidR="0050769F" w:rsidRPr="009B4244" w:rsidRDefault="0050769F" w:rsidP="001A031A">
            <w:pPr>
              <w:pStyle w:val="Default"/>
              <w:jc w:val="both"/>
              <w:rPr>
                <w:color w:val="auto"/>
                <w:sz w:val="18"/>
                <w:szCs w:val="18"/>
              </w:rPr>
            </w:pPr>
            <w:r w:rsidRPr="009B4244">
              <w:rPr>
                <w:color w:val="auto"/>
                <w:sz w:val="18"/>
                <w:szCs w:val="18"/>
              </w:rPr>
              <w:t>№</w:t>
            </w:r>
          </w:p>
          <w:p w:rsidR="0050769F" w:rsidRPr="009B4244" w:rsidRDefault="0050769F" w:rsidP="001A031A">
            <w:pPr>
              <w:pStyle w:val="Default"/>
              <w:jc w:val="both"/>
              <w:rPr>
                <w:color w:val="auto"/>
                <w:sz w:val="18"/>
                <w:szCs w:val="18"/>
              </w:rPr>
            </w:pPr>
            <w:r w:rsidRPr="009B4244">
              <w:rPr>
                <w:color w:val="auto"/>
                <w:sz w:val="18"/>
                <w:szCs w:val="18"/>
              </w:rPr>
              <w:t>п/п</w:t>
            </w:r>
          </w:p>
        </w:tc>
        <w:tc>
          <w:tcPr>
            <w:tcW w:w="2664" w:type="dxa"/>
            <w:vMerge w:val="restart"/>
            <w:vAlign w:val="center"/>
            <w:hideMark/>
          </w:tcPr>
          <w:p w:rsidR="0050769F" w:rsidRPr="00020AD9" w:rsidRDefault="0050769F" w:rsidP="001A031A">
            <w:pPr>
              <w:pStyle w:val="Default"/>
              <w:jc w:val="both"/>
              <w:rPr>
                <w:color w:val="auto"/>
                <w:sz w:val="18"/>
                <w:szCs w:val="18"/>
              </w:rPr>
            </w:pPr>
            <w:r w:rsidRPr="00020AD9">
              <w:rPr>
                <w:color w:val="auto"/>
                <w:sz w:val="18"/>
                <w:szCs w:val="18"/>
              </w:rPr>
              <w:t>Наименование и номер балансового счета по учету дебиторской задолженности</w:t>
            </w:r>
          </w:p>
        </w:tc>
        <w:tc>
          <w:tcPr>
            <w:tcW w:w="2126" w:type="dxa"/>
            <w:gridSpan w:val="2"/>
            <w:vAlign w:val="center"/>
            <w:hideMark/>
          </w:tcPr>
          <w:p w:rsidR="0050769F" w:rsidRPr="00020AD9" w:rsidRDefault="0050769F" w:rsidP="0014380F">
            <w:pPr>
              <w:pStyle w:val="Default"/>
              <w:jc w:val="center"/>
              <w:rPr>
                <w:color w:val="auto"/>
                <w:sz w:val="16"/>
                <w:szCs w:val="16"/>
              </w:rPr>
            </w:pPr>
            <w:r w:rsidRPr="00020AD9">
              <w:rPr>
                <w:color w:val="auto"/>
                <w:sz w:val="16"/>
                <w:szCs w:val="16"/>
              </w:rPr>
              <w:t>Дебиторская задолженность на 01.01.20</w:t>
            </w:r>
            <w:r w:rsidR="0014380F" w:rsidRPr="00020AD9">
              <w:rPr>
                <w:color w:val="auto"/>
                <w:sz w:val="16"/>
                <w:szCs w:val="16"/>
              </w:rPr>
              <w:t>20</w:t>
            </w:r>
            <w:r w:rsidRPr="00020AD9">
              <w:rPr>
                <w:color w:val="auto"/>
                <w:sz w:val="16"/>
                <w:szCs w:val="16"/>
              </w:rPr>
              <w:t xml:space="preserve"> г.</w:t>
            </w:r>
          </w:p>
        </w:tc>
        <w:tc>
          <w:tcPr>
            <w:tcW w:w="2127" w:type="dxa"/>
            <w:gridSpan w:val="2"/>
            <w:vAlign w:val="center"/>
            <w:hideMark/>
          </w:tcPr>
          <w:p w:rsidR="0050769F" w:rsidRPr="00020AD9" w:rsidRDefault="0050769F" w:rsidP="0014380F">
            <w:pPr>
              <w:pStyle w:val="Default"/>
              <w:jc w:val="center"/>
              <w:rPr>
                <w:color w:val="auto"/>
                <w:sz w:val="16"/>
                <w:szCs w:val="16"/>
              </w:rPr>
            </w:pPr>
            <w:r w:rsidRPr="00020AD9">
              <w:rPr>
                <w:color w:val="auto"/>
                <w:sz w:val="16"/>
                <w:szCs w:val="16"/>
              </w:rPr>
              <w:t>Дебиторская задолженность на 01.01.202</w:t>
            </w:r>
            <w:r w:rsidR="0014380F" w:rsidRPr="00020AD9">
              <w:rPr>
                <w:color w:val="auto"/>
                <w:sz w:val="16"/>
                <w:szCs w:val="16"/>
              </w:rPr>
              <w:t>1</w:t>
            </w:r>
            <w:r w:rsidRPr="00020AD9">
              <w:rPr>
                <w:color w:val="auto"/>
                <w:sz w:val="16"/>
                <w:szCs w:val="16"/>
              </w:rPr>
              <w:t xml:space="preserve"> г.</w:t>
            </w:r>
          </w:p>
        </w:tc>
        <w:tc>
          <w:tcPr>
            <w:tcW w:w="3261" w:type="dxa"/>
            <w:gridSpan w:val="4"/>
            <w:vAlign w:val="center"/>
            <w:hideMark/>
          </w:tcPr>
          <w:p w:rsidR="0050769F" w:rsidRPr="00020AD9" w:rsidRDefault="0050769F" w:rsidP="001A031A">
            <w:pPr>
              <w:pStyle w:val="Default"/>
              <w:jc w:val="center"/>
              <w:rPr>
                <w:color w:val="auto"/>
                <w:sz w:val="16"/>
                <w:szCs w:val="16"/>
              </w:rPr>
            </w:pPr>
            <w:r w:rsidRPr="00020AD9">
              <w:rPr>
                <w:color w:val="auto"/>
                <w:sz w:val="16"/>
                <w:szCs w:val="16"/>
              </w:rPr>
              <w:t>Изменение дебиторской задолженности</w:t>
            </w:r>
          </w:p>
        </w:tc>
      </w:tr>
      <w:tr w:rsidR="0077083E" w:rsidRPr="000E2F4B" w:rsidTr="00020AD9">
        <w:trPr>
          <w:gridAfter w:val="1"/>
          <w:wAfter w:w="15" w:type="dxa"/>
          <w:trHeight w:val="467"/>
        </w:trPr>
        <w:tc>
          <w:tcPr>
            <w:tcW w:w="421" w:type="dxa"/>
            <w:vMerge/>
            <w:vAlign w:val="center"/>
            <w:hideMark/>
          </w:tcPr>
          <w:p w:rsidR="0050769F" w:rsidRPr="009B4244" w:rsidRDefault="0050769F" w:rsidP="001A031A">
            <w:pPr>
              <w:pStyle w:val="Default"/>
              <w:jc w:val="both"/>
              <w:rPr>
                <w:color w:val="auto"/>
                <w:sz w:val="18"/>
                <w:szCs w:val="18"/>
              </w:rPr>
            </w:pPr>
          </w:p>
        </w:tc>
        <w:tc>
          <w:tcPr>
            <w:tcW w:w="2664" w:type="dxa"/>
            <w:vMerge/>
            <w:vAlign w:val="center"/>
            <w:hideMark/>
          </w:tcPr>
          <w:p w:rsidR="0050769F" w:rsidRPr="00020AD9" w:rsidRDefault="0050769F" w:rsidP="001A031A">
            <w:pPr>
              <w:pStyle w:val="Default"/>
              <w:jc w:val="both"/>
              <w:rPr>
                <w:color w:val="auto"/>
                <w:sz w:val="18"/>
                <w:szCs w:val="18"/>
              </w:rPr>
            </w:pPr>
          </w:p>
        </w:tc>
        <w:tc>
          <w:tcPr>
            <w:tcW w:w="992" w:type="dxa"/>
            <w:vAlign w:val="center"/>
            <w:hideMark/>
          </w:tcPr>
          <w:p w:rsidR="0050769F" w:rsidRPr="00020AD9" w:rsidRDefault="0050769F" w:rsidP="001A031A">
            <w:pPr>
              <w:pStyle w:val="Default"/>
              <w:jc w:val="center"/>
              <w:rPr>
                <w:color w:val="auto"/>
                <w:sz w:val="16"/>
                <w:szCs w:val="16"/>
              </w:rPr>
            </w:pPr>
            <w:r w:rsidRPr="00020AD9">
              <w:rPr>
                <w:color w:val="auto"/>
                <w:sz w:val="16"/>
                <w:szCs w:val="16"/>
              </w:rPr>
              <w:t>Всего</w:t>
            </w:r>
          </w:p>
        </w:tc>
        <w:tc>
          <w:tcPr>
            <w:tcW w:w="1134" w:type="dxa"/>
            <w:vAlign w:val="center"/>
            <w:hideMark/>
          </w:tcPr>
          <w:p w:rsidR="0050769F" w:rsidRPr="00020AD9" w:rsidRDefault="0050769F" w:rsidP="00020AD9">
            <w:pPr>
              <w:pStyle w:val="Default"/>
              <w:rPr>
                <w:color w:val="auto"/>
                <w:sz w:val="16"/>
                <w:szCs w:val="16"/>
              </w:rPr>
            </w:pPr>
            <w:r w:rsidRPr="00020AD9">
              <w:rPr>
                <w:color w:val="auto"/>
                <w:sz w:val="16"/>
                <w:szCs w:val="16"/>
              </w:rPr>
              <w:t xml:space="preserve">Из них </w:t>
            </w:r>
            <w:r w:rsidRPr="00020AD9">
              <w:rPr>
                <w:color w:val="auto"/>
                <w:sz w:val="14"/>
                <w:szCs w:val="14"/>
              </w:rPr>
              <w:t xml:space="preserve">просроченная </w:t>
            </w:r>
          </w:p>
        </w:tc>
        <w:tc>
          <w:tcPr>
            <w:tcW w:w="992" w:type="dxa"/>
            <w:vAlign w:val="center"/>
            <w:hideMark/>
          </w:tcPr>
          <w:p w:rsidR="0050769F" w:rsidRPr="00020AD9" w:rsidRDefault="0050769F" w:rsidP="001A031A">
            <w:pPr>
              <w:pStyle w:val="Default"/>
              <w:jc w:val="center"/>
              <w:rPr>
                <w:color w:val="auto"/>
                <w:sz w:val="16"/>
                <w:szCs w:val="16"/>
              </w:rPr>
            </w:pPr>
            <w:r w:rsidRPr="00020AD9">
              <w:rPr>
                <w:color w:val="auto"/>
                <w:sz w:val="16"/>
                <w:szCs w:val="16"/>
              </w:rPr>
              <w:t>Всего</w:t>
            </w:r>
          </w:p>
        </w:tc>
        <w:tc>
          <w:tcPr>
            <w:tcW w:w="1135" w:type="dxa"/>
            <w:vAlign w:val="center"/>
            <w:hideMark/>
          </w:tcPr>
          <w:p w:rsidR="0050769F" w:rsidRPr="00020AD9" w:rsidRDefault="0050769F" w:rsidP="00020AD9">
            <w:pPr>
              <w:pStyle w:val="Default"/>
              <w:rPr>
                <w:color w:val="auto"/>
                <w:sz w:val="14"/>
                <w:szCs w:val="14"/>
              </w:rPr>
            </w:pPr>
            <w:r w:rsidRPr="00020AD9">
              <w:rPr>
                <w:color w:val="auto"/>
                <w:sz w:val="14"/>
                <w:szCs w:val="14"/>
              </w:rPr>
              <w:t>Из них просроченна</w:t>
            </w:r>
            <w:r w:rsidR="00020AD9">
              <w:rPr>
                <w:color w:val="auto"/>
                <w:sz w:val="14"/>
                <w:szCs w:val="14"/>
              </w:rPr>
              <w:t>я</w:t>
            </w:r>
            <w:r w:rsidRPr="00020AD9">
              <w:rPr>
                <w:color w:val="auto"/>
                <w:sz w:val="14"/>
                <w:szCs w:val="14"/>
              </w:rPr>
              <w:t xml:space="preserve"> </w:t>
            </w:r>
          </w:p>
        </w:tc>
        <w:tc>
          <w:tcPr>
            <w:tcW w:w="991" w:type="dxa"/>
            <w:vAlign w:val="center"/>
            <w:hideMark/>
          </w:tcPr>
          <w:p w:rsidR="0050769F" w:rsidRPr="00020AD9" w:rsidRDefault="0050769F" w:rsidP="001A031A">
            <w:pPr>
              <w:pStyle w:val="Default"/>
              <w:jc w:val="center"/>
              <w:rPr>
                <w:color w:val="auto"/>
                <w:sz w:val="16"/>
                <w:szCs w:val="16"/>
              </w:rPr>
            </w:pPr>
            <w:r w:rsidRPr="00020AD9">
              <w:rPr>
                <w:color w:val="auto"/>
                <w:sz w:val="16"/>
                <w:szCs w:val="16"/>
              </w:rPr>
              <w:t>Всего</w:t>
            </w:r>
          </w:p>
        </w:tc>
        <w:tc>
          <w:tcPr>
            <w:tcW w:w="568" w:type="dxa"/>
            <w:vAlign w:val="center"/>
            <w:hideMark/>
          </w:tcPr>
          <w:p w:rsidR="0050769F" w:rsidRPr="00020AD9" w:rsidRDefault="0050769F" w:rsidP="001A031A">
            <w:pPr>
              <w:pStyle w:val="Default"/>
              <w:jc w:val="center"/>
              <w:rPr>
                <w:color w:val="auto"/>
                <w:sz w:val="16"/>
                <w:szCs w:val="16"/>
              </w:rPr>
            </w:pPr>
            <w:r w:rsidRPr="00020AD9">
              <w:rPr>
                <w:color w:val="auto"/>
                <w:sz w:val="16"/>
                <w:szCs w:val="16"/>
              </w:rPr>
              <w:t>%</w:t>
            </w:r>
          </w:p>
        </w:tc>
        <w:tc>
          <w:tcPr>
            <w:tcW w:w="1134" w:type="dxa"/>
            <w:vAlign w:val="center"/>
            <w:hideMark/>
          </w:tcPr>
          <w:p w:rsidR="0050769F" w:rsidRPr="00020AD9" w:rsidRDefault="0050769F" w:rsidP="00020AD9">
            <w:pPr>
              <w:pStyle w:val="Default"/>
              <w:rPr>
                <w:color w:val="auto"/>
                <w:sz w:val="14"/>
                <w:szCs w:val="14"/>
              </w:rPr>
            </w:pPr>
            <w:r w:rsidRPr="00020AD9">
              <w:rPr>
                <w:color w:val="auto"/>
                <w:sz w:val="14"/>
                <w:szCs w:val="14"/>
              </w:rPr>
              <w:t xml:space="preserve">Из них просроченная </w:t>
            </w:r>
          </w:p>
        </w:tc>
        <w:tc>
          <w:tcPr>
            <w:tcW w:w="566" w:type="dxa"/>
            <w:vAlign w:val="center"/>
            <w:hideMark/>
          </w:tcPr>
          <w:p w:rsidR="0050769F" w:rsidRPr="00020AD9" w:rsidRDefault="0050769F" w:rsidP="001A031A">
            <w:pPr>
              <w:pStyle w:val="Default"/>
              <w:jc w:val="both"/>
              <w:rPr>
                <w:color w:val="auto"/>
                <w:sz w:val="16"/>
                <w:szCs w:val="16"/>
              </w:rPr>
            </w:pPr>
            <w:r w:rsidRPr="00020AD9">
              <w:rPr>
                <w:color w:val="auto"/>
                <w:sz w:val="16"/>
                <w:szCs w:val="16"/>
              </w:rPr>
              <w:t>%</w:t>
            </w:r>
          </w:p>
        </w:tc>
      </w:tr>
      <w:tr w:rsidR="0050769F" w:rsidRPr="000E2F4B" w:rsidTr="00020AD9">
        <w:trPr>
          <w:trHeight w:val="300"/>
        </w:trPr>
        <w:tc>
          <w:tcPr>
            <w:tcW w:w="10612" w:type="dxa"/>
            <w:gridSpan w:val="11"/>
            <w:hideMark/>
          </w:tcPr>
          <w:p w:rsidR="0050769F" w:rsidRPr="00020AD9" w:rsidRDefault="0050769F" w:rsidP="001A031A">
            <w:pPr>
              <w:pStyle w:val="Default"/>
              <w:jc w:val="center"/>
              <w:rPr>
                <w:b/>
                <w:bCs/>
                <w:color w:val="auto"/>
                <w:sz w:val="18"/>
                <w:szCs w:val="18"/>
              </w:rPr>
            </w:pPr>
            <w:r w:rsidRPr="00020AD9">
              <w:rPr>
                <w:b/>
                <w:bCs/>
                <w:color w:val="auto"/>
                <w:sz w:val="18"/>
                <w:szCs w:val="18"/>
              </w:rPr>
              <w:t>Дебиторская задолженность по доходам</w:t>
            </w:r>
          </w:p>
        </w:tc>
      </w:tr>
      <w:tr w:rsidR="0077083E" w:rsidRPr="000E2F4B" w:rsidTr="00020AD9">
        <w:trPr>
          <w:gridAfter w:val="1"/>
          <w:wAfter w:w="15" w:type="dxa"/>
          <w:trHeight w:val="249"/>
        </w:trPr>
        <w:tc>
          <w:tcPr>
            <w:tcW w:w="421" w:type="dxa"/>
            <w:hideMark/>
          </w:tcPr>
          <w:p w:rsidR="0050769F" w:rsidRPr="009B4244" w:rsidRDefault="0050769F" w:rsidP="001A031A">
            <w:pPr>
              <w:pStyle w:val="Default"/>
              <w:jc w:val="both"/>
              <w:rPr>
                <w:color w:val="auto"/>
                <w:sz w:val="18"/>
                <w:szCs w:val="18"/>
              </w:rPr>
            </w:pPr>
            <w:r w:rsidRPr="009B4244">
              <w:rPr>
                <w:color w:val="auto"/>
                <w:sz w:val="18"/>
                <w:szCs w:val="18"/>
              </w:rPr>
              <w:t>1</w:t>
            </w:r>
          </w:p>
        </w:tc>
        <w:tc>
          <w:tcPr>
            <w:tcW w:w="2664" w:type="dxa"/>
            <w:hideMark/>
          </w:tcPr>
          <w:p w:rsidR="0050769F" w:rsidRPr="00020AD9" w:rsidRDefault="0050769F" w:rsidP="001A031A">
            <w:pPr>
              <w:pStyle w:val="Default"/>
              <w:ind w:right="-108"/>
              <w:rPr>
                <w:color w:val="auto"/>
                <w:sz w:val="18"/>
                <w:szCs w:val="18"/>
              </w:rPr>
            </w:pPr>
            <w:r w:rsidRPr="00020AD9">
              <w:rPr>
                <w:color w:val="auto"/>
                <w:sz w:val="18"/>
                <w:szCs w:val="18"/>
              </w:rPr>
              <w:t xml:space="preserve">Расчеты по доходам (020500000) </w:t>
            </w:r>
          </w:p>
        </w:tc>
        <w:tc>
          <w:tcPr>
            <w:tcW w:w="992" w:type="dxa"/>
          </w:tcPr>
          <w:p w:rsidR="0050769F" w:rsidRPr="00020AD9" w:rsidRDefault="0014380F" w:rsidP="00BB2AEB">
            <w:pPr>
              <w:pStyle w:val="Default"/>
              <w:ind w:right="-108"/>
              <w:jc w:val="right"/>
              <w:rPr>
                <w:color w:val="auto"/>
                <w:sz w:val="18"/>
                <w:szCs w:val="18"/>
              </w:rPr>
            </w:pPr>
            <w:r w:rsidRPr="00020AD9">
              <w:rPr>
                <w:color w:val="auto"/>
                <w:sz w:val="18"/>
                <w:szCs w:val="18"/>
              </w:rPr>
              <w:t>2 398 674,0</w:t>
            </w:r>
          </w:p>
        </w:tc>
        <w:tc>
          <w:tcPr>
            <w:tcW w:w="1134" w:type="dxa"/>
          </w:tcPr>
          <w:p w:rsidR="0050769F" w:rsidRPr="00020AD9" w:rsidRDefault="0014380F" w:rsidP="00BB2AEB">
            <w:pPr>
              <w:pStyle w:val="Default"/>
              <w:jc w:val="right"/>
              <w:rPr>
                <w:color w:val="auto"/>
                <w:sz w:val="18"/>
                <w:szCs w:val="18"/>
              </w:rPr>
            </w:pPr>
            <w:r w:rsidRPr="00020AD9">
              <w:rPr>
                <w:color w:val="auto"/>
                <w:sz w:val="18"/>
                <w:szCs w:val="18"/>
              </w:rPr>
              <w:t>84 013,5</w:t>
            </w:r>
          </w:p>
        </w:tc>
        <w:tc>
          <w:tcPr>
            <w:tcW w:w="992" w:type="dxa"/>
          </w:tcPr>
          <w:p w:rsidR="0050769F" w:rsidRPr="00020AD9" w:rsidRDefault="0014380F" w:rsidP="00BB2AEB">
            <w:pPr>
              <w:pStyle w:val="Default"/>
              <w:ind w:right="-108"/>
              <w:jc w:val="right"/>
              <w:rPr>
                <w:color w:val="auto"/>
                <w:sz w:val="18"/>
                <w:szCs w:val="18"/>
              </w:rPr>
            </w:pPr>
            <w:r w:rsidRPr="00020AD9">
              <w:rPr>
                <w:color w:val="auto"/>
                <w:sz w:val="18"/>
                <w:szCs w:val="18"/>
              </w:rPr>
              <w:t>2 386 840,4</w:t>
            </w:r>
          </w:p>
        </w:tc>
        <w:tc>
          <w:tcPr>
            <w:tcW w:w="1135" w:type="dxa"/>
          </w:tcPr>
          <w:p w:rsidR="0050769F" w:rsidRPr="00020AD9" w:rsidRDefault="0014380F" w:rsidP="00BB2AEB">
            <w:pPr>
              <w:pStyle w:val="Default"/>
              <w:jc w:val="right"/>
              <w:rPr>
                <w:color w:val="auto"/>
                <w:sz w:val="18"/>
                <w:szCs w:val="18"/>
              </w:rPr>
            </w:pPr>
            <w:r w:rsidRPr="00020AD9">
              <w:rPr>
                <w:color w:val="auto"/>
                <w:sz w:val="18"/>
                <w:szCs w:val="18"/>
              </w:rPr>
              <w:t>75 537,6</w:t>
            </w:r>
          </w:p>
        </w:tc>
        <w:tc>
          <w:tcPr>
            <w:tcW w:w="991" w:type="dxa"/>
          </w:tcPr>
          <w:p w:rsidR="0050769F" w:rsidRPr="00020AD9" w:rsidRDefault="00DA31F9" w:rsidP="00BB2AEB">
            <w:pPr>
              <w:pStyle w:val="Default"/>
              <w:jc w:val="right"/>
              <w:rPr>
                <w:color w:val="auto"/>
                <w:sz w:val="18"/>
                <w:szCs w:val="18"/>
              </w:rPr>
            </w:pPr>
            <w:r w:rsidRPr="00020AD9">
              <w:rPr>
                <w:color w:val="auto"/>
                <w:sz w:val="18"/>
                <w:szCs w:val="18"/>
              </w:rPr>
              <w:t>-11 833,6</w:t>
            </w:r>
          </w:p>
        </w:tc>
        <w:tc>
          <w:tcPr>
            <w:tcW w:w="568" w:type="dxa"/>
          </w:tcPr>
          <w:p w:rsidR="0050769F" w:rsidRPr="00020AD9" w:rsidRDefault="00DA31F9" w:rsidP="004C2B6D">
            <w:pPr>
              <w:pStyle w:val="Default"/>
              <w:ind w:left="-8050" w:right="-151"/>
              <w:jc w:val="right"/>
              <w:rPr>
                <w:color w:val="auto"/>
                <w:sz w:val="18"/>
                <w:szCs w:val="18"/>
              </w:rPr>
            </w:pPr>
            <w:r w:rsidRPr="00020AD9">
              <w:rPr>
                <w:color w:val="auto"/>
                <w:sz w:val="18"/>
                <w:szCs w:val="18"/>
              </w:rPr>
              <w:t>99,5</w:t>
            </w:r>
          </w:p>
        </w:tc>
        <w:tc>
          <w:tcPr>
            <w:tcW w:w="1134" w:type="dxa"/>
          </w:tcPr>
          <w:p w:rsidR="0050769F" w:rsidRPr="00020AD9" w:rsidRDefault="00DA31F9" w:rsidP="00BB2AEB">
            <w:pPr>
              <w:pStyle w:val="Default"/>
              <w:jc w:val="right"/>
              <w:rPr>
                <w:color w:val="auto"/>
                <w:sz w:val="18"/>
                <w:szCs w:val="18"/>
              </w:rPr>
            </w:pPr>
            <w:r w:rsidRPr="00020AD9">
              <w:rPr>
                <w:color w:val="auto"/>
                <w:sz w:val="18"/>
                <w:szCs w:val="18"/>
              </w:rPr>
              <w:t>-8 475,9</w:t>
            </w:r>
          </w:p>
        </w:tc>
        <w:tc>
          <w:tcPr>
            <w:tcW w:w="566" w:type="dxa"/>
          </w:tcPr>
          <w:p w:rsidR="0050769F" w:rsidRPr="00020AD9" w:rsidRDefault="00DA31F9" w:rsidP="008D6386">
            <w:pPr>
              <w:pStyle w:val="Default"/>
              <w:ind w:right="-149"/>
              <w:jc w:val="right"/>
              <w:rPr>
                <w:color w:val="auto"/>
                <w:sz w:val="18"/>
                <w:szCs w:val="18"/>
              </w:rPr>
            </w:pPr>
            <w:r w:rsidRPr="00020AD9">
              <w:rPr>
                <w:color w:val="auto"/>
                <w:sz w:val="18"/>
                <w:szCs w:val="18"/>
              </w:rPr>
              <w:t>89,3</w:t>
            </w:r>
          </w:p>
        </w:tc>
      </w:tr>
      <w:tr w:rsidR="0077083E" w:rsidRPr="000E2F4B" w:rsidTr="00020AD9">
        <w:trPr>
          <w:gridAfter w:val="1"/>
          <w:wAfter w:w="15" w:type="dxa"/>
          <w:trHeight w:val="422"/>
        </w:trPr>
        <w:tc>
          <w:tcPr>
            <w:tcW w:w="421" w:type="dxa"/>
            <w:hideMark/>
          </w:tcPr>
          <w:p w:rsidR="0050769F" w:rsidRPr="009B4244" w:rsidRDefault="0050769F" w:rsidP="001A031A">
            <w:pPr>
              <w:pStyle w:val="Default"/>
              <w:jc w:val="both"/>
              <w:rPr>
                <w:color w:val="auto"/>
                <w:sz w:val="18"/>
                <w:szCs w:val="18"/>
              </w:rPr>
            </w:pPr>
            <w:r w:rsidRPr="009B4244">
              <w:rPr>
                <w:color w:val="auto"/>
                <w:sz w:val="18"/>
                <w:szCs w:val="18"/>
              </w:rPr>
              <w:t>2</w:t>
            </w:r>
          </w:p>
        </w:tc>
        <w:tc>
          <w:tcPr>
            <w:tcW w:w="2664" w:type="dxa"/>
            <w:hideMark/>
          </w:tcPr>
          <w:p w:rsidR="0050769F" w:rsidRPr="00020AD9" w:rsidRDefault="0050769F" w:rsidP="001A031A">
            <w:pPr>
              <w:pStyle w:val="Default"/>
              <w:ind w:right="-108"/>
              <w:rPr>
                <w:color w:val="auto"/>
                <w:sz w:val="18"/>
                <w:szCs w:val="18"/>
              </w:rPr>
            </w:pPr>
            <w:r w:rsidRPr="00020AD9">
              <w:rPr>
                <w:color w:val="auto"/>
                <w:sz w:val="18"/>
                <w:szCs w:val="18"/>
              </w:rPr>
              <w:t xml:space="preserve">Расчеты по ущербу и иным доходам (020900000) </w:t>
            </w:r>
          </w:p>
        </w:tc>
        <w:tc>
          <w:tcPr>
            <w:tcW w:w="992" w:type="dxa"/>
          </w:tcPr>
          <w:p w:rsidR="0050769F" w:rsidRPr="00020AD9" w:rsidRDefault="0014380F" w:rsidP="00BB2AEB">
            <w:pPr>
              <w:pStyle w:val="Default"/>
              <w:jc w:val="right"/>
              <w:rPr>
                <w:color w:val="auto"/>
                <w:sz w:val="18"/>
                <w:szCs w:val="18"/>
              </w:rPr>
            </w:pPr>
            <w:r w:rsidRPr="00020AD9">
              <w:rPr>
                <w:color w:val="auto"/>
                <w:sz w:val="18"/>
                <w:szCs w:val="18"/>
              </w:rPr>
              <w:t>2661,8</w:t>
            </w:r>
          </w:p>
        </w:tc>
        <w:tc>
          <w:tcPr>
            <w:tcW w:w="1134" w:type="dxa"/>
          </w:tcPr>
          <w:p w:rsidR="0050769F" w:rsidRPr="00020AD9" w:rsidRDefault="0014380F" w:rsidP="00BB2AEB">
            <w:pPr>
              <w:pStyle w:val="Default"/>
              <w:jc w:val="right"/>
              <w:rPr>
                <w:color w:val="auto"/>
                <w:sz w:val="18"/>
                <w:szCs w:val="18"/>
              </w:rPr>
            </w:pPr>
            <w:r w:rsidRPr="00020AD9">
              <w:rPr>
                <w:color w:val="auto"/>
                <w:sz w:val="18"/>
                <w:szCs w:val="18"/>
              </w:rPr>
              <w:t>2661,8</w:t>
            </w:r>
          </w:p>
        </w:tc>
        <w:tc>
          <w:tcPr>
            <w:tcW w:w="992" w:type="dxa"/>
          </w:tcPr>
          <w:p w:rsidR="0050769F" w:rsidRPr="00020AD9" w:rsidRDefault="0014380F" w:rsidP="00BB2AEB">
            <w:pPr>
              <w:pStyle w:val="Default"/>
              <w:jc w:val="right"/>
              <w:rPr>
                <w:color w:val="auto"/>
                <w:sz w:val="18"/>
                <w:szCs w:val="18"/>
              </w:rPr>
            </w:pPr>
            <w:r w:rsidRPr="00020AD9">
              <w:rPr>
                <w:color w:val="auto"/>
                <w:sz w:val="18"/>
                <w:szCs w:val="18"/>
              </w:rPr>
              <w:t>13 132,9</w:t>
            </w:r>
          </w:p>
        </w:tc>
        <w:tc>
          <w:tcPr>
            <w:tcW w:w="1135" w:type="dxa"/>
          </w:tcPr>
          <w:p w:rsidR="0050769F" w:rsidRPr="00020AD9" w:rsidRDefault="0014380F" w:rsidP="00BB2AEB">
            <w:pPr>
              <w:pStyle w:val="Default"/>
              <w:jc w:val="right"/>
              <w:rPr>
                <w:color w:val="auto"/>
                <w:sz w:val="18"/>
                <w:szCs w:val="18"/>
              </w:rPr>
            </w:pPr>
            <w:r w:rsidRPr="00020AD9">
              <w:rPr>
                <w:color w:val="auto"/>
                <w:sz w:val="18"/>
                <w:szCs w:val="18"/>
              </w:rPr>
              <w:t>13 132,9</w:t>
            </w:r>
          </w:p>
        </w:tc>
        <w:tc>
          <w:tcPr>
            <w:tcW w:w="991" w:type="dxa"/>
          </w:tcPr>
          <w:p w:rsidR="0050769F" w:rsidRPr="00020AD9" w:rsidRDefault="00DA31F9" w:rsidP="00BB2AEB">
            <w:pPr>
              <w:pStyle w:val="Default"/>
              <w:jc w:val="right"/>
              <w:rPr>
                <w:color w:val="auto"/>
                <w:sz w:val="18"/>
                <w:szCs w:val="18"/>
              </w:rPr>
            </w:pPr>
            <w:r w:rsidRPr="00020AD9">
              <w:rPr>
                <w:color w:val="auto"/>
                <w:sz w:val="18"/>
                <w:szCs w:val="18"/>
              </w:rPr>
              <w:t>10 471,1</w:t>
            </w:r>
          </w:p>
        </w:tc>
        <w:tc>
          <w:tcPr>
            <w:tcW w:w="568" w:type="dxa"/>
          </w:tcPr>
          <w:p w:rsidR="0050769F" w:rsidRPr="00020AD9" w:rsidRDefault="00DA31F9" w:rsidP="00BB2AEB">
            <w:pPr>
              <w:pStyle w:val="Default"/>
              <w:ind w:right="-151"/>
              <w:jc w:val="right"/>
              <w:rPr>
                <w:color w:val="auto"/>
                <w:sz w:val="18"/>
                <w:szCs w:val="18"/>
              </w:rPr>
            </w:pPr>
            <w:r w:rsidRPr="00020AD9">
              <w:rPr>
                <w:color w:val="auto"/>
                <w:sz w:val="18"/>
                <w:szCs w:val="18"/>
              </w:rPr>
              <w:t>4,9 раза</w:t>
            </w:r>
          </w:p>
        </w:tc>
        <w:tc>
          <w:tcPr>
            <w:tcW w:w="1134" w:type="dxa"/>
          </w:tcPr>
          <w:p w:rsidR="0050769F" w:rsidRPr="00020AD9" w:rsidRDefault="00DA31F9" w:rsidP="00BB2AEB">
            <w:pPr>
              <w:pStyle w:val="Default"/>
              <w:jc w:val="right"/>
              <w:rPr>
                <w:color w:val="auto"/>
                <w:sz w:val="18"/>
                <w:szCs w:val="18"/>
              </w:rPr>
            </w:pPr>
            <w:r w:rsidRPr="00020AD9">
              <w:rPr>
                <w:color w:val="auto"/>
                <w:sz w:val="18"/>
                <w:szCs w:val="18"/>
              </w:rPr>
              <w:t>10 471,1</w:t>
            </w:r>
          </w:p>
        </w:tc>
        <w:tc>
          <w:tcPr>
            <w:tcW w:w="566" w:type="dxa"/>
          </w:tcPr>
          <w:p w:rsidR="0050769F" w:rsidRPr="00020AD9" w:rsidRDefault="00DA31F9" w:rsidP="00BB2AEB">
            <w:pPr>
              <w:pStyle w:val="Default"/>
              <w:jc w:val="right"/>
              <w:rPr>
                <w:color w:val="auto"/>
                <w:sz w:val="18"/>
                <w:szCs w:val="18"/>
              </w:rPr>
            </w:pPr>
            <w:r w:rsidRPr="00020AD9">
              <w:rPr>
                <w:color w:val="auto"/>
                <w:sz w:val="18"/>
                <w:szCs w:val="18"/>
              </w:rPr>
              <w:t>4,9 раза</w:t>
            </w:r>
          </w:p>
        </w:tc>
      </w:tr>
      <w:tr w:rsidR="0077083E" w:rsidRPr="000E2F4B" w:rsidTr="00020AD9">
        <w:trPr>
          <w:gridAfter w:val="1"/>
          <w:wAfter w:w="15" w:type="dxa"/>
          <w:trHeight w:val="300"/>
        </w:trPr>
        <w:tc>
          <w:tcPr>
            <w:tcW w:w="3085" w:type="dxa"/>
            <w:gridSpan w:val="2"/>
            <w:hideMark/>
          </w:tcPr>
          <w:p w:rsidR="0050769F" w:rsidRPr="00020AD9" w:rsidRDefault="0050769F" w:rsidP="001A031A">
            <w:pPr>
              <w:pStyle w:val="Default"/>
              <w:jc w:val="right"/>
              <w:rPr>
                <w:b/>
                <w:color w:val="auto"/>
                <w:sz w:val="18"/>
                <w:szCs w:val="18"/>
              </w:rPr>
            </w:pPr>
            <w:r w:rsidRPr="00020AD9">
              <w:rPr>
                <w:b/>
                <w:color w:val="auto"/>
                <w:sz w:val="18"/>
                <w:szCs w:val="18"/>
              </w:rPr>
              <w:t>ИТОГО:</w:t>
            </w:r>
          </w:p>
        </w:tc>
        <w:tc>
          <w:tcPr>
            <w:tcW w:w="992" w:type="dxa"/>
          </w:tcPr>
          <w:p w:rsidR="0050769F" w:rsidRPr="00020AD9" w:rsidRDefault="00DA31F9" w:rsidP="00BB2AEB">
            <w:pPr>
              <w:pStyle w:val="Default"/>
              <w:ind w:right="-108"/>
              <w:jc w:val="right"/>
              <w:rPr>
                <w:b/>
                <w:color w:val="auto"/>
                <w:sz w:val="18"/>
                <w:szCs w:val="18"/>
              </w:rPr>
            </w:pPr>
            <w:r w:rsidRPr="00020AD9">
              <w:rPr>
                <w:b/>
                <w:color w:val="auto"/>
                <w:sz w:val="18"/>
                <w:szCs w:val="18"/>
              </w:rPr>
              <w:t>2 401 335,8</w:t>
            </w:r>
          </w:p>
        </w:tc>
        <w:tc>
          <w:tcPr>
            <w:tcW w:w="1134" w:type="dxa"/>
          </w:tcPr>
          <w:p w:rsidR="0050769F" w:rsidRPr="00020AD9" w:rsidRDefault="00DA31F9" w:rsidP="00BB2AEB">
            <w:pPr>
              <w:pStyle w:val="Default"/>
              <w:jc w:val="right"/>
              <w:rPr>
                <w:b/>
                <w:color w:val="auto"/>
                <w:sz w:val="18"/>
                <w:szCs w:val="18"/>
              </w:rPr>
            </w:pPr>
            <w:r w:rsidRPr="00020AD9">
              <w:rPr>
                <w:b/>
                <w:color w:val="auto"/>
                <w:sz w:val="18"/>
                <w:szCs w:val="18"/>
              </w:rPr>
              <w:t>86 675,3</w:t>
            </w:r>
          </w:p>
        </w:tc>
        <w:tc>
          <w:tcPr>
            <w:tcW w:w="992" w:type="dxa"/>
          </w:tcPr>
          <w:p w:rsidR="0050769F" w:rsidRPr="00020AD9" w:rsidRDefault="00DA31F9" w:rsidP="00BB2AEB">
            <w:pPr>
              <w:pStyle w:val="Default"/>
              <w:ind w:right="-108"/>
              <w:jc w:val="right"/>
              <w:rPr>
                <w:b/>
                <w:color w:val="auto"/>
                <w:sz w:val="18"/>
                <w:szCs w:val="18"/>
              </w:rPr>
            </w:pPr>
            <w:r w:rsidRPr="00020AD9">
              <w:rPr>
                <w:b/>
                <w:color w:val="auto"/>
                <w:sz w:val="18"/>
                <w:szCs w:val="18"/>
              </w:rPr>
              <w:t>2 399 973,3</w:t>
            </w:r>
          </w:p>
        </w:tc>
        <w:tc>
          <w:tcPr>
            <w:tcW w:w="1135" w:type="dxa"/>
          </w:tcPr>
          <w:p w:rsidR="0050769F" w:rsidRPr="00020AD9" w:rsidRDefault="00DA31F9" w:rsidP="00BB2AEB">
            <w:pPr>
              <w:pStyle w:val="Default"/>
              <w:jc w:val="right"/>
              <w:rPr>
                <w:b/>
                <w:color w:val="auto"/>
                <w:sz w:val="18"/>
                <w:szCs w:val="18"/>
              </w:rPr>
            </w:pPr>
            <w:r w:rsidRPr="00020AD9">
              <w:rPr>
                <w:b/>
                <w:color w:val="auto"/>
                <w:sz w:val="18"/>
                <w:szCs w:val="18"/>
              </w:rPr>
              <w:t>88 670,5</w:t>
            </w:r>
          </w:p>
        </w:tc>
        <w:tc>
          <w:tcPr>
            <w:tcW w:w="991" w:type="dxa"/>
          </w:tcPr>
          <w:p w:rsidR="0050769F" w:rsidRPr="00020AD9" w:rsidRDefault="00DA31F9" w:rsidP="00BB2AEB">
            <w:pPr>
              <w:pStyle w:val="Default"/>
              <w:jc w:val="right"/>
              <w:rPr>
                <w:b/>
                <w:color w:val="auto"/>
                <w:sz w:val="18"/>
                <w:szCs w:val="18"/>
              </w:rPr>
            </w:pPr>
            <w:r w:rsidRPr="00020AD9">
              <w:rPr>
                <w:b/>
                <w:color w:val="auto"/>
                <w:sz w:val="18"/>
                <w:szCs w:val="18"/>
              </w:rPr>
              <w:t>-1 362,5</w:t>
            </w:r>
          </w:p>
        </w:tc>
        <w:tc>
          <w:tcPr>
            <w:tcW w:w="568" w:type="dxa"/>
          </w:tcPr>
          <w:p w:rsidR="0050769F" w:rsidRPr="00020AD9" w:rsidRDefault="00DA31F9" w:rsidP="00BB2AEB">
            <w:pPr>
              <w:pStyle w:val="Default"/>
              <w:ind w:right="-108"/>
              <w:jc w:val="right"/>
              <w:rPr>
                <w:b/>
                <w:color w:val="auto"/>
                <w:sz w:val="18"/>
                <w:szCs w:val="18"/>
              </w:rPr>
            </w:pPr>
            <w:r w:rsidRPr="00020AD9">
              <w:rPr>
                <w:b/>
                <w:color w:val="auto"/>
                <w:sz w:val="18"/>
                <w:szCs w:val="18"/>
              </w:rPr>
              <w:t>99,9</w:t>
            </w:r>
          </w:p>
        </w:tc>
        <w:tc>
          <w:tcPr>
            <w:tcW w:w="1134" w:type="dxa"/>
          </w:tcPr>
          <w:p w:rsidR="0050769F" w:rsidRPr="00020AD9" w:rsidRDefault="00DA31F9" w:rsidP="00BB2AEB">
            <w:pPr>
              <w:pStyle w:val="Default"/>
              <w:jc w:val="right"/>
              <w:rPr>
                <w:b/>
                <w:color w:val="auto"/>
                <w:sz w:val="18"/>
                <w:szCs w:val="18"/>
              </w:rPr>
            </w:pPr>
            <w:r w:rsidRPr="00020AD9">
              <w:rPr>
                <w:b/>
                <w:color w:val="auto"/>
                <w:sz w:val="18"/>
                <w:szCs w:val="18"/>
              </w:rPr>
              <w:t>1 995,2</w:t>
            </w:r>
          </w:p>
        </w:tc>
        <w:tc>
          <w:tcPr>
            <w:tcW w:w="566" w:type="dxa"/>
          </w:tcPr>
          <w:p w:rsidR="0050769F" w:rsidRPr="00020AD9" w:rsidRDefault="00DA31F9" w:rsidP="00BB2AEB">
            <w:pPr>
              <w:pStyle w:val="Default"/>
              <w:jc w:val="right"/>
              <w:rPr>
                <w:b/>
                <w:color w:val="auto"/>
                <w:sz w:val="18"/>
                <w:szCs w:val="18"/>
              </w:rPr>
            </w:pPr>
            <w:r w:rsidRPr="00020AD9">
              <w:rPr>
                <w:b/>
                <w:color w:val="auto"/>
                <w:sz w:val="18"/>
                <w:szCs w:val="18"/>
              </w:rPr>
              <w:t>2,3</w:t>
            </w:r>
          </w:p>
        </w:tc>
      </w:tr>
      <w:tr w:rsidR="0050769F" w:rsidRPr="000E2F4B" w:rsidTr="00020AD9">
        <w:trPr>
          <w:trHeight w:val="300"/>
        </w:trPr>
        <w:tc>
          <w:tcPr>
            <w:tcW w:w="10612" w:type="dxa"/>
            <w:gridSpan w:val="11"/>
            <w:hideMark/>
          </w:tcPr>
          <w:p w:rsidR="0050769F" w:rsidRPr="00020AD9" w:rsidRDefault="0050769F" w:rsidP="001A031A">
            <w:pPr>
              <w:pStyle w:val="Default"/>
              <w:jc w:val="center"/>
              <w:rPr>
                <w:b/>
                <w:bCs/>
                <w:color w:val="FF0000"/>
                <w:sz w:val="18"/>
                <w:szCs w:val="18"/>
              </w:rPr>
            </w:pPr>
            <w:r w:rsidRPr="00020AD9">
              <w:rPr>
                <w:b/>
                <w:bCs/>
                <w:color w:val="auto"/>
                <w:sz w:val="18"/>
                <w:szCs w:val="18"/>
              </w:rPr>
              <w:t>Дебиторская задолженность по расходам</w:t>
            </w:r>
          </w:p>
        </w:tc>
      </w:tr>
      <w:tr w:rsidR="0077083E" w:rsidRPr="000E2F4B" w:rsidTr="00020AD9">
        <w:trPr>
          <w:gridAfter w:val="1"/>
          <w:wAfter w:w="15" w:type="dxa"/>
          <w:trHeight w:val="510"/>
        </w:trPr>
        <w:tc>
          <w:tcPr>
            <w:tcW w:w="421" w:type="dxa"/>
            <w:hideMark/>
          </w:tcPr>
          <w:p w:rsidR="0050769F" w:rsidRPr="009B4244" w:rsidRDefault="0050769F" w:rsidP="001A031A">
            <w:pPr>
              <w:pStyle w:val="Default"/>
              <w:jc w:val="both"/>
              <w:rPr>
                <w:color w:val="auto"/>
                <w:sz w:val="18"/>
                <w:szCs w:val="18"/>
              </w:rPr>
            </w:pPr>
            <w:r w:rsidRPr="009B4244">
              <w:rPr>
                <w:color w:val="auto"/>
                <w:sz w:val="18"/>
                <w:szCs w:val="18"/>
              </w:rPr>
              <w:t>3</w:t>
            </w:r>
          </w:p>
        </w:tc>
        <w:tc>
          <w:tcPr>
            <w:tcW w:w="2664" w:type="dxa"/>
            <w:hideMark/>
          </w:tcPr>
          <w:p w:rsidR="0050769F" w:rsidRPr="00020AD9" w:rsidRDefault="0050769F" w:rsidP="001A031A">
            <w:pPr>
              <w:pStyle w:val="Default"/>
              <w:ind w:right="-108"/>
              <w:rPr>
                <w:color w:val="auto"/>
                <w:sz w:val="18"/>
                <w:szCs w:val="18"/>
              </w:rPr>
            </w:pPr>
            <w:r w:rsidRPr="00020AD9">
              <w:rPr>
                <w:color w:val="auto"/>
                <w:sz w:val="18"/>
                <w:szCs w:val="18"/>
              </w:rPr>
              <w:t xml:space="preserve">Расчеты по выданным авансам (020600000) </w:t>
            </w:r>
          </w:p>
        </w:tc>
        <w:tc>
          <w:tcPr>
            <w:tcW w:w="992" w:type="dxa"/>
          </w:tcPr>
          <w:p w:rsidR="0050769F" w:rsidRPr="00020AD9" w:rsidRDefault="0014380F" w:rsidP="00BB2AEB">
            <w:pPr>
              <w:pStyle w:val="Default"/>
              <w:jc w:val="right"/>
              <w:rPr>
                <w:color w:val="auto"/>
                <w:sz w:val="18"/>
                <w:szCs w:val="18"/>
              </w:rPr>
            </w:pPr>
            <w:r w:rsidRPr="00020AD9">
              <w:rPr>
                <w:color w:val="auto"/>
                <w:sz w:val="18"/>
                <w:szCs w:val="18"/>
              </w:rPr>
              <w:t>31 311,1</w:t>
            </w:r>
          </w:p>
        </w:tc>
        <w:tc>
          <w:tcPr>
            <w:tcW w:w="1134" w:type="dxa"/>
          </w:tcPr>
          <w:p w:rsidR="0050769F" w:rsidRPr="00020AD9" w:rsidRDefault="0014380F" w:rsidP="00BB2AEB">
            <w:pPr>
              <w:pStyle w:val="Default"/>
              <w:jc w:val="right"/>
              <w:rPr>
                <w:color w:val="auto"/>
                <w:sz w:val="18"/>
                <w:szCs w:val="18"/>
              </w:rPr>
            </w:pPr>
            <w:r w:rsidRPr="00020AD9">
              <w:rPr>
                <w:color w:val="auto"/>
                <w:sz w:val="18"/>
                <w:szCs w:val="18"/>
              </w:rPr>
              <w:t>31 234,8</w:t>
            </w:r>
          </w:p>
        </w:tc>
        <w:tc>
          <w:tcPr>
            <w:tcW w:w="992" w:type="dxa"/>
          </w:tcPr>
          <w:p w:rsidR="0050769F" w:rsidRPr="00020AD9" w:rsidRDefault="0014380F" w:rsidP="00BB2AEB">
            <w:pPr>
              <w:pStyle w:val="Default"/>
              <w:jc w:val="right"/>
              <w:rPr>
                <w:color w:val="auto"/>
                <w:sz w:val="18"/>
                <w:szCs w:val="18"/>
              </w:rPr>
            </w:pPr>
            <w:r w:rsidRPr="00020AD9">
              <w:rPr>
                <w:color w:val="auto"/>
                <w:sz w:val="18"/>
                <w:szCs w:val="18"/>
              </w:rPr>
              <w:t>49 828,7</w:t>
            </w:r>
          </w:p>
        </w:tc>
        <w:tc>
          <w:tcPr>
            <w:tcW w:w="1135" w:type="dxa"/>
          </w:tcPr>
          <w:p w:rsidR="0050769F" w:rsidRPr="00020AD9" w:rsidRDefault="0014380F" w:rsidP="00BB2AEB">
            <w:pPr>
              <w:pStyle w:val="Default"/>
              <w:jc w:val="right"/>
              <w:rPr>
                <w:color w:val="auto"/>
                <w:sz w:val="18"/>
                <w:szCs w:val="18"/>
              </w:rPr>
            </w:pPr>
            <w:r w:rsidRPr="00020AD9">
              <w:rPr>
                <w:color w:val="auto"/>
                <w:sz w:val="18"/>
                <w:szCs w:val="18"/>
              </w:rPr>
              <w:t>31 234,8</w:t>
            </w:r>
          </w:p>
        </w:tc>
        <w:tc>
          <w:tcPr>
            <w:tcW w:w="991" w:type="dxa"/>
          </w:tcPr>
          <w:p w:rsidR="0050769F" w:rsidRPr="00020AD9" w:rsidRDefault="00DA31F9" w:rsidP="00BB2AEB">
            <w:pPr>
              <w:pStyle w:val="Default"/>
              <w:jc w:val="right"/>
              <w:rPr>
                <w:color w:val="auto"/>
                <w:sz w:val="18"/>
                <w:szCs w:val="18"/>
              </w:rPr>
            </w:pPr>
            <w:r w:rsidRPr="00020AD9">
              <w:rPr>
                <w:color w:val="auto"/>
                <w:sz w:val="18"/>
                <w:szCs w:val="18"/>
              </w:rPr>
              <w:t>18 517,6</w:t>
            </w:r>
          </w:p>
        </w:tc>
        <w:tc>
          <w:tcPr>
            <w:tcW w:w="568" w:type="dxa"/>
          </w:tcPr>
          <w:p w:rsidR="0050769F" w:rsidRPr="00020AD9" w:rsidRDefault="00DA31F9" w:rsidP="00BB2AEB">
            <w:pPr>
              <w:pStyle w:val="Default"/>
              <w:jc w:val="right"/>
              <w:rPr>
                <w:color w:val="auto"/>
                <w:sz w:val="18"/>
                <w:szCs w:val="18"/>
              </w:rPr>
            </w:pPr>
            <w:r w:rsidRPr="00020AD9">
              <w:rPr>
                <w:color w:val="auto"/>
                <w:sz w:val="18"/>
                <w:szCs w:val="18"/>
              </w:rPr>
              <w:t>158</w:t>
            </w:r>
          </w:p>
        </w:tc>
        <w:tc>
          <w:tcPr>
            <w:tcW w:w="1134" w:type="dxa"/>
          </w:tcPr>
          <w:p w:rsidR="0050769F" w:rsidRPr="00020AD9" w:rsidRDefault="00DA31F9" w:rsidP="00BB2AEB">
            <w:pPr>
              <w:pStyle w:val="Default"/>
              <w:jc w:val="right"/>
              <w:rPr>
                <w:color w:val="auto"/>
                <w:sz w:val="18"/>
                <w:szCs w:val="18"/>
              </w:rPr>
            </w:pPr>
            <w:r w:rsidRPr="00020AD9">
              <w:rPr>
                <w:color w:val="auto"/>
                <w:sz w:val="18"/>
                <w:szCs w:val="18"/>
              </w:rPr>
              <w:t>0</w:t>
            </w:r>
          </w:p>
        </w:tc>
        <w:tc>
          <w:tcPr>
            <w:tcW w:w="566" w:type="dxa"/>
          </w:tcPr>
          <w:p w:rsidR="0050769F" w:rsidRPr="00020AD9" w:rsidRDefault="00DA31F9" w:rsidP="00BB2AEB">
            <w:pPr>
              <w:pStyle w:val="Default"/>
              <w:jc w:val="right"/>
              <w:rPr>
                <w:color w:val="auto"/>
                <w:sz w:val="18"/>
                <w:szCs w:val="18"/>
              </w:rPr>
            </w:pPr>
            <w:r w:rsidRPr="00020AD9">
              <w:rPr>
                <w:color w:val="auto"/>
                <w:sz w:val="18"/>
                <w:szCs w:val="18"/>
              </w:rPr>
              <w:t>0</w:t>
            </w:r>
          </w:p>
        </w:tc>
      </w:tr>
      <w:tr w:rsidR="0077083E" w:rsidRPr="000E2F4B" w:rsidTr="00020AD9">
        <w:trPr>
          <w:gridAfter w:val="1"/>
          <w:wAfter w:w="15" w:type="dxa"/>
          <w:trHeight w:val="426"/>
        </w:trPr>
        <w:tc>
          <w:tcPr>
            <w:tcW w:w="421" w:type="dxa"/>
            <w:hideMark/>
          </w:tcPr>
          <w:p w:rsidR="0050769F" w:rsidRPr="009B4244" w:rsidRDefault="0050769F" w:rsidP="001A031A">
            <w:pPr>
              <w:pStyle w:val="Default"/>
              <w:jc w:val="both"/>
              <w:rPr>
                <w:color w:val="auto"/>
                <w:sz w:val="18"/>
                <w:szCs w:val="18"/>
              </w:rPr>
            </w:pPr>
            <w:r w:rsidRPr="009B4244">
              <w:rPr>
                <w:color w:val="auto"/>
                <w:sz w:val="18"/>
                <w:szCs w:val="18"/>
              </w:rPr>
              <w:t>4</w:t>
            </w:r>
          </w:p>
        </w:tc>
        <w:tc>
          <w:tcPr>
            <w:tcW w:w="2664" w:type="dxa"/>
            <w:hideMark/>
          </w:tcPr>
          <w:p w:rsidR="0050769F" w:rsidRPr="00020AD9" w:rsidRDefault="0050769F" w:rsidP="001A031A">
            <w:pPr>
              <w:pStyle w:val="Default"/>
              <w:ind w:right="-108"/>
              <w:rPr>
                <w:color w:val="auto"/>
                <w:sz w:val="18"/>
                <w:szCs w:val="18"/>
              </w:rPr>
            </w:pPr>
            <w:r w:rsidRPr="00020AD9">
              <w:rPr>
                <w:color w:val="auto"/>
                <w:sz w:val="18"/>
                <w:szCs w:val="18"/>
              </w:rPr>
              <w:t>Расчеты по платежам в бюджеты (030300000)</w:t>
            </w:r>
          </w:p>
        </w:tc>
        <w:tc>
          <w:tcPr>
            <w:tcW w:w="992" w:type="dxa"/>
          </w:tcPr>
          <w:p w:rsidR="0050769F" w:rsidRPr="00020AD9" w:rsidRDefault="0014380F" w:rsidP="00BB2AEB">
            <w:pPr>
              <w:pStyle w:val="Default"/>
              <w:jc w:val="right"/>
              <w:rPr>
                <w:color w:val="auto"/>
                <w:sz w:val="18"/>
                <w:szCs w:val="18"/>
              </w:rPr>
            </w:pPr>
            <w:r w:rsidRPr="00020AD9">
              <w:rPr>
                <w:color w:val="auto"/>
                <w:sz w:val="18"/>
                <w:szCs w:val="18"/>
              </w:rPr>
              <w:t>419,9</w:t>
            </w:r>
          </w:p>
        </w:tc>
        <w:tc>
          <w:tcPr>
            <w:tcW w:w="1134" w:type="dxa"/>
          </w:tcPr>
          <w:p w:rsidR="0050769F" w:rsidRPr="00020AD9" w:rsidRDefault="0014380F" w:rsidP="00BB2AEB">
            <w:pPr>
              <w:pStyle w:val="Default"/>
              <w:jc w:val="right"/>
              <w:rPr>
                <w:color w:val="auto"/>
                <w:sz w:val="18"/>
                <w:szCs w:val="18"/>
              </w:rPr>
            </w:pPr>
            <w:r w:rsidRPr="00020AD9">
              <w:rPr>
                <w:color w:val="auto"/>
                <w:sz w:val="18"/>
                <w:szCs w:val="18"/>
              </w:rPr>
              <w:t>0</w:t>
            </w:r>
          </w:p>
        </w:tc>
        <w:tc>
          <w:tcPr>
            <w:tcW w:w="992" w:type="dxa"/>
          </w:tcPr>
          <w:p w:rsidR="0050769F" w:rsidRPr="00020AD9" w:rsidRDefault="0014380F" w:rsidP="00BB2AEB">
            <w:pPr>
              <w:pStyle w:val="Default"/>
              <w:jc w:val="right"/>
              <w:rPr>
                <w:color w:val="auto"/>
                <w:sz w:val="18"/>
                <w:szCs w:val="18"/>
              </w:rPr>
            </w:pPr>
            <w:r w:rsidRPr="00020AD9">
              <w:rPr>
                <w:color w:val="auto"/>
                <w:sz w:val="18"/>
                <w:szCs w:val="18"/>
              </w:rPr>
              <w:t>192,1</w:t>
            </w:r>
          </w:p>
        </w:tc>
        <w:tc>
          <w:tcPr>
            <w:tcW w:w="1135" w:type="dxa"/>
          </w:tcPr>
          <w:p w:rsidR="0050769F" w:rsidRPr="00020AD9" w:rsidRDefault="0014380F" w:rsidP="00BB2AEB">
            <w:pPr>
              <w:pStyle w:val="Default"/>
              <w:jc w:val="right"/>
              <w:rPr>
                <w:color w:val="auto"/>
                <w:sz w:val="18"/>
                <w:szCs w:val="18"/>
              </w:rPr>
            </w:pPr>
            <w:r w:rsidRPr="00020AD9">
              <w:rPr>
                <w:color w:val="auto"/>
                <w:sz w:val="18"/>
                <w:szCs w:val="18"/>
              </w:rPr>
              <w:t>0</w:t>
            </w:r>
          </w:p>
        </w:tc>
        <w:tc>
          <w:tcPr>
            <w:tcW w:w="991" w:type="dxa"/>
          </w:tcPr>
          <w:p w:rsidR="0050769F" w:rsidRPr="00020AD9" w:rsidRDefault="00DA31F9" w:rsidP="00BB2AEB">
            <w:pPr>
              <w:pStyle w:val="Default"/>
              <w:jc w:val="right"/>
              <w:rPr>
                <w:color w:val="auto"/>
                <w:sz w:val="18"/>
                <w:szCs w:val="18"/>
              </w:rPr>
            </w:pPr>
            <w:r w:rsidRPr="00020AD9">
              <w:rPr>
                <w:color w:val="auto"/>
                <w:sz w:val="18"/>
                <w:szCs w:val="18"/>
              </w:rPr>
              <w:t>-227,8</w:t>
            </w:r>
          </w:p>
        </w:tc>
        <w:tc>
          <w:tcPr>
            <w:tcW w:w="568" w:type="dxa"/>
          </w:tcPr>
          <w:p w:rsidR="0050769F" w:rsidRPr="00020AD9" w:rsidRDefault="00DA31F9" w:rsidP="00BB2AEB">
            <w:pPr>
              <w:pStyle w:val="Default"/>
              <w:jc w:val="right"/>
              <w:rPr>
                <w:color w:val="auto"/>
                <w:sz w:val="18"/>
                <w:szCs w:val="18"/>
              </w:rPr>
            </w:pPr>
            <w:r w:rsidRPr="00020AD9">
              <w:rPr>
                <w:color w:val="auto"/>
                <w:sz w:val="18"/>
                <w:szCs w:val="18"/>
              </w:rPr>
              <w:t>45,8</w:t>
            </w:r>
          </w:p>
        </w:tc>
        <w:tc>
          <w:tcPr>
            <w:tcW w:w="1134" w:type="dxa"/>
          </w:tcPr>
          <w:p w:rsidR="0050769F" w:rsidRPr="00020AD9" w:rsidRDefault="00DA31F9" w:rsidP="00BB2AEB">
            <w:pPr>
              <w:pStyle w:val="Default"/>
              <w:jc w:val="right"/>
              <w:rPr>
                <w:color w:val="auto"/>
                <w:sz w:val="18"/>
                <w:szCs w:val="18"/>
              </w:rPr>
            </w:pPr>
            <w:r w:rsidRPr="00020AD9">
              <w:rPr>
                <w:color w:val="auto"/>
                <w:sz w:val="18"/>
                <w:szCs w:val="18"/>
              </w:rPr>
              <w:t>0</w:t>
            </w:r>
          </w:p>
        </w:tc>
        <w:tc>
          <w:tcPr>
            <w:tcW w:w="566" w:type="dxa"/>
          </w:tcPr>
          <w:p w:rsidR="0050769F" w:rsidRPr="00020AD9" w:rsidRDefault="00DA31F9" w:rsidP="00BB2AEB">
            <w:pPr>
              <w:pStyle w:val="Default"/>
              <w:jc w:val="right"/>
              <w:rPr>
                <w:color w:val="auto"/>
                <w:sz w:val="18"/>
                <w:szCs w:val="18"/>
              </w:rPr>
            </w:pPr>
            <w:r w:rsidRPr="00020AD9">
              <w:rPr>
                <w:color w:val="auto"/>
                <w:sz w:val="18"/>
                <w:szCs w:val="18"/>
              </w:rPr>
              <w:t>0</w:t>
            </w:r>
          </w:p>
        </w:tc>
      </w:tr>
      <w:tr w:rsidR="0077083E" w:rsidRPr="000E2F4B" w:rsidTr="00020AD9">
        <w:trPr>
          <w:gridAfter w:val="1"/>
          <w:wAfter w:w="15" w:type="dxa"/>
          <w:trHeight w:val="300"/>
        </w:trPr>
        <w:tc>
          <w:tcPr>
            <w:tcW w:w="3085" w:type="dxa"/>
            <w:gridSpan w:val="2"/>
            <w:hideMark/>
          </w:tcPr>
          <w:p w:rsidR="0050769F" w:rsidRPr="00020AD9" w:rsidRDefault="0050769F" w:rsidP="001A031A">
            <w:pPr>
              <w:pStyle w:val="Default"/>
              <w:jc w:val="right"/>
              <w:rPr>
                <w:b/>
                <w:color w:val="auto"/>
                <w:sz w:val="18"/>
                <w:szCs w:val="18"/>
              </w:rPr>
            </w:pPr>
            <w:r w:rsidRPr="00020AD9">
              <w:rPr>
                <w:b/>
                <w:color w:val="auto"/>
                <w:sz w:val="18"/>
                <w:szCs w:val="18"/>
              </w:rPr>
              <w:t>ИТОГО:</w:t>
            </w:r>
          </w:p>
        </w:tc>
        <w:tc>
          <w:tcPr>
            <w:tcW w:w="992" w:type="dxa"/>
          </w:tcPr>
          <w:p w:rsidR="0050769F" w:rsidRPr="00020AD9" w:rsidRDefault="00DA31F9" w:rsidP="00BB2AEB">
            <w:pPr>
              <w:pStyle w:val="Default"/>
              <w:jc w:val="right"/>
              <w:rPr>
                <w:b/>
                <w:color w:val="auto"/>
                <w:sz w:val="18"/>
                <w:szCs w:val="18"/>
              </w:rPr>
            </w:pPr>
            <w:r w:rsidRPr="00020AD9">
              <w:rPr>
                <w:b/>
                <w:color w:val="auto"/>
                <w:sz w:val="18"/>
                <w:szCs w:val="18"/>
              </w:rPr>
              <w:t>31 731,0</w:t>
            </w:r>
          </w:p>
        </w:tc>
        <w:tc>
          <w:tcPr>
            <w:tcW w:w="1134" w:type="dxa"/>
          </w:tcPr>
          <w:p w:rsidR="0050769F" w:rsidRPr="00020AD9" w:rsidRDefault="00DA31F9" w:rsidP="00BB2AEB">
            <w:pPr>
              <w:pStyle w:val="Default"/>
              <w:jc w:val="right"/>
              <w:rPr>
                <w:b/>
                <w:color w:val="auto"/>
                <w:sz w:val="18"/>
                <w:szCs w:val="18"/>
              </w:rPr>
            </w:pPr>
            <w:r w:rsidRPr="00020AD9">
              <w:rPr>
                <w:b/>
                <w:color w:val="auto"/>
                <w:sz w:val="18"/>
                <w:szCs w:val="18"/>
              </w:rPr>
              <w:t>31 234,8</w:t>
            </w:r>
          </w:p>
        </w:tc>
        <w:tc>
          <w:tcPr>
            <w:tcW w:w="992" w:type="dxa"/>
          </w:tcPr>
          <w:p w:rsidR="0050769F" w:rsidRPr="00020AD9" w:rsidRDefault="00BB2AEB" w:rsidP="00BB2AEB">
            <w:pPr>
              <w:pStyle w:val="Default"/>
              <w:jc w:val="right"/>
              <w:rPr>
                <w:b/>
                <w:color w:val="auto"/>
                <w:sz w:val="18"/>
                <w:szCs w:val="18"/>
              </w:rPr>
            </w:pPr>
            <w:r w:rsidRPr="00020AD9">
              <w:rPr>
                <w:b/>
                <w:color w:val="auto"/>
                <w:sz w:val="18"/>
                <w:szCs w:val="18"/>
              </w:rPr>
              <w:t>50 020,8</w:t>
            </w:r>
          </w:p>
        </w:tc>
        <w:tc>
          <w:tcPr>
            <w:tcW w:w="1135" w:type="dxa"/>
          </w:tcPr>
          <w:p w:rsidR="0050769F" w:rsidRPr="00020AD9" w:rsidRDefault="00BB2AEB" w:rsidP="00BB2AEB">
            <w:pPr>
              <w:pStyle w:val="Default"/>
              <w:jc w:val="right"/>
              <w:rPr>
                <w:b/>
                <w:color w:val="auto"/>
                <w:sz w:val="18"/>
                <w:szCs w:val="18"/>
              </w:rPr>
            </w:pPr>
            <w:r w:rsidRPr="00020AD9">
              <w:rPr>
                <w:b/>
                <w:color w:val="auto"/>
                <w:sz w:val="18"/>
                <w:szCs w:val="18"/>
              </w:rPr>
              <w:t>31 234,8</w:t>
            </w:r>
          </w:p>
        </w:tc>
        <w:tc>
          <w:tcPr>
            <w:tcW w:w="991" w:type="dxa"/>
          </w:tcPr>
          <w:p w:rsidR="0050769F" w:rsidRPr="00020AD9" w:rsidRDefault="00BB2AEB" w:rsidP="00BB2AEB">
            <w:pPr>
              <w:pStyle w:val="Default"/>
              <w:jc w:val="right"/>
              <w:rPr>
                <w:b/>
                <w:color w:val="auto"/>
                <w:sz w:val="18"/>
                <w:szCs w:val="18"/>
              </w:rPr>
            </w:pPr>
            <w:r w:rsidRPr="00020AD9">
              <w:rPr>
                <w:b/>
                <w:color w:val="auto"/>
                <w:sz w:val="18"/>
                <w:szCs w:val="18"/>
              </w:rPr>
              <w:t>18 289,8</w:t>
            </w:r>
          </w:p>
        </w:tc>
        <w:tc>
          <w:tcPr>
            <w:tcW w:w="568" w:type="dxa"/>
          </w:tcPr>
          <w:p w:rsidR="0050769F" w:rsidRPr="00020AD9" w:rsidRDefault="00BB2AEB" w:rsidP="00BB2AEB">
            <w:pPr>
              <w:pStyle w:val="Default"/>
              <w:jc w:val="right"/>
              <w:rPr>
                <w:b/>
                <w:color w:val="auto"/>
                <w:sz w:val="18"/>
                <w:szCs w:val="18"/>
              </w:rPr>
            </w:pPr>
            <w:r w:rsidRPr="00020AD9">
              <w:rPr>
                <w:b/>
                <w:color w:val="auto"/>
                <w:sz w:val="18"/>
                <w:szCs w:val="18"/>
              </w:rPr>
              <w:t>161</w:t>
            </w:r>
          </w:p>
        </w:tc>
        <w:tc>
          <w:tcPr>
            <w:tcW w:w="1134" w:type="dxa"/>
          </w:tcPr>
          <w:p w:rsidR="0050769F" w:rsidRPr="00020AD9" w:rsidRDefault="00BB2AEB" w:rsidP="00BB2AEB">
            <w:pPr>
              <w:pStyle w:val="Default"/>
              <w:jc w:val="right"/>
              <w:rPr>
                <w:b/>
                <w:color w:val="auto"/>
                <w:sz w:val="18"/>
                <w:szCs w:val="18"/>
              </w:rPr>
            </w:pPr>
            <w:r w:rsidRPr="00020AD9">
              <w:rPr>
                <w:b/>
                <w:color w:val="auto"/>
                <w:sz w:val="18"/>
                <w:szCs w:val="18"/>
              </w:rPr>
              <w:t>0</w:t>
            </w:r>
          </w:p>
        </w:tc>
        <w:tc>
          <w:tcPr>
            <w:tcW w:w="566" w:type="dxa"/>
          </w:tcPr>
          <w:p w:rsidR="0050769F" w:rsidRPr="00020AD9" w:rsidRDefault="00BB2AEB" w:rsidP="00BB2AEB">
            <w:pPr>
              <w:pStyle w:val="Default"/>
              <w:jc w:val="right"/>
              <w:rPr>
                <w:b/>
                <w:color w:val="auto"/>
                <w:sz w:val="18"/>
                <w:szCs w:val="18"/>
              </w:rPr>
            </w:pPr>
            <w:r w:rsidRPr="00020AD9">
              <w:rPr>
                <w:b/>
                <w:color w:val="auto"/>
                <w:sz w:val="18"/>
                <w:szCs w:val="18"/>
              </w:rPr>
              <w:t>0</w:t>
            </w:r>
          </w:p>
        </w:tc>
      </w:tr>
      <w:tr w:rsidR="0077083E" w:rsidRPr="000E2F4B" w:rsidTr="00020AD9">
        <w:trPr>
          <w:gridAfter w:val="1"/>
          <w:wAfter w:w="15" w:type="dxa"/>
          <w:trHeight w:val="300"/>
        </w:trPr>
        <w:tc>
          <w:tcPr>
            <w:tcW w:w="3085" w:type="dxa"/>
            <w:gridSpan w:val="2"/>
            <w:hideMark/>
          </w:tcPr>
          <w:p w:rsidR="0050769F" w:rsidRPr="00020AD9" w:rsidRDefault="0050769F" w:rsidP="001A031A">
            <w:pPr>
              <w:pStyle w:val="Default"/>
              <w:jc w:val="right"/>
              <w:rPr>
                <w:b/>
                <w:bCs/>
                <w:color w:val="auto"/>
                <w:sz w:val="18"/>
                <w:szCs w:val="18"/>
              </w:rPr>
            </w:pPr>
            <w:r w:rsidRPr="00020AD9">
              <w:rPr>
                <w:b/>
                <w:bCs/>
                <w:color w:val="auto"/>
                <w:sz w:val="18"/>
                <w:szCs w:val="18"/>
              </w:rPr>
              <w:t>ВСЕГО:</w:t>
            </w:r>
          </w:p>
        </w:tc>
        <w:tc>
          <w:tcPr>
            <w:tcW w:w="992" w:type="dxa"/>
          </w:tcPr>
          <w:p w:rsidR="0050769F" w:rsidRPr="00020AD9" w:rsidRDefault="0014380F" w:rsidP="00BB2AEB">
            <w:pPr>
              <w:pStyle w:val="Default"/>
              <w:ind w:right="-108" w:hanging="108"/>
              <w:jc w:val="right"/>
              <w:rPr>
                <w:b/>
                <w:bCs/>
                <w:color w:val="auto"/>
                <w:sz w:val="18"/>
                <w:szCs w:val="18"/>
              </w:rPr>
            </w:pPr>
            <w:r w:rsidRPr="00020AD9">
              <w:rPr>
                <w:b/>
                <w:bCs/>
                <w:color w:val="auto"/>
                <w:sz w:val="18"/>
                <w:szCs w:val="18"/>
              </w:rPr>
              <w:t>2 433 066,8</w:t>
            </w:r>
          </w:p>
        </w:tc>
        <w:tc>
          <w:tcPr>
            <w:tcW w:w="1134" w:type="dxa"/>
          </w:tcPr>
          <w:p w:rsidR="0050769F" w:rsidRPr="00020AD9" w:rsidRDefault="0014380F" w:rsidP="00BB2AEB">
            <w:pPr>
              <w:pStyle w:val="Default"/>
              <w:ind w:right="-108"/>
              <w:jc w:val="right"/>
              <w:rPr>
                <w:b/>
                <w:bCs/>
                <w:color w:val="auto"/>
                <w:sz w:val="18"/>
                <w:szCs w:val="18"/>
              </w:rPr>
            </w:pPr>
            <w:r w:rsidRPr="00020AD9">
              <w:rPr>
                <w:b/>
                <w:bCs/>
                <w:color w:val="auto"/>
                <w:sz w:val="18"/>
                <w:szCs w:val="18"/>
              </w:rPr>
              <w:t>117 910,1</w:t>
            </w:r>
          </w:p>
        </w:tc>
        <w:tc>
          <w:tcPr>
            <w:tcW w:w="992" w:type="dxa"/>
          </w:tcPr>
          <w:p w:rsidR="0050769F" w:rsidRPr="00020AD9" w:rsidRDefault="0014380F" w:rsidP="00BB2AEB">
            <w:pPr>
              <w:pStyle w:val="Default"/>
              <w:ind w:left="-107" w:right="-108"/>
              <w:jc w:val="right"/>
              <w:rPr>
                <w:b/>
                <w:bCs/>
                <w:color w:val="auto"/>
                <w:sz w:val="18"/>
                <w:szCs w:val="18"/>
              </w:rPr>
            </w:pPr>
            <w:r w:rsidRPr="00020AD9">
              <w:rPr>
                <w:b/>
                <w:bCs/>
                <w:color w:val="auto"/>
                <w:sz w:val="18"/>
                <w:szCs w:val="18"/>
              </w:rPr>
              <w:t>2 449 994,2</w:t>
            </w:r>
          </w:p>
        </w:tc>
        <w:tc>
          <w:tcPr>
            <w:tcW w:w="1135" w:type="dxa"/>
          </w:tcPr>
          <w:p w:rsidR="0050769F" w:rsidRPr="00020AD9" w:rsidRDefault="00DA31F9" w:rsidP="00BB2AEB">
            <w:pPr>
              <w:pStyle w:val="Default"/>
              <w:jc w:val="right"/>
              <w:rPr>
                <w:b/>
                <w:bCs/>
                <w:color w:val="auto"/>
                <w:sz w:val="18"/>
                <w:szCs w:val="18"/>
              </w:rPr>
            </w:pPr>
            <w:r w:rsidRPr="00020AD9">
              <w:rPr>
                <w:b/>
                <w:bCs/>
                <w:color w:val="auto"/>
                <w:sz w:val="18"/>
                <w:szCs w:val="18"/>
              </w:rPr>
              <w:t>119 905,3</w:t>
            </w:r>
          </w:p>
        </w:tc>
        <w:tc>
          <w:tcPr>
            <w:tcW w:w="991" w:type="dxa"/>
          </w:tcPr>
          <w:p w:rsidR="0050769F" w:rsidRPr="00020AD9" w:rsidRDefault="00BB2AEB" w:rsidP="00BB2AEB">
            <w:pPr>
              <w:pStyle w:val="Default"/>
              <w:ind w:right="-107"/>
              <w:jc w:val="right"/>
              <w:rPr>
                <w:b/>
                <w:bCs/>
                <w:color w:val="auto"/>
                <w:sz w:val="18"/>
                <w:szCs w:val="18"/>
              </w:rPr>
            </w:pPr>
            <w:r w:rsidRPr="00020AD9">
              <w:rPr>
                <w:b/>
                <w:bCs/>
                <w:color w:val="auto"/>
                <w:sz w:val="18"/>
                <w:szCs w:val="18"/>
              </w:rPr>
              <w:t>16 927,3</w:t>
            </w:r>
          </w:p>
        </w:tc>
        <w:tc>
          <w:tcPr>
            <w:tcW w:w="568" w:type="dxa"/>
          </w:tcPr>
          <w:p w:rsidR="0050769F" w:rsidRPr="00020AD9" w:rsidRDefault="00BB2AEB" w:rsidP="00BB2AEB">
            <w:pPr>
              <w:pStyle w:val="Default"/>
              <w:jc w:val="right"/>
              <w:rPr>
                <w:b/>
                <w:bCs/>
                <w:color w:val="auto"/>
                <w:sz w:val="18"/>
                <w:szCs w:val="18"/>
              </w:rPr>
            </w:pPr>
            <w:r w:rsidRPr="00020AD9">
              <w:rPr>
                <w:b/>
                <w:bCs/>
                <w:color w:val="auto"/>
                <w:sz w:val="18"/>
                <w:szCs w:val="18"/>
              </w:rPr>
              <w:t>101</w:t>
            </w:r>
          </w:p>
        </w:tc>
        <w:tc>
          <w:tcPr>
            <w:tcW w:w="1134" w:type="dxa"/>
          </w:tcPr>
          <w:p w:rsidR="0050769F" w:rsidRPr="00020AD9" w:rsidRDefault="00BB2AEB" w:rsidP="00BB2AEB">
            <w:pPr>
              <w:pStyle w:val="Default"/>
              <w:ind w:left="-8892"/>
              <w:jc w:val="right"/>
              <w:rPr>
                <w:b/>
                <w:bCs/>
                <w:color w:val="auto"/>
                <w:sz w:val="18"/>
                <w:szCs w:val="18"/>
              </w:rPr>
            </w:pPr>
            <w:r w:rsidRPr="00020AD9">
              <w:rPr>
                <w:b/>
                <w:bCs/>
                <w:color w:val="auto"/>
                <w:sz w:val="18"/>
                <w:szCs w:val="18"/>
              </w:rPr>
              <w:t>1 995,2</w:t>
            </w:r>
          </w:p>
        </w:tc>
        <w:tc>
          <w:tcPr>
            <w:tcW w:w="566" w:type="dxa"/>
          </w:tcPr>
          <w:p w:rsidR="0050769F" w:rsidRPr="00020AD9" w:rsidRDefault="00BB2AEB" w:rsidP="00BB2AEB">
            <w:pPr>
              <w:pStyle w:val="Default"/>
              <w:jc w:val="right"/>
              <w:rPr>
                <w:b/>
                <w:bCs/>
                <w:color w:val="auto"/>
                <w:sz w:val="18"/>
                <w:szCs w:val="18"/>
              </w:rPr>
            </w:pPr>
            <w:r w:rsidRPr="00020AD9">
              <w:rPr>
                <w:b/>
                <w:bCs/>
                <w:color w:val="auto"/>
                <w:sz w:val="18"/>
                <w:szCs w:val="18"/>
              </w:rPr>
              <w:t>102</w:t>
            </w:r>
          </w:p>
        </w:tc>
      </w:tr>
    </w:tbl>
    <w:p w:rsidR="0050769F" w:rsidRDefault="0050769F" w:rsidP="00057535">
      <w:pPr>
        <w:pStyle w:val="Default"/>
        <w:ind w:firstLine="709"/>
        <w:jc w:val="both"/>
        <w:rPr>
          <w:color w:val="auto"/>
        </w:rPr>
      </w:pPr>
      <w:r w:rsidRPr="0019591A">
        <w:lastRenderedPageBreak/>
        <w:t xml:space="preserve">Основной объем задолженности сложился по </w:t>
      </w:r>
      <w:r>
        <w:t xml:space="preserve">расчетам с дебиторами по доходам в размере </w:t>
      </w:r>
      <w:r w:rsidR="00BB2AEB">
        <w:t>2 386 840,5</w:t>
      </w:r>
      <w:r>
        <w:t xml:space="preserve"> тыс. рублей, в том числе это задолженность по доходам от </w:t>
      </w:r>
      <w:r w:rsidR="00182661">
        <w:t xml:space="preserve">использования муниципальной </w:t>
      </w:r>
      <w:r>
        <w:t xml:space="preserve">собственности- </w:t>
      </w:r>
      <w:r w:rsidR="00BB2AEB">
        <w:t>1 092 132,7</w:t>
      </w:r>
      <w:r>
        <w:t xml:space="preserve"> тыс. рублей, задолженность по безвозмездным денежным поступлениям текущего характера – </w:t>
      </w:r>
      <w:r w:rsidR="00BB2AEB">
        <w:t>1 250 321,1</w:t>
      </w:r>
      <w:r>
        <w:t xml:space="preserve"> тыс. рублей. </w:t>
      </w:r>
      <w:r w:rsidR="00057535" w:rsidRPr="00057535">
        <w:t>Значительн</w:t>
      </w:r>
      <w:r w:rsidR="00067496">
        <w:t>ый</w:t>
      </w:r>
      <w:r w:rsidR="00057535" w:rsidRPr="00057535">
        <w:t xml:space="preserve"> </w:t>
      </w:r>
      <w:r w:rsidR="00067496">
        <w:t xml:space="preserve">объем </w:t>
      </w:r>
      <w:r w:rsidR="00067496" w:rsidRPr="00057535">
        <w:t xml:space="preserve">дебиторской задолженности </w:t>
      </w:r>
      <w:r w:rsidR="00057535" w:rsidRPr="00057535">
        <w:t xml:space="preserve">в отчетном периоде </w:t>
      </w:r>
      <w:r w:rsidR="00067496">
        <w:t>обусловлен</w:t>
      </w:r>
      <w:r w:rsidR="00057535" w:rsidRPr="00057535">
        <w:t xml:space="preserve"> особенностью </w:t>
      </w:r>
      <w:r w:rsidR="00057535" w:rsidRPr="00057535">
        <w:rPr>
          <w:color w:val="000000" w:themeColor="text1"/>
        </w:rPr>
        <w:t>учета доходов будущих периодов</w:t>
      </w:r>
      <w:r w:rsidR="00057535" w:rsidRPr="00057535">
        <w:t xml:space="preserve"> в части отражения в плановых показателях</w:t>
      </w:r>
      <w:r w:rsidR="00057535">
        <w:t xml:space="preserve"> </w:t>
      </w:r>
      <w:r w:rsidR="009E4414">
        <w:t>поступлений</w:t>
      </w:r>
      <w:r w:rsidR="00057535">
        <w:t xml:space="preserve"> от арендных платежей и </w:t>
      </w:r>
      <w:r w:rsidR="00057535" w:rsidRPr="00057535">
        <w:t>сумм межбюджетных трансфертов, подлежащих получению из бюджета Красноярского края</w:t>
      </w:r>
      <w:r w:rsidR="00A54814">
        <w:t>.</w:t>
      </w:r>
    </w:p>
    <w:p w:rsidR="0050769F" w:rsidRDefault="0050769F" w:rsidP="00182661">
      <w:pPr>
        <w:pStyle w:val="Default"/>
        <w:ind w:firstLine="709"/>
        <w:jc w:val="both"/>
        <w:rPr>
          <w:color w:val="auto"/>
        </w:rPr>
      </w:pPr>
      <w:r>
        <w:rPr>
          <w:color w:val="auto"/>
        </w:rPr>
        <w:t xml:space="preserve">Дебиторская задолженность по расходам сложилась за «Расчеты по авансам по приобретению основных средств», </w:t>
      </w:r>
      <w:r w:rsidR="009E4414">
        <w:rPr>
          <w:color w:val="auto"/>
        </w:rPr>
        <w:t xml:space="preserve">это </w:t>
      </w:r>
      <w:r>
        <w:rPr>
          <w:color w:val="auto"/>
        </w:rPr>
        <w:t xml:space="preserve">задолженность ООО «Вектор-95» по РАП «Переселение граждан из аварийного жилья» в сумме 31 234,8 тыс. рублей </w:t>
      </w:r>
      <w:r w:rsidR="00A54814">
        <w:rPr>
          <w:color w:val="auto"/>
        </w:rPr>
        <w:t>(и</w:t>
      </w:r>
      <w:r>
        <w:rPr>
          <w:color w:val="auto"/>
        </w:rPr>
        <w:t>меется Решение А</w:t>
      </w:r>
      <w:r w:rsidR="00182661">
        <w:rPr>
          <w:color w:val="auto"/>
        </w:rPr>
        <w:t>рбитражного суда от 02.09.2015)</w:t>
      </w:r>
      <w:r w:rsidR="007D01D4">
        <w:rPr>
          <w:color w:val="auto"/>
        </w:rPr>
        <w:t xml:space="preserve"> </w:t>
      </w:r>
      <w:r w:rsidR="00182661">
        <w:rPr>
          <w:color w:val="auto"/>
        </w:rPr>
        <w:t xml:space="preserve">и </w:t>
      </w:r>
      <w:r w:rsidR="00A54814">
        <w:rPr>
          <w:color w:val="auto"/>
        </w:rPr>
        <w:t xml:space="preserve">за счет </w:t>
      </w:r>
      <w:r w:rsidR="00182661">
        <w:rPr>
          <w:color w:val="auto"/>
        </w:rPr>
        <w:t>инвестиционн</w:t>
      </w:r>
      <w:r w:rsidR="00A54814">
        <w:rPr>
          <w:color w:val="auto"/>
        </w:rPr>
        <w:t>ого</w:t>
      </w:r>
      <w:r w:rsidR="00182661">
        <w:rPr>
          <w:color w:val="auto"/>
        </w:rPr>
        <w:t xml:space="preserve"> сбор</w:t>
      </w:r>
      <w:r w:rsidR="00A54814">
        <w:rPr>
          <w:color w:val="auto"/>
        </w:rPr>
        <w:t>а</w:t>
      </w:r>
      <w:r w:rsidR="00182661">
        <w:rPr>
          <w:color w:val="auto"/>
        </w:rPr>
        <w:t xml:space="preserve"> </w:t>
      </w:r>
      <w:r w:rsidR="00A54814">
        <w:rPr>
          <w:color w:val="auto"/>
        </w:rPr>
        <w:t xml:space="preserve">в размере </w:t>
      </w:r>
      <w:r w:rsidR="00182661">
        <w:rPr>
          <w:color w:val="auto"/>
        </w:rPr>
        <w:t xml:space="preserve">10% от </w:t>
      </w:r>
      <w:r w:rsidR="00A54814">
        <w:rPr>
          <w:color w:val="auto"/>
        </w:rPr>
        <w:t xml:space="preserve">суммы </w:t>
      </w:r>
      <w:r w:rsidR="00182661">
        <w:rPr>
          <w:color w:val="auto"/>
        </w:rPr>
        <w:t>заключенного контракта на приобретение квартир по РАП «Переселение граждан из аварийного жилья».</w:t>
      </w:r>
    </w:p>
    <w:p w:rsidR="00803900" w:rsidRPr="00803900" w:rsidRDefault="00803900" w:rsidP="00803900">
      <w:pPr>
        <w:widowControl w:val="0"/>
        <w:autoSpaceDE w:val="0"/>
        <w:autoSpaceDN w:val="0"/>
        <w:adjustRightInd w:val="0"/>
        <w:ind w:firstLine="709"/>
        <w:jc w:val="both"/>
      </w:pPr>
      <w:r w:rsidRPr="00803900">
        <w:t>По итогам 20</w:t>
      </w:r>
      <w:r>
        <w:t>20</w:t>
      </w:r>
      <w:r w:rsidRPr="00803900">
        <w:t xml:space="preserve"> года, как и в предыдущие годы, в бюджете муниципального образования имеет место превышение сумм расходов за счет средств Фонда социального страхования РФ над фактически начисленными страховыми взносами в общей сумме </w:t>
      </w:r>
      <w:r>
        <w:t>192,1</w:t>
      </w:r>
      <w:r w:rsidRPr="00803900">
        <w:t xml:space="preserve"> тыс. руб</w:t>
      </w:r>
      <w:r>
        <w:t>лей</w:t>
      </w:r>
      <w:r w:rsidRPr="00803900">
        <w:t>.</w:t>
      </w:r>
    </w:p>
    <w:p w:rsidR="006B691E" w:rsidRDefault="00803900" w:rsidP="006B691E">
      <w:pPr>
        <w:autoSpaceDE w:val="0"/>
        <w:autoSpaceDN w:val="0"/>
        <w:adjustRightInd w:val="0"/>
        <w:ind w:firstLine="709"/>
        <w:jc w:val="both"/>
      </w:pPr>
      <w:r w:rsidRPr="00803900">
        <w:t xml:space="preserve">Учитывая, что в соответствии с пунктом 3 части 1 статьи 28 Закона № 212-ФЗ плательщики страховых взносов имеют право на своевременный зачет или возврат сумм излишне уплаченных либо излишне взысканных страховых взносов, пеней и штрафов, то возврат переплаты по страховым взносам является одним из резервов увеличения доходной части бюджета </w:t>
      </w:r>
      <w:r>
        <w:t>города.</w:t>
      </w:r>
    </w:p>
    <w:p w:rsidR="006B691E" w:rsidRPr="00221905" w:rsidRDefault="006B691E" w:rsidP="006B691E">
      <w:pPr>
        <w:autoSpaceDE w:val="0"/>
        <w:autoSpaceDN w:val="0"/>
        <w:adjustRightInd w:val="0"/>
        <w:ind w:firstLine="709"/>
        <w:jc w:val="both"/>
      </w:pPr>
      <w:r w:rsidRPr="006B691E">
        <w:rPr>
          <w:rFonts w:eastAsia="Calibri"/>
        </w:rPr>
        <w:t xml:space="preserve"> </w:t>
      </w:r>
      <w:r>
        <w:rPr>
          <w:rFonts w:eastAsia="Calibri"/>
        </w:rPr>
        <w:t>Рост дебиторской задолженности указывает</w:t>
      </w:r>
      <w:r w:rsidRPr="00221905">
        <w:rPr>
          <w:rFonts w:eastAsia="Calibri"/>
        </w:rPr>
        <w:t>, что меры, направляемые на взыскание</w:t>
      </w:r>
      <w:r>
        <w:rPr>
          <w:rFonts w:eastAsia="Calibri"/>
        </w:rPr>
        <w:t xml:space="preserve"> </w:t>
      </w:r>
      <w:r w:rsidRPr="00221905">
        <w:rPr>
          <w:rFonts w:eastAsia="Calibri"/>
        </w:rPr>
        <w:t>задолженности</w:t>
      </w:r>
      <w:r>
        <w:rPr>
          <w:rFonts w:eastAsia="Calibri"/>
        </w:rPr>
        <w:t>,</w:t>
      </w:r>
      <w:r w:rsidRPr="00221905">
        <w:rPr>
          <w:rFonts w:eastAsia="Calibri"/>
        </w:rPr>
        <w:t xml:space="preserve"> недостаточно эффективны.</w:t>
      </w:r>
    </w:p>
    <w:p w:rsidR="007649F5" w:rsidRDefault="0050769F" w:rsidP="0050769F">
      <w:pPr>
        <w:pStyle w:val="Default"/>
        <w:ind w:firstLine="709"/>
        <w:jc w:val="both"/>
      </w:pPr>
      <w:r w:rsidRPr="002826A2">
        <w:t>По состоянию на 01.01.202</w:t>
      </w:r>
      <w:r w:rsidR="007D01D4">
        <w:t>1</w:t>
      </w:r>
      <w:r w:rsidRPr="002826A2">
        <w:t xml:space="preserve"> кредиторская задолженность </w:t>
      </w:r>
      <w:r>
        <w:t xml:space="preserve">по доходам составила </w:t>
      </w:r>
      <w:r w:rsidR="007D01D4">
        <w:t>23 172,6</w:t>
      </w:r>
      <w:r>
        <w:t xml:space="preserve"> тыс. рублей, </w:t>
      </w:r>
      <w:r w:rsidR="00067496">
        <w:t>где основная доля -</w:t>
      </w:r>
      <w:r>
        <w:t xml:space="preserve">это задолженность по </w:t>
      </w:r>
      <w:r w:rsidR="007D01D4">
        <w:t xml:space="preserve">налоговым </w:t>
      </w:r>
      <w:r>
        <w:t>доходам</w:t>
      </w:r>
      <w:r w:rsidR="00067496">
        <w:t>, представленная МРИ ФНС 22 по Красноярскому краю</w:t>
      </w:r>
      <w:r>
        <w:t>.</w:t>
      </w:r>
    </w:p>
    <w:p w:rsidR="00057535" w:rsidRDefault="0050769F" w:rsidP="0050769F">
      <w:pPr>
        <w:pStyle w:val="Default"/>
        <w:ind w:firstLine="709"/>
        <w:jc w:val="both"/>
      </w:pPr>
      <w:r>
        <w:t xml:space="preserve"> Кредиторская задолженность по расчетам в сумме </w:t>
      </w:r>
      <w:r w:rsidR="007D01D4">
        <w:t>1 465,6</w:t>
      </w:r>
      <w:r>
        <w:t xml:space="preserve"> тыс. рублей сложилась по</w:t>
      </w:r>
      <w:r w:rsidRPr="002826A2">
        <w:t xml:space="preserve"> принятым</w:t>
      </w:r>
      <w:r>
        <w:t xml:space="preserve"> </w:t>
      </w:r>
      <w:r w:rsidRPr="002826A2">
        <w:t xml:space="preserve">обязательствам, </w:t>
      </w:r>
      <w:r>
        <w:t xml:space="preserve">в основном </w:t>
      </w:r>
      <w:r w:rsidRPr="002826A2">
        <w:t>по текущей задолженности по оплате коммунальных услуг, услуг связи, услуг по содержанию иму</w:t>
      </w:r>
      <w:r>
        <w:t xml:space="preserve">щества, по расчетам </w:t>
      </w:r>
      <w:r w:rsidR="00057535">
        <w:t>за проектирование в р-не Клубного бульвара</w:t>
      </w:r>
      <w:r w:rsidR="006B691E">
        <w:t xml:space="preserve"> (595,2 тыс. рублей)</w:t>
      </w:r>
      <w:r w:rsidR="00057535">
        <w:t xml:space="preserve">, а также по расчетам по </w:t>
      </w:r>
      <w:r w:rsidR="006B691E">
        <w:t xml:space="preserve">выплатам </w:t>
      </w:r>
      <w:r w:rsidR="00057535">
        <w:t>пенси</w:t>
      </w:r>
      <w:r w:rsidR="006B691E">
        <w:t>й</w:t>
      </w:r>
      <w:r w:rsidR="00057535">
        <w:t xml:space="preserve"> за муниципальную службу</w:t>
      </w:r>
      <w:r w:rsidR="006B691E">
        <w:t xml:space="preserve"> (85,6 тыс. рублей)</w:t>
      </w:r>
      <w:r w:rsidR="00057535">
        <w:t xml:space="preserve">. </w:t>
      </w:r>
    </w:p>
    <w:p w:rsidR="00057535" w:rsidRDefault="00662D4E" w:rsidP="00662D4E">
      <w:pPr>
        <w:pStyle w:val="Default"/>
        <w:ind w:firstLine="709"/>
        <w:jc w:val="both"/>
      </w:pPr>
      <w:r>
        <w:t>З</w:t>
      </w:r>
      <w:r w:rsidR="00057535">
        <w:t xml:space="preserve">адолженность по возврату остатков целевых межбюджетных трансфертов прошлых лет в объеме 169 056,0 тыс. </w:t>
      </w:r>
      <w:r>
        <w:t xml:space="preserve">рублей </w:t>
      </w:r>
      <w:r w:rsidRPr="00662D4E">
        <w:t xml:space="preserve">связана с </w:t>
      </w:r>
      <w:r w:rsidRPr="00662D4E">
        <w:rPr>
          <w:rFonts w:cs="Arial"/>
        </w:rPr>
        <w:t>неполным освоением межбюджетных трансфертов, полученных из краевого бюджета</w:t>
      </w:r>
      <w:r>
        <w:rPr>
          <w:rFonts w:cs="Arial"/>
        </w:rPr>
        <w:t>.</w:t>
      </w:r>
    </w:p>
    <w:p w:rsidR="0050769F" w:rsidRDefault="0050769F" w:rsidP="0050769F">
      <w:pPr>
        <w:pStyle w:val="Default"/>
        <w:ind w:firstLine="709"/>
        <w:jc w:val="both"/>
      </w:pPr>
      <w:r w:rsidRPr="002826A2">
        <w:t>По отношению к 201</w:t>
      </w:r>
      <w:r w:rsidR="00057535">
        <w:t>9</w:t>
      </w:r>
      <w:r w:rsidRPr="002826A2">
        <w:t xml:space="preserve"> году </w:t>
      </w:r>
      <w:r w:rsidR="009E4414">
        <w:t xml:space="preserve">в целом </w:t>
      </w:r>
      <w:r w:rsidRPr="002826A2">
        <w:t xml:space="preserve">кредиторская задолженность </w:t>
      </w:r>
      <w:r w:rsidR="00057535">
        <w:t>увеличилась</w:t>
      </w:r>
      <w:r w:rsidRPr="002826A2">
        <w:t xml:space="preserve"> на </w:t>
      </w:r>
      <w:r w:rsidR="00057535">
        <w:t>89 993,5</w:t>
      </w:r>
      <w:r w:rsidR="002D6C1D">
        <w:t xml:space="preserve"> </w:t>
      </w:r>
      <w:r w:rsidRPr="002826A2">
        <w:t>тыс. рублей</w:t>
      </w:r>
      <w:r w:rsidR="009E4414">
        <w:t xml:space="preserve"> и составила </w:t>
      </w:r>
      <w:r w:rsidR="006B691E">
        <w:t>193 694,2 тыс. рублей</w:t>
      </w:r>
      <w:r w:rsidRPr="002826A2">
        <w:t xml:space="preserve">.  </w:t>
      </w:r>
      <w:r w:rsidRPr="0019591A">
        <w:t>Просроченная</w:t>
      </w:r>
      <w:r>
        <w:t xml:space="preserve"> кредиторская </w:t>
      </w:r>
      <w:r w:rsidRPr="0019591A">
        <w:t>задолженность на конец отчетного периода отсутствует.</w:t>
      </w:r>
    </w:p>
    <w:p w:rsidR="007A4858" w:rsidRPr="005D064C" w:rsidRDefault="007A4858" w:rsidP="007A4858">
      <w:pPr>
        <w:tabs>
          <w:tab w:val="left" w:pos="709"/>
        </w:tabs>
        <w:autoSpaceDE w:val="0"/>
        <w:autoSpaceDN w:val="0"/>
        <w:adjustRightInd w:val="0"/>
        <w:spacing w:line="276" w:lineRule="auto"/>
        <w:ind w:left="709"/>
        <w:jc w:val="center"/>
        <w:rPr>
          <w:b/>
          <w:bCs/>
          <w:color w:val="000000"/>
          <w:sz w:val="16"/>
          <w:szCs w:val="16"/>
        </w:rPr>
      </w:pPr>
    </w:p>
    <w:p w:rsidR="0037159E" w:rsidRPr="006E5566" w:rsidRDefault="00FE38C1" w:rsidP="006E5566">
      <w:pPr>
        <w:pStyle w:val="1"/>
        <w:jc w:val="center"/>
        <w:rPr>
          <w:sz w:val="28"/>
          <w:szCs w:val="28"/>
        </w:rPr>
      </w:pPr>
      <w:bookmarkStart w:id="6" w:name="Исполнение_по_расходам"/>
      <w:r w:rsidRPr="006E5566">
        <w:rPr>
          <w:sz w:val="28"/>
          <w:szCs w:val="28"/>
        </w:rPr>
        <w:t>5</w:t>
      </w:r>
      <w:r w:rsidR="0037159E" w:rsidRPr="006E5566">
        <w:rPr>
          <w:sz w:val="28"/>
          <w:szCs w:val="28"/>
        </w:rPr>
        <w:t xml:space="preserve">. Исполнение </w:t>
      </w:r>
      <w:r w:rsidR="001C2558" w:rsidRPr="006E5566">
        <w:rPr>
          <w:sz w:val="28"/>
          <w:szCs w:val="28"/>
        </w:rPr>
        <w:t>местного</w:t>
      </w:r>
      <w:r w:rsidR="0037159E" w:rsidRPr="006E5566">
        <w:rPr>
          <w:sz w:val="28"/>
          <w:szCs w:val="28"/>
        </w:rPr>
        <w:t xml:space="preserve"> бюджета по расходам</w:t>
      </w:r>
    </w:p>
    <w:bookmarkEnd w:id="6"/>
    <w:p w:rsidR="0037159E" w:rsidRPr="00221905" w:rsidRDefault="0037159E" w:rsidP="00221905">
      <w:pPr>
        <w:tabs>
          <w:tab w:val="left" w:pos="709"/>
        </w:tabs>
        <w:autoSpaceDE w:val="0"/>
        <w:autoSpaceDN w:val="0"/>
        <w:adjustRightInd w:val="0"/>
        <w:ind w:left="709"/>
        <w:jc w:val="center"/>
        <w:rPr>
          <w:b/>
          <w:bCs/>
          <w:color w:val="000000"/>
        </w:rPr>
      </w:pPr>
    </w:p>
    <w:p w:rsidR="0037159E" w:rsidRPr="001E6CDD" w:rsidRDefault="00FE38C1" w:rsidP="001E6CDD">
      <w:pPr>
        <w:ind w:firstLine="709"/>
        <w:jc w:val="both"/>
        <w:rPr>
          <w:b/>
          <w:bCs/>
          <w:color w:val="000000"/>
        </w:rPr>
      </w:pPr>
      <w:r w:rsidRPr="001E6CDD">
        <w:rPr>
          <w:b/>
          <w:bCs/>
          <w:color w:val="000000"/>
        </w:rPr>
        <w:t>5</w:t>
      </w:r>
      <w:r w:rsidR="0037159E" w:rsidRPr="001E6CDD">
        <w:rPr>
          <w:b/>
          <w:bCs/>
          <w:color w:val="000000"/>
        </w:rPr>
        <w:t xml:space="preserve">.1. Анализ плановых показателей расходов </w:t>
      </w:r>
      <w:r w:rsidR="001C2558" w:rsidRPr="001E6CDD">
        <w:rPr>
          <w:b/>
          <w:bCs/>
          <w:color w:val="000000"/>
        </w:rPr>
        <w:t>местного</w:t>
      </w:r>
      <w:r w:rsidR="0037159E" w:rsidRPr="001E6CDD">
        <w:rPr>
          <w:b/>
          <w:bCs/>
          <w:color w:val="000000"/>
        </w:rPr>
        <w:t xml:space="preserve"> бюджета</w:t>
      </w:r>
    </w:p>
    <w:p w:rsidR="001221F2" w:rsidRPr="001E6CDD" w:rsidRDefault="0037159E" w:rsidP="001E6CDD">
      <w:pPr>
        <w:ind w:right="-2" w:firstLine="709"/>
        <w:jc w:val="both"/>
      </w:pPr>
      <w:r w:rsidRPr="001E6CDD">
        <w:rPr>
          <w:bCs/>
        </w:rPr>
        <w:t xml:space="preserve">Решением о </w:t>
      </w:r>
      <w:r w:rsidR="001221F2" w:rsidRPr="001E6CDD">
        <w:rPr>
          <w:bCs/>
        </w:rPr>
        <w:t>бюджете №</w:t>
      </w:r>
      <w:r w:rsidRPr="001E6CDD">
        <w:rPr>
          <w:bCs/>
        </w:rPr>
        <w:t xml:space="preserve"> </w:t>
      </w:r>
      <w:r w:rsidR="001221F2" w:rsidRPr="001E6CDD">
        <w:rPr>
          <w:bCs/>
        </w:rPr>
        <w:t>49-316</w:t>
      </w:r>
      <w:r w:rsidR="006B691E">
        <w:rPr>
          <w:bCs/>
        </w:rPr>
        <w:t xml:space="preserve"> </w:t>
      </w:r>
      <w:r w:rsidR="001221F2" w:rsidRPr="001E6CDD">
        <w:rPr>
          <w:bCs/>
        </w:rPr>
        <w:t>ГС</w:t>
      </w:r>
      <w:r w:rsidRPr="001E6CDD">
        <w:rPr>
          <w:bCs/>
        </w:rPr>
        <w:t xml:space="preserve"> (первоначальная редакция) расходы </w:t>
      </w:r>
      <w:r w:rsidR="006B691E">
        <w:rPr>
          <w:bCs/>
        </w:rPr>
        <w:t>городского</w:t>
      </w:r>
      <w:r w:rsidRPr="001E6CDD">
        <w:rPr>
          <w:bCs/>
        </w:rPr>
        <w:t xml:space="preserve"> бюджета утверждены в объеме </w:t>
      </w:r>
      <w:r w:rsidR="001221F2" w:rsidRPr="001E6CDD">
        <w:rPr>
          <w:bCs/>
        </w:rPr>
        <w:t>1 170 928,6 тыс. рублей</w:t>
      </w:r>
      <w:r w:rsidR="001221F2" w:rsidRPr="001E6CDD">
        <w:t>.</w:t>
      </w:r>
    </w:p>
    <w:p w:rsidR="0037159E" w:rsidRPr="001E6CDD" w:rsidRDefault="0037159E" w:rsidP="001E6CDD">
      <w:pPr>
        <w:ind w:firstLine="720"/>
        <w:jc w:val="both"/>
        <w:rPr>
          <w:bCs/>
        </w:rPr>
      </w:pPr>
      <w:r w:rsidRPr="001E6CDD">
        <w:rPr>
          <w:bCs/>
        </w:rPr>
        <w:t xml:space="preserve">В течение отчетного года в расходы </w:t>
      </w:r>
      <w:r w:rsidR="001C2558" w:rsidRPr="001E6CDD">
        <w:rPr>
          <w:bCs/>
        </w:rPr>
        <w:t>местного</w:t>
      </w:r>
      <w:r w:rsidRPr="001E6CDD">
        <w:rPr>
          <w:bCs/>
        </w:rPr>
        <w:t xml:space="preserve"> бюджета вносились изменения. </w:t>
      </w:r>
    </w:p>
    <w:p w:rsidR="0037159E" w:rsidRPr="001E6CDD" w:rsidRDefault="0037159E" w:rsidP="001E6CDD">
      <w:pPr>
        <w:ind w:firstLine="720"/>
        <w:jc w:val="both"/>
        <w:rPr>
          <w:bCs/>
        </w:rPr>
      </w:pPr>
      <w:r w:rsidRPr="001E6CDD">
        <w:rPr>
          <w:bCs/>
        </w:rPr>
        <w:t>Решением о бюджете № 0</w:t>
      </w:r>
      <w:r w:rsidR="00412A7C" w:rsidRPr="001E6CDD">
        <w:rPr>
          <w:bCs/>
        </w:rPr>
        <w:t>6</w:t>
      </w:r>
      <w:r w:rsidRPr="001E6CDD">
        <w:rPr>
          <w:bCs/>
        </w:rPr>
        <w:t>-</w:t>
      </w:r>
      <w:r w:rsidR="001221F2" w:rsidRPr="001E6CDD">
        <w:rPr>
          <w:bCs/>
        </w:rPr>
        <w:t>39</w:t>
      </w:r>
      <w:r w:rsidR="006B691E">
        <w:rPr>
          <w:bCs/>
        </w:rPr>
        <w:t xml:space="preserve"> </w:t>
      </w:r>
      <w:r w:rsidR="001221F2" w:rsidRPr="001E6CDD">
        <w:rPr>
          <w:bCs/>
        </w:rPr>
        <w:t>ГС</w:t>
      </w:r>
      <w:r w:rsidR="006B691E">
        <w:rPr>
          <w:bCs/>
        </w:rPr>
        <w:t xml:space="preserve"> (последняя редакция)</w:t>
      </w:r>
      <w:r w:rsidR="001221F2" w:rsidRPr="001E6CDD">
        <w:rPr>
          <w:bCs/>
        </w:rPr>
        <w:t xml:space="preserve"> внесены</w:t>
      </w:r>
      <w:r w:rsidRPr="001E6CDD">
        <w:rPr>
          <w:bCs/>
        </w:rPr>
        <w:t xml:space="preserve"> окончательные изменения в расходы </w:t>
      </w:r>
      <w:r w:rsidR="001C2558" w:rsidRPr="001E6CDD">
        <w:rPr>
          <w:bCs/>
        </w:rPr>
        <w:t>местного</w:t>
      </w:r>
      <w:r w:rsidRPr="001E6CDD">
        <w:rPr>
          <w:bCs/>
        </w:rPr>
        <w:t xml:space="preserve"> </w:t>
      </w:r>
      <w:r w:rsidR="001221F2" w:rsidRPr="001E6CDD">
        <w:rPr>
          <w:bCs/>
        </w:rPr>
        <w:t>бюджета, которые составили</w:t>
      </w:r>
      <w:r w:rsidRPr="001E6CDD">
        <w:rPr>
          <w:bCs/>
        </w:rPr>
        <w:t xml:space="preserve">   </w:t>
      </w:r>
      <w:r w:rsidR="001221F2" w:rsidRPr="001E6CDD">
        <w:rPr>
          <w:bCs/>
        </w:rPr>
        <w:t>1 466 165,2 тыс.</w:t>
      </w:r>
      <w:r w:rsidRPr="001E6CDD">
        <w:rPr>
          <w:bCs/>
        </w:rPr>
        <w:t xml:space="preserve"> </w:t>
      </w:r>
      <w:r w:rsidR="00CA3D1F">
        <w:rPr>
          <w:bCs/>
        </w:rPr>
        <w:t>рублей</w:t>
      </w:r>
    </w:p>
    <w:p w:rsidR="0037159E" w:rsidRDefault="0037159E" w:rsidP="001E6CDD">
      <w:pPr>
        <w:ind w:firstLine="720"/>
        <w:jc w:val="both"/>
        <w:rPr>
          <w:bCs/>
        </w:rPr>
      </w:pPr>
      <w:r w:rsidRPr="001E6CDD">
        <w:rPr>
          <w:bCs/>
        </w:rPr>
        <w:t xml:space="preserve">Объемы и структура расходов </w:t>
      </w:r>
      <w:r w:rsidR="001221F2" w:rsidRPr="001E6CDD">
        <w:rPr>
          <w:bCs/>
        </w:rPr>
        <w:t>местного бюджета</w:t>
      </w:r>
      <w:r w:rsidRPr="001E6CDD">
        <w:rPr>
          <w:bCs/>
        </w:rPr>
        <w:t xml:space="preserve">, </w:t>
      </w:r>
      <w:r w:rsidR="001221F2" w:rsidRPr="001E6CDD">
        <w:rPr>
          <w:bCs/>
        </w:rPr>
        <w:t>утвержденные Решением</w:t>
      </w:r>
      <w:r w:rsidRPr="001E6CDD">
        <w:rPr>
          <w:bCs/>
        </w:rPr>
        <w:t xml:space="preserve"> о </w:t>
      </w:r>
      <w:r w:rsidR="001221F2" w:rsidRPr="001E6CDD">
        <w:rPr>
          <w:bCs/>
        </w:rPr>
        <w:t>бюджете №</w:t>
      </w:r>
      <w:r w:rsidRPr="001E6CDD">
        <w:rPr>
          <w:bCs/>
        </w:rPr>
        <w:t xml:space="preserve"> </w:t>
      </w:r>
      <w:r w:rsidR="001221F2" w:rsidRPr="001E6CDD">
        <w:rPr>
          <w:bCs/>
        </w:rPr>
        <w:t>49-316ГС</w:t>
      </w:r>
      <w:r w:rsidRPr="001E6CDD">
        <w:rPr>
          <w:bCs/>
        </w:rPr>
        <w:t xml:space="preserve"> и изменениями в него по разделам классификации расходов бюджета в 20</w:t>
      </w:r>
      <w:r w:rsidR="001221F2" w:rsidRPr="001E6CDD">
        <w:rPr>
          <w:bCs/>
        </w:rPr>
        <w:t>20</w:t>
      </w:r>
      <w:r w:rsidRPr="001E6CDD">
        <w:rPr>
          <w:bCs/>
        </w:rPr>
        <w:t xml:space="preserve"> году представлены в таблице</w:t>
      </w:r>
      <w:r w:rsidR="001F1074" w:rsidRPr="001E6CDD">
        <w:rPr>
          <w:bCs/>
        </w:rPr>
        <w:t xml:space="preserve"> </w:t>
      </w:r>
      <w:r w:rsidR="003847D3">
        <w:rPr>
          <w:bCs/>
        </w:rPr>
        <w:t>9</w:t>
      </w:r>
      <w:r w:rsidRPr="001E6CDD">
        <w:rPr>
          <w:bCs/>
        </w:rPr>
        <w:t>.</w:t>
      </w:r>
    </w:p>
    <w:p w:rsidR="00C65BB8" w:rsidRDefault="00C65BB8" w:rsidP="001E6CDD">
      <w:pPr>
        <w:ind w:firstLine="720"/>
        <w:jc w:val="both"/>
        <w:rPr>
          <w:bCs/>
        </w:rPr>
      </w:pPr>
    </w:p>
    <w:p w:rsidR="00C65BB8" w:rsidRDefault="00C65BB8" w:rsidP="001E6CDD">
      <w:pPr>
        <w:ind w:firstLine="720"/>
        <w:jc w:val="both"/>
        <w:rPr>
          <w:bCs/>
        </w:rPr>
      </w:pPr>
    </w:p>
    <w:p w:rsidR="00C65BB8" w:rsidRDefault="00C65BB8" w:rsidP="001E6CDD">
      <w:pPr>
        <w:ind w:firstLine="720"/>
        <w:jc w:val="both"/>
        <w:rPr>
          <w:bCs/>
        </w:rPr>
      </w:pPr>
    </w:p>
    <w:p w:rsidR="00C65BB8" w:rsidRDefault="00C65BB8" w:rsidP="001E6CDD">
      <w:pPr>
        <w:ind w:firstLine="720"/>
        <w:jc w:val="both"/>
        <w:rPr>
          <w:bCs/>
        </w:rPr>
      </w:pPr>
    </w:p>
    <w:p w:rsidR="00C65BB8" w:rsidRDefault="00C65BB8" w:rsidP="001E6CDD">
      <w:pPr>
        <w:ind w:firstLine="720"/>
        <w:jc w:val="both"/>
        <w:rPr>
          <w:bCs/>
        </w:rPr>
      </w:pPr>
    </w:p>
    <w:p w:rsidR="00C65BB8" w:rsidRPr="001E6CDD" w:rsidRDefault="00C65BB8" w:rsidP="001E6CDD">
      <w:pPr>
        <w:ind w:firstLine="720"/>
        <w:jc w:val="both"/>
        <w:rPr>
          <w:bCs/>
        </w:rPr>
      </w:pPr>
    </w:p>
    <w:p w:rsidR="0037159E" w:rsidRPr="003847D3" w:rsidRDefault="001221F2" w:rsidP="001E6CDD">
      <w:pPr>
        <w:ind w:firstLine="720"/>
        <w:jc w:val="right"/>
        <w:rPr>
          <w:bCs/>
          <w:sz w:val="20"/>
          <w:szCs w:val="20"/>
        </w:rPr>
      </w:pPr>
      <w:r w:rsidRPr="003847D3">
        <w:rPr>
          <w:bCs/>
          <w:sz w:val="20"/>
          <w:szCs w:val="20"/>
        </w:rPr>
        <w:t xml:space="preserve">Таблица </w:t>
      </w:r>
      <w:r w:rsidR="003847D3" w:rsidRPr="003847D3">
        <w:rPr>
          <w:bCs/>
          <w:sz w:val="20"/>
          <w:szCs w:val="20"/>
        </w:rPr>
        <w:t>9</w:t>
      </w:r>
      <w:r w:rsidR="007649F5">
        <w:rPr>
          <w:bCs/>
          <w:sz w:val="20"/>
          <w:szCs w:val="20"/>
        </w:rPr>
        <w:t xml:space="preserve"> (в тыс. рублей)</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
        <w:gridCol w:w="1559"/>
        <w:gridCol w:w="1701"/>
        <w:gridCol w:w="1418"/>
        <w:gridCol w:w="1417"/>
      </w:tblGrid>
      <w:tr w:rsidR="0037159E" w:rsidRPr="00306D4A" w:rsidTr="0037159E">
        <w:trPr>
          <w:trHeight w:val="1226"/>
        </w:trPr>
        <w:tc>
          <w:tcPr>
            <w:tcW w:w="3686" w:type="dxa"/>
            <w:tcBorders>
              <w:bottom w:val="single" w:sz="4" w:space="0" w:color="auto"/>
            </w:tcBorders>
            <w:vAlign w:val="center"/>
          </w:tcPr>
          <w:p w:rsidR="0037159E" w:rsidRPr="00306D4A" w:rsidRDefault="0037159E" w:rsidP="0037159E">
            <w:pPr>
              <w:jc w:val="center"/>
              <w:rPr>
                <w:b/>
              </w:rPr>
            </w:pPr>
            <w:r w:rsidRPr="00306D4A">
              <w:rPr>
                <w:b/>
                <w:sz w:val="20"/>
                <w:szCs w:val="20"/>
              </w:rPr>
              <w:t>Наименование раздела классификации расходов бюджетов</w:t>
            </w:r>
          </w:p>
        </w:tc>
        <w:tc>
          <w:tcPr>
            <w:tcW w:w="567" w:type="dxa"/>
            <w:tcBorders>
              <w:bottom w:val="single" w:sz="4" w:space="0" w:color="auto"/>
            </w:tcBorders>
            <w:vAlign w:val="center"/>
          </w:tcPr>
          <w:p w:rsidR="0037159E" w:rsidRPr="00306D4A" w:rsidRDefault="0037159E" w:rsidP="0037159E">
            <w:pPr>
              <w:jc w:val="center"/>
              <w:rPr>
                <w:b/>
                <w:highlight w:val="yellow"/>
              </w:rPr>
            </w:pPr>
            <w:r w:rsidRPr="00306D4A">
              <w:rPr>
                <w:b/>
                <w:bCs/>
                <w:color w:val="000000"/>
                <w:sz w:val="20"/>
                <w:szCs w:val="20"/>
              </w:rPr>
              <w:t>Р</w:t>
            </w:r>
            <w:r w:rsidRPr="00306D4A">
              <w:rPr>
                <w:b/>
                <w:bCs/>
                <w:color w:val="000000"/>
                <w:sz w:val="18"/>
                <w:szCs w:val="18"/>
              </w:rPr>
              <w:t>з</w:t>
            </w:r>
          </w:p>
        </w:tc>
        <w:tc>
          <w:tcPr>
            <w:tcW w:w="1559" w:type="dxa"/>
            <w:tcBorders>
              <w:bottom w:val="single" w:sz="4" w:space="0" w:color="auto"/>
            </w:tcBorders>
            <w:vAlign w:val="center"/>
          </w:tcPr>
          <w:p w:rsidR="0037159E" w:rsidRPr="00306D4A" w:rsidRDefault="0037159E" w:rsidP="0037159E">
            <w:pPr>
              <w:jc w:val="center"/>
              <w:rPr>
                <w:b/>
                <w:sz w:val="20"/>
                <w:szCs w:val="20"/>
              </w:rPr>
            </w:pPr>
            <w:r w:rsidRPr="00306D4A">
              <w:rPr>
                <w:b/>
                <w:sz w:val="20"/>
                <w:szCs w:val="20"/>
              </w:rPr>
              <w:t>Утверждено</w:t>
            </w:r>
          </w:p>
          <w:p w:rsidR="0037159E" w:rsidRPr="00306D4A" w:rsidRDefault="0037159E" w:rsidP="0037159E">
            <w:pPr>
              <w:jc w:val="center"/>
              <w:rPr>
                <w:b/>
                <w:sz w:val="20"/>
                <w:szCs w:val="20"/>
              </w:rPr>
            </w:pPr>
            <w:r w:rsidRPr="00306D4A">
              <w:rPr>
                <w:b/>
                <w:sz w:val="20"/>
                <w:szCs w:val="20"/>
              </w:rPr>
              <w:t>Решением о бюджете</w:t>
            </w:r>
          </w:p>
          <w:p w:rsidR="0037159E" w:rsidRPr="00306D4A" w:rsidRDefault="0037159E" w:rsidP="0037159E">
            <w:pPr>
              <w:jc w:val="center"/>
              <w:rPr>
                <w:b/>
                <w:sz w:val="20"/>
                <w:szCs w:val="20"/>
              </w:rPr>
            </w:pPr>
            <w:r w:rsidRPr="00306D4A">
              <w:rPr>
                <w:b/>
                <w:sz w:val="20"/>
                <w:szCs w:val="20"/>
              </w:rPr>
              <w:t xml:space="preserve">№ </w:t>
            </w:r>
            <w:r w:rsidR="00C740D5">
              <w:rPr>
                <w:b/>
                <w:sz w:val="20"/>
                <w:szCs w:val="20"/>
              </w:rPr>
              <w:t>49-316ГС</w:t>
            </w:r>
          </w:p>
          <w:p w:rsidR="0037159E" w:rsidRPr="00306D4A" w:rsidRDefault="0037159E" w:rsidP="0037159E">
            <w:pPr>
              <w:jc w:val="center"/>
              <w:rPr>
                <w:b/>
                <w:sz w:val="18"/>
                <w:szCs w:val="18"/>
              </w:rPr>
            </w:pPr>
          </w:p>
        </w:tc>
        <w:tc>
          <w:tcPr>
            <w:tcW w:w="1701" w:type="dxa"/>
            <w:tcBorders>
              <w:bottom w:val="single" w:sz="4" w:space="0" w:color="auto"/>
            </w:tcBorders>
            <w:vAlign w:val="center"/>
          </w:tcPr>
          <w:p w:rsidR="0037159E" w:rsidRPr="00306D4A" w:rsidRDefault="0037159E" w:rsidP="0037159E">
            <w:pPr>
              <w:jc w:val="center"/>
              <w:rPr>
                <w:b/>
                <w:sz w:val="20"/>
                <w:szCs w:val="20"/>
              </w:rPr>
            </w:pPr>
            <w:r w:rsidRPr="00306D4A">
              <w:rPr>
                <w:b/>
                <w:sz w:val="20"/>
                <w:szCs w:val="20"/>
              </w:rPr>
              <w:t>Утверждено</w:t>
            </w:r>
          </w:p>
          <w:p w:rsidR="0037159E" w:rsidRPr="00306D4A" w:rsidRDefault="0037159E" w:rsidP="0037159E">
            <w:pPr>
              <w:jc w:val="center"/>
              <w:rPr>
                <w:b/>
                <w:sz w:val="20"/>
                <w:szCs w:val="20"/>
              </w:rPr>
            </w:pPr>
            <w:r w:rsidRPr="00306D4A">
              <w:rPr>
                <w:b/>
                <w:sz w:val="20"/>
                <w:szCs w:val="20"/>
              </w:rPr>
              <w:t>Решением о бюджете</w:t>
            </w:r>
          </w:p>
          <w:p w:rsidR="000B3B32" w:rsidRDefault="00412A7C" w:rsidP="0037159E">
            <w:pPr>
              <w:jc w:val="center"/>
              <w:rPr>
                <w:b/>
                <w:sz w:val="18"/>
                <w:szCs w:val="18"/>
              </w:rPr>
            </w:pPr>
            <w:r>
              <w:rPr>
                <w:b/>
                <w:sz w:val="18"/>
                <w:szCs w:val="18"/>
              </w:rPr>
              <w:t>№ 06-</w:t>
            </w:r>
            <w:r w:rsidR="00C740D5">
              <w:rPr>
                <w:b/>
                <w:sz w:val="18"/>
                <w:szCs w:val="18"/>
              </w:rPr>
              <w:t>39</w:t>
            </w:r>
          </w:p>
          <w:p w:rsidR="0037159E" w:rsidRPr="00306D4A" w:rsidRDefault="0037159E" w:rsidP="0037159E">
            <w:pPr>
              <w:jc w:val="center"/>
              <w:rPr>
                <w:b/>
                <w:sz w:val="18"/>
                <w:szCs w:val="18"/>
              </w:rPr>
            </w:pPr>
          </w:p>
        </w:tc>
        <w:tc>
          <w:tcPr>
            <w:tcW w:w="1418" w:type="dxa"/>
            <w:tcBorders>
              <w:bottom w:val="single" w:sz="4" w:space="0" w:color="auto"/>
            </w:tcBorders>
            <w:vAlign w:val="center"/>
          </w:tcPr>
          <w:p w:rsidR="0037159E" w:rsidRPr="00306D4A" w:rsidRDefault="0037159E" w:rsidP="0037159E">
            <w:pPr>
              <w:jc w:val="center"/>
              <w:rPr>
                <w:b/>
                <w:sz w:val="20"/>
                <w:szCs w:val="20"/>
              </w:rPr>
            </w:pPr>
            <w:r w:rsidRPr="00306D4A">
              <w:rPr>
                <w:b/>
                <w:sz w:val="20"/>
                <w:szCs w:val="20"/>
              </w:rPr>
              <w:t>Объем изменений</w:t>
            </w:r>
          </w:p>
          <w:p w:rsidR="0037159E" w:rsidRPr="00306D4A" w:rsidRDefault="0037159E" w:rsidP="0037159E">
            <w:pPr>
              <w:jc w:val="center"/>
              <w:rPr>
                <w:b/>
                <w:sz w:val="20"/>
                <w:szCs w:val="20"/>
              </w:rPr>
            </w:pPr>
          </w:p>
        </w:tc>
        <w:tc>
          <w:tcPr>
            <w:tcW w:w="1417" w:type="dxa"/>
            <w:tcBorders>
              <w:bottom w:val="single" w:sz="4" w:space="0" w:color="auto"/>
            </w:tcBorders>
            <w:vAlign w:val="center"/>
          </w:tcPr>
          <w:p w:rsidR="0037159E" w:rsidRPr="00306D4A" w:rsidRDefault="0037159E" w:rsidP="0037159E">
            <w:pPr>
              <w:jc w:val="center"/>
              <w:rPr>
                <w:b/>
                <w:sz w:val="20"/>
                <w:szCs w:val="20"/>
              </w:rPr>
            </w:pPr>
            <w:r w:rsidRPr="00306D4A">
              <w:rPr>
                <w:b/>
                <w:sz w:val="20"/>
                <w:szCs w:val="20"/>
              </w:rPr>
              <w:t>Процент изменений</w:t>
            </w:r>
          </w:p>
          <w:p w:rsidR="0037159E" w:rsidRPr="00306D4A" w:rsidRDefault="0037159E" w:rsidP="0037159E">
            <w:pPr>
              <w:jc w:val="center"/>
              <w:rPr>
                <w:b/>
                <w:sz w:val="18"/>
                <w:szCs w:val="18"/>
              </w:rPr>
            </w:pPr>
            <w:r w:rsidRPr="00306D4A">
              <w:rPr>
                <w:b/>
                <w:sz w:val="18"/>
                <w:szCs w:val="18"/>
              </w:rPr>
              <w:t>(%)</w:t>
            </w:r>
          </w:p>
          <w:p w:rsidR="0037159E" w:rsidRPr="00306D4A" w:rsidRDefault="0037159E" w:rsidP="0037159E">
            <w:pPr>
              <w:jc w:val="center"/>
              <w:rPr>
                <w:b/>
                <w:sz w:val="20"/>
                <w:szCs w:val="20"/>
              </w:rPr>
            </w:pPr>
          </w:p>
        </w:tc>
      </w:tr>
      <w:tr w:rsidR="0037159E" w:rsidRPr="00306D4A" w:rsidTr="0037159E">
        <w:trPr>
          <w:trHeight w:val="251"/>
        </w:trPr>
        <w:tc>
          <w:tcPr>
            <w:tcW w:w="3686" w:type="dxa"/>
            <w:tcBorders>
              <w:bottom w:val="single" w:sz="4" w:space="0" w:color="auto"/>
            </w:tcBorders>
            <w:shd w:val="clear" w:color="auto" w:fill="auto"/>
          </w:tcPr>
          <w:p w:rsidR="0037159E" w:rsidRPr="00306D4A" w:rsidRDefault="007649F5" w:rsidP="0037159E">
            <w:pPr>
              <w:rPr>
                <w:sz w:val="20"/>
                <w:szCs w:val="20"/>
              </w:rPr>
            </w:pPr>
            <w:r>
              <w:rPr>
                <w:sz w:val="20"/>
                <w:szCs w:val="20"/>
              </w:rPr>
              <w:t>О</w:t>
            </w:r>
            <w:r w:rsidR="0037159E" w:rsidRPr="00306D4A">
              <w:rPr>
                <w:sz w:val="20"/>
                <w:szCs w:val="20"/>
              </w:rPr>
              <w:t>бщегосударственные вопросы</w:t>
            </w:r>
          </w:p>
        </w:tc>
        <w:tc>
          <w:tcPr>
            <w:tcW w:w="567" w:type="dxa"/>
            <w:tcBorders>
              <w:bottom w:val="single" w:sz="4" w:space="0" w:color="auto"/>
            </w:tcBorders>
            <w:shd w:val="clear" w:color="auto" w:fill="auto"/>
          </w:tcPr>
          <w:p w:rsidR="0037159E" w:rsidRPr="00306D4A" w:rsidRDefault="0037159E" w:rsidP="0037159E">
            <w:pPr>
              <w:jc w:val="right"/>
              <w:rPr>
                <w:sz w:val="18"/>
                <w:szCs w:val="18"/>
              </w:rPr>
            </w:pPr>
            <w:r w:rsidRPr="00306D4A">
              <w:rPr>
                <w:sz w:val="18"/>
                <w:szCs w:val="18"/>
              </w:rPr>
              <w:t>01</w:t>
            </w:r>
          </w:p>
        </w:tc>
        <w:tc>
          <w:tcPr>
            <w:tcW w:w="1559" w:type="dxa"/>
            <w:tcBorders>
              <w:bottom w:val="single" w:sz="4" w:space="0" w:color="auto"/>
            </w:tcBorders>
            <w:shd w:val="clear" w:color="auto" w:fill="auto"/>
          </w:tcPr>
          <w:p w:rsidR="0037159E" w:rsidRPr="00306D4A" w:rsidRDefault="001E6CDD" w:rsidP="0037159E">
            <w:pPr>
              <w:jc w:val="right"/>
              <w:rPr>
                <w:sz w:val="20"/>
                <w:szCs w:val="20"/>
              </w:rPr>
            </w:pPr>
            <w:r>
              <w:rPr>
                <w:sz w:val="20"/>
                <w:szCs w:val="20"/>
              </w:rPr>
              <w:t>50 728,7</w:t>
            </w:r>
          </w:p>
        </w:tc>
        <w:tc>
          <w:tcPr>
            <w:tcW w:w="1701" w:type="dxa"/>
            <w:tcBorders>
              <w:bottom w:val="single" w:sz="4" w:space="0" w:color="auto"/>
            </w:tcBorders>
            <w:shd w:val="clear" w:color="auto" w:fill="auto"/>
          </w:tcPr>
          <w:p w:rsidR="0037159E" w:rsidRPr="00306D4A" w:rsidRDefault="001E6CDD" w:rsidP="0037159E">
            <w:pPr>
              <w:jc w:val="right"/>
              <w:rPr>
                <w:sz w:val="20"/>
                <w:szCs w:val="20"/>
              </w:rPr>
            </w:pPr>
            <w:r>
              <w:rPr>
                <w:sz w:val="20"/>
                <w:szCs w:val="20"/>
              </w:rPr>
              <w:t>66 002,4</w:t>
            </w:r>
          </w:p>
        </w:tc>
        <w:tc>
          <w:tcPr>
            <w:tcW w:w="1418" w:type="dxa"/>
            <w:tcBorders>
              <w:bottom w:val="single" w:sz="4" w:space="0" w:color="auto"/>
            </w:tcBorders>
            <w:shd w:val="clear" w:color="auto" w:fill="auto"/>
          </w:tcPr>
          <w:p w:rsidR="0037159E" w:rsidRPr="00306D4A" w:rsidRDefault="00AD70E0" w:rsidP="0037159E">
            <w:pPr>
              <w:jc w:val="right"/>
              <w:rPr>
                <w:sz w:val="20"/>
                <w:szCs w:val="20"/>
              </w:rPr>
            </w:pPr>
            <w:r>
              <w:rPr>
                <w:sz w:val="20"/>
                <w:szCs w:val="20"/>
              </w:rPr>
              <w:t>15 273,7</w:t>
            </w:r>
          </w:p>
        </w:tc>
        <w:tc>
          <w:tcPr>
            <w:tcW w:w="1417" w:type="dxa"/>
            <w:tcBorders>
              <w:bottom w:val="single" w:sz="4" w:space="0" w:color="auto"/>
            </w:tcBorders>
            <w:shd w:val="clear" w:color="auto" w:fill="auto"/>
          </w:tcPr>
          <w:p w:rsidR="0037159E" w:rsidRPr="00306D4A" w:rsidRDefault="00A63674" w:rsidP="0037159E">
            <w:pPr>
              <w:jc w:val="right"/>
              <w:rPr>
                <w:sz w:val="20"/>
                <w:szCs w:val="20"/>
              </w:rPr>
            </w:pPr>
            <w:r>
              <w:rPr>
                <w:sz w:val="20"/>
                <w:szCs w:val="20"/>
              </w:rPr>
              <w:t>30,1</w:t>
            </w:r>
          </w:p>
        </w:tc>
      </w:tr>
      <w:tr w:rsidR="0037159E" w:rsidRPr="00306D4A" w:rsidTr="0037159E">
        <w:trPr>
          <w:trHeight w:val="257"/>
        </w:trPr>
        <w:tc>
          <w:tcPr>
            <w:tcW w:w="3686" w:type="dxa"/>
            <w:tcBorders>
              <w:bottom w:val="single" w:sz="4" w:space="0" w:color="auto"/>
            </w:tcBorders>
            <w:shd w:val="clear" w:color="auto" w:fill="auto"/>
          </w:tcPr>
          <w:p w:rsidR="0037159E" w:rsidRPr="00306D4A" w:rsidRDefault="0037159E" w:rsidP="0037159E">
            <w:pPr>
              <w:rPr>
                <w:sz w:val="20"/>
                <w:szCs w:val="20"/>
              </w:rPr>
            </w:pPr>
            <w:r w:rsidRPr="00306D4A">
              <w:rPr>
                <w:sz w:val="20"/>
                <w:szCs w:val="20"/>
              </w:rPr>
              <w:t>Национальная оборона</w:t>
            </w:r>
          </w:p>
        </w:tc>
        <w:tc>
          <w:tcPr>
            <w:tcW w:w="567" w:type="dxa"/>
            <w:tcBorders>
              <w:bottom w:val="single" w:sz="4" w:space="0" w:color="auto"/>
            </w:tcBorders>
            <w:shd w:val="clear" w:color="auto" w:fill="auto"/>
          </w:tcPr>
          <w:p w:rsidR="0037159E" w:rsidRPr="00306D4A" w:rsidRDefault="0037159E" w:rsidP="0037159E">
            <w:pPr>
              <w:jc w:val="right"/>
              <w:rPr>
                <w:sz w:val="18"/>
                <w:szCs w:val="18"/>
              </w:rPr>
            </w:pPr>
            <w:r w:rsidRPr="00306D4A">
              <w:rPr>
                <w:sz w:val="18"/>
                <w:szCs w:val="18"/>
              </w:rPr>
              <w:t>02</w:t>
            </w:r>
          </w:p>
        </w:tc>
        <w:tc>
          <w:tcPr>
            <w:tcW w:w="1559" w:type="dxa"/>
            <w:tcBorders>
              <w:bottom w:val="single" w:sz="4" w:space="0" w:color="auto"/>
            </w:tcBorders>
            <w:shd w:val="clear" w:color="auto" w:fill="auto"/>
          </w:tcPr>
          <w:p w:rsidR="0037159E" w:rsidRPr="00306D4A" w:rsidRDefault="001E6CDD" w:rsidP="0037159E">
            <w:pPr>
              <w:jc w:val="right"/>
              <w:rPr>
                <w:sz w:val="20"/>
                <w:szCs w:val="20"/>
              </w:rPr>
            </w:pPr>
            <w:r>
              <w:rPr>
                <w:sz w:val="20"/>
                <w:szCs w:val="20"/>
              </w:rPr>
              <w:t>3 061,8</w:t>
            </w:r>
          </w:p>
        </w:tc>
        <w:tc>
          <w:tcPr>
            <w:tcW w:w="1701" w:type="dxa"/>
            <w:tcBorders>
              <w:bottom w:val="single" w:sz="4" w:space="0" w:color="auto"/>
            </w:tcBorders>
            <w:shd w:val="clear" w:color="auto" w:fill="auto"/>
          </w:tcPr>
          <w:p w:rsidR="0037159E" w:rsidRPr="00306D4A" w:rsidRDefault="001E6CDD" w:rsidP="0037159E">
            <w:pPr>
              <w:jc w:val="right"/>
              <w:rPr>
                <w:sz w:val="20"/>
                <w:szCs w:val="20"/>
              </w:rPr>
            </w:pPr>
            <w:r>
              <w:rPr>
                <w:sz w:val="20"/>
                <w:szCs w:val="20"/>
              </w:rPr>
              <w:t>3 449,6</w:t>
            </w:r>
          </w:p>
        </w:tc>
        <w:tc>
          <w:tcPr>
            <w:tcW w:w="1418" w:type="dxa"/>
            <w:tcBorders>
              <w:bottom w:val="single" w:sz="4" w:space="0" w:color="auto"/>
            </w:tcBorders>
            <w:shd w:val="clear" w:color="auto" w:fill="auto"/>
          </w:tcPr>
          <w:p w:rsidR="0037159E" w:rsidRPr="00306D4A" w:rsidRDefault="00AD70E0" w:rsidP="0037159E">
            <w:pPr>
              <w:jc w:val="right"/>
              <w:rPr>
                <w:sz w:val="20"/>
                <w:szCs w:val="20"/>
              </w:rPr>
            </w:pPr>
            <w:r>
              <w:rPr>
                <w:sz w:val="20"/>
                <w:szCs w:val="20"/>
              </w:rPr>
              <w:t>387,8</w:t>
            </w:r>
          </w:p>
        </w:tc>
        <w:tc>
          <w:tcPr>
            <w:tcW w:w="1417" w:type="dxa"/>
            <w:tcBorders>
              <w:bottom w:val="single" w:sz="4" w:space="0" w:color="auto"/>
            </w:tcBorders>
            <w:shd w:val="clear" w:color="auto" w:fill="auto"/>
          </w:tcPr>
          <w:p w:rsidR="0037159E" w:rsidRPr="00306D4A" w:rsidRDefault="00A63674" w:rsidP="0037159E">
            <w:pPr>
              <w:jc w:val="right"/>
              <w:rPr>
                <w:sz w:val="20"/>
                <w:szCs w:val="20"/>
              </w:rPr>
            </w:pPr>
            <w:r>
              <w:rPr>
                <w:sz w:val="20"/>
                <w:szCs w:val="20"/>
              </w:rPr>
              <w:t>12,7</w:t>
            </w:r>
          </w:p>
        </w:tc>
      </w:tr>
      <w:tr w:rsidR="0037159E" w:rsidRPr="00306D4A" w:rsidTr="0037159E">
        <w:trPr>
          <w:trHeight w:val="431"/>
        </w:trPr>
        <w:tc>
          <w:tcPr>
            <w:tcW w:w="3686" w:type="dxa"/>
            <w:shd w:val="clear" w:color="auto" w:fill="auto"/>
          </w:tcPr>
          <w:p w:rsidR="0037159E" w:rsidRPr="00306D4A" w:rsidRDefault="0037159E" w:rsidP="0037159E">
            <w:pPr>
              <w:rPr>
                <w:sz w:val="20"/>
                <w:szCs w:val="20"/>
              </w:rPr>
            </w:pPr>
            <w:r w:rsidRPr="00306D4A">
              <w:rPr>
                <w:sz w:val="20"/>
                <w:szCs w:val="20"/>
              </w:rPr>
              <w:t>Национальная безопасность и правоохранительная деятельность</w:t>
            </w:r>
          </w:p>
        </w:tc>
        <w:tc>
          <w:tcPr>
            <w:tcW w:w="567" w:type="dxa"/>
            <w:shd w:val="clear" w:color="auto" w:fill="auto"/>
          </w:tcPr>
          <w:p w:rsidR="0037159E" w:rsidRPr="00306D4A" w:rsidRDefault="0037159E" w:rsidP="0037159E">
            <w:pPr>
              <w:jc w:val="right"/>
              <w:rPr>
                <w:sz w:val="18"/>
                <w:szCs w:val="18"/>
              </w:rPr>
            </w:pPr>
            <w:r w:rsidRPr="00306D4A">
              <w:rPr>
                <w:sz w:val="18"/>
                <w:szCs w:val="18"/>
              </w:rPr>
              <w:t>03</w:t>
            </w:r>
          </w:p>
        </w:tc>
        <w:tc>
          <w:tcPr>
            <w:tcW w:w="1559" w:type="dxa"/>
            <w:shd w:val="clear" w:color="auto" w:fill="auto"/>
          </w:tcPr>
          <w:p w:rsidR="0037159E" w:rsidRPr="00306D4A" w:rsidRDefault="001E6CDD" w:rsidP="0037159E">
            <w:pPr>
              <w:jc w:val="right"/>
              <w:rPr>
                <w:sz w:val="20"/>
                <w:szCs w:val="20"/>
              </w:rPr>
            </w:pPr>
            <w:r>
              <w:rPr>
                <w:sz w:val="20"/>
                <w:szCs w:val="20"/>
              </w:rPr>
              <w:t>3 981,0</w:t>
            </w:r>
          </w:p>
        </w:tc>
        <w:tc>
          <w:tcPr>
            <w:tcW w:w="1701" w:type="dxa"/>
            <w:shd w:val="clear" w:color="auto" w:fill="auto"/>
          </w:tcPr>
          <w:p w:rsidR="0037159E" w:rsidRPr="00306D4A" w:rsidRDefault="001E6CDD" w:rsidP="0037159E">
            <w:pPr>
              <w:jc w:val="right"/>
              <w:rPr>
                <w:sz w:val="20"/>
                <w:szCs w:val="20"/>
              </w:rPr>
            </w:pPr>
            <w:r>
              <w:rPr>
                <w:sz w:val="20"/>
                <w:szCs w:val="20"/>
              </w:rPr>
              <w:t>3 972,4</w:t>
            </w:r>
          </w:p>
        </w:tc>
        <w:tc>
          <w:tcPr>
            <w:tcW w:w="1418" w:type="dxa"/>
            <w:shd w:val="clear" w:color="auto" w:fill="auto"/>
          </w:tcPr>
          <w:p w:rsidR="0037159E" w:rsidRPr="00306D4A" w:rsidRDefault="00AD70E0" w:rsidP="0037159E">
            <w:pPr>
              <w:jc w:val="right"/>
              <w:rPr>
                <w:sz w:val="20"/>
                <w:szCs w:val="20"/>
              </w:rPr>
            </w:pPr>
            <w:r>
              <w:rPr>
                <w:sz w:val="20"/>
                <w:szCs w:val="20"/>
              </w:rPr>
              <w:t>-8,6</w:t>
            </w:r>
          </w:p>
        </w:tc>
        <w:tc>
          <w:tcPr>
            <w:tcW w:w="1417" w:type="dxa"/>
            <w:shd w:val="clear" w:color="auto" w:fill="auto"/>
          </w:tcPr>
          <w:p w:rsidR="0037159E" w:rsidRPr="00306D4A" w:rsidRDefault="00A63674" w:rsidP="0037159E">
            <w:pPr>
              <w:jc w:val="right"/>
              <w:rPr>
                <w:sz w:val="20"/>
                <w:szCs w:val="20"/>
              </w:rPr>
            </w:pPr>
            <w:r>
              <w:rPr>
                <w:sz w:val="20"/>
                <w:szCs w:val="20"/>
              </w:rPr>
              <w:t>-0,22</w:t>
            </w:r>
          </w:p>
        </w:tc>
      </w:tr>
      <w:tr w:rsidR="0037159E" w:rsidRPr="00306D4A" w:rsidTr="0037159E">
        <w:trPr>
          <w:trHeight w:val="274"/>
        </w:trPr>
        <w:tc>
          <w:tcPr>
            <w:tcW w:w="3686" w:type="dxa"/>
          </w:tcPr>
          <w:p w:rsidR="0037159E" w:rsidRPr="00306D4A" w:rsidRDefault="0037159E" w:rsidP="0037159E">
            <w:pPr>
              <w:rPr>
                <w:sz w:val="20"/>
                <w:szCs w:val="20"/>
              </w:rPr>
            </w:pPr>
            <w:r w:rsidRPr="00306D4A">
              <w:rPr>
                <w:sz w:val="20"/>
                <w:szCs w:val="20"/>
              </w:rPr>
              <w:t>Национальная экономика</w:t>
            </w:r>
          </w:p>
        </w:tc>
        <w:tc>
          <w:tcPr>
            <w:tcW w:w="567" w:type="dxa"/>
          </w:tcPr>
          <w:p w:rsidR="0037159E" w:rsidRPr="00306D4A" w:rsidRDefault="0037159E" w:rsidP="0037159E">
            <w:pPr>
              <w:jc w:val="right"/>
              <w:rPr>
                <w:sz w:val="18"/>
                <w:szCs w:val="18"/>
              </w:rPr>
            </w:pPr>
            <w:r w:rsidRPr="00306D4A">
              <w:rPr>
                <w:sz w:val="18"/>
                <w:szCs w:val="18"/>
              </w:rPr>
              <w:t>04</w:t>
            </w:r>
          </w:p>
        </w:tc>
        <w:tc>
          <w:tcPr>
            <w:tcW w:w="1559" w:type="dxa"/>
          </w:tcPr>
          <w:p w:rsidR="0037159E" w:rsidRPr="00306D4A" w:rsidRDefault="001E6CDD" w:rsidP="0037159E">
            <w:pPr>
              <w:jc w:val="right"/>
              <w:rPr>
                <w:sz w:val="20"/>
                <w:szCs w:val="20"/>
              </w:rPr>
            </w:pPr>
            <w:r>
              <w:rPr>
                <w:sz w:val="20"/>
                <w:szCs w:val="20"/>
              </w:rPr>
              <w:t>48 774,4</w:t>
            </w:r>
          </w:p>
        </w:tc>
        <w:tc>
          <w:tcPr>
            <w:tcW w:w="1701" w:type="dxa"/>
          </w:tcPr>
          <w:p w:rsidR="0037159E" w:rsidRPr="00306D4A" w:rsidRDefault="001E6CDD" w:rsidP="0037159E">
            <w:pPr>
              <w:jc w:val="right"/>
              <w:rPr>
                <w:sz w:val="20"/>
                <w:szCs w:val="20"/>
              </w:rPr>
            </w:pPr>
            <w:r>
              <w:rPr>
                <w:sz w:val="20"/>
                <w:szCs w:val="20"/>
              </w:rPr>
              <w:t>60 774,1</w:t>
            </w:r>
          </w:p>
        </w:tc>
        <w:tc>
          <w:tcPr>
            <w:tcW w:w="1418" w:type="dxa"/>
          </w:tcPr>
          <w:p w:rsidR="0037159E" w:rsidRPr="00306D4A" w:rsidRDefault="00AD70E0" w:rsidP="0037159E">
            <w:pPr>
              <w:jc w:val="right"/>
              <w:rPr>
                <w:sz w:val="20"/>
                <w:szCs w:val="20"/>
              </w:rPr>
            </w:pPr>
            <w:r>
              <w:rPr>
                <w:sz w:val="20"/>
                <w:szCs w:val="20"/>
              </w:rPr>
              <w:t>11 999,7</w:t>
            </w:r>
          </w:p>
        </w:tc>
        <w:tc>
          <w:tcPr>
            <w:tcW w:w="1417" w:type="dxa"/>
          </w:tcPr>
          <w:p w:rsidR="0037159E" w:rsidRPr="00306D4A" w:rsidRDefault="00A63674" w:rsidP="0037159E">
            <w:pPr>
              <w:jc w:val="right"/>
              <w:rPr>
                <w:sz w:val="20"/>
                <w:szCs w:val="20"/>
              </w:rPr>
            </w:pPr>
            <w:r>
              <w:rPr>
                <w:sz w:val="20"/>
                <w:szCs w:val="20"/>
              </w:rPr>
              <w:t>24,6</w:t>
            </w:r>
          </w:p>
        </w:tc>
      </w:tr>
      <w:tr w:rsidR="0037159E" w:rsidRPr="00306D4A" w:rsidTr="0037159E">
        <w:trPr>
          <w:trHeight w:val="243"/>
        </w:trPr>
        <w:tc>
          <w:tcPr>
            <w:tcW w:w="3686" w:type="dxa"/>
          </w:tcPr>
          <w:p w:rsidR="0037159E" w:rsidRPr="00306D4A" w:rsidRDefault="0037159E" w:rsidP="0037159E">
            <w:pPr>
              <w:rPr>
                <w:sz w:val="20"/>
                <w:szCs w:val="20"/>
              </w:rPr>
            </w:pPr>
            <w:r w:rsidRPr="00306D4A">
              <w:rPr>
                <w:sz w:val="20"/>
                <w:szCs w:val="20"/>
              </w:rPr>
              <w:t>Жилищно-коммунальное хозяйство</w:t>
            </w:r>
          </w:p>
        </w:tc>
        <w:tc>
          <w:tcPr>
            <w:tcW w:w="567" w:type="dxa"/>
          </w:tcPr>
          <w:p w:rsidR="0037159E" w:rsidRPr="00306D4A" w:rsidRDefault="0037159E" w:rsidP="0037159E">
            <w:pPr>
              <w:jc w:val="right"/>
              <w:rPr>
                <w:sz w:val="18"/>
                <w:szCs w:val="18"/>
              </w:rPr>
            </w:pPr>
            <w:r w:rsidRPr="00306D4A">
              <w:rPr>
                <w:sz w:val="18"/>
                <w:szCs w:val="18"/>
              </w:rPr>
              <w:t>05</w:t>
            </w:r>
          </w:p>
        </w:tc>
        <w:tc>
          <w:tcPr>
            <w:tcW w:w="1559" w:type="dxa"/>
          </w:tcPr>
          <w:p w:rsidR="0037159E" w:rsidRPr="00306D4A" w:rsidRDefault="001E6CDD" w:rsidP="0037159E">
            <w:pPr>
              <w:jc w:val="right"/>
              <w:rPr>
                <w:sz w:val="20"/>
                <w:szCs w:val="20"/>
              </w:rPr>
            </w:pPr>
            <w:r>
              <w:rPr>
                <w:sz w:val="20"/>
                <w:szCs w:val="20"/>
              </w:rPr>
              <w:t>354 738,8</w:t>
            </w:r>
          </w:p>
        </w:tc>
        <w:tc>
          <w:tcPr>
            <w:tcW w:w="1701" w:type="dxa"/>
          </w:tcPr>
          <w:p w:rsidR="0037159E" w:rsidRPr="00306D4A" w:rsidRDefault="001E6CDD" w:rsidP="0037159E">
            <w:pPr>
              <w:jc w:val="right"/>
              <w:rPr>
                <w:sz w:val="20"/>
                <w:szCs w:val="20"/>
              </w:rPr>
            </w:pPr>
            <w:r>
              <w:rPr>
                <w:sz w:val="20"/>
                <w:szCs w:val="20"/>
              </w:rPr>
              <w:t>512 124,6</w:t>
            </w:r>
          </w:p>
        </w:tc>
        <w:tc>
          <w:tcPr>
            <w:tcW w:w="1418" w:type="dxa"/>
          </w:tcPr>
          <w:p w:rsidR="0037159E" w:rsidRPr="00306D4A" w:rsidRDefault="00AD70E0" w:rsidP="0037159E">
            <w:pPr>
              <w:jc w:val="right"/>
              <w:rPr>
                <w:sz w:val="20"/>
                <w:szCs w:val="20"/>
              </w:rPr>
            </w:pPr>
            <w:r>
              <w:rPr>
                <w:sz w:val="20"/>
                <w:szCs w:val="20"/>
              </w:rPr>
              <w:t>157 385,8</w:t>
            </w:r>
          </w:p>
        </w:tc>
        <w:tc>
          <w:tcPr>
            <w:tcW w:w="1417" w:type="dxa"/>
          </w:tcPr>
          <w:p w:rsidR="0037159E" w:rsidRPr="00306D4A" w:rsidRDefault="00A63674" w:rsidP="0037159E">
            <w:pPr>
              <w:jc w:val="right"/>
              <w:rPr>
                <w:sz w:val="20"/>
                <w:szCs w:val="20"/>
              </w:rPr>
            </w:pPr>
            <w:r>
              <w:rPr>
                <w:sz w:val="20"/>
                <w:szCs w:val="20"/>
              </w:rPr>
              <w:t>44,4</w:t>
            </w:r>
          </w:p>
        </w:tc>
      </w:tr>
      <w:tr w:rsidR="0037159E" w:rsidRPr="00306D4A" w:rsidTr="0037159E">
        <w:trPr>
          <w:trHeight w:val="165"/>
        </w:trPr>
        <w:tc>
          <w:tcPr>
            <w:tcW w:w="3686" w:type="dxa"/>
            <w:tcBorders>
              <w:bottom w:val="single" w:sz="4" w:space="0" w:color="auto"/>
            </w:tcBorders>
          </w:tcPr>
          <w:p w:rsidR="0037159E" w:rsidRPr="00306D4A" w:rsidRDefault="0037159E" w:rsidP="0037159E">
            <w:pPr>
              <w:rPr>
                <w:sz w:val="20"/>
                <w:szCs w:val="20"/>
              </w:rPr>
            </w:pPr>
            <w:r w:rsidRPr="00306D4A">
              <w:rPr>
                <w:sz w:val="20"/>
                <w:szCs w:val="20"/>
              </w:rPr>
              <w:t>Образование</w:t>
            </w:r>
          </w:p>
        </w:tc>
        <w:tc>
          <w:tcPr>
            <w:tcW w:w="567" w:type="dxa"/>
            <w:tcBorders>
              <w:bottom w:val="single" w:sz="4" w:space="0" w:color="auto"/>
            </w:tcBorders>
          </w:tcPr>
          <w:p w:rsidR="0037159E" w:rsidRPr="00306D4A" w:rsidRDefault="0037159E" w:rsidP="0037159E">
            <w:pPr>
              <w:jc w:val="right"/>
              <w:rPr>
                <w:sz w:val="18"/>
                <w:szCs w:val="18"/>
              </w:rPr>
            </w:pPr>
            <w:r w:rsidRPr="00306D4A">
              <w:rPr>
                <w:sz w:val="18"/>
                <w:szCs w:val="18"/>
              </w:rPr>
              <w:t>07</w:t>
            </w:r>
          </w:p>
        </w:tc>
        <w:tc>
          <w:tcPr>
            <w:tcW w:w="1559" w:type="dxa"/>
            <w:tcBorders>
              <w:bottom w:val="single" w:sz="4" w:space="0" w:color="auto"/>
            </w:tcBorders>
          </w:tcPr>
          <w:p w:rsidR="0037159E" w:rsidRPr="00306D4A" w:rsidRDefault="001E6CDD" w:rsidP="0037159E">
            <w:pPr>
              <w:jc w:val="right"/>
              <w:rPr>
                <w:sz w:val="20"/>
                <w:szCs w:val="20"/>
              </w:rPr>
            </w:pPr>
            <w:r>
              <w:rPr>
                <w:sz w:val="20"/>
                <w:szCs w:val="20"/>
              </w:rPr>
              <w:t>572 031,9</w:t>
            </w:r>
          </w:p>
        </w:tc>
        <w:tc>
          <w:tcPr>
            <w:tcW w:w="1701" w:type="dxa"/>
            <w:tcBorders>
              <w:bottom w:val="single" w:sz="4" w:space="0" w:color="auto"/>
            </w:tcBorders>
          </w:tcPr>
          <w:p w:rsidR="0037159E" w:rsidRPr="00306D4A" w:rsidRDefault="00AD70E0" w:rsidP="0037159E">
            <w:pPr>
              <w:jc w:val="right"/>
              <w:rPr>
                <w:sz w:val="20"/>
                <w:szCs w:val="20"/>
              </w:rPr>
            </w:pPr>
            <w:r>
              <w:rPr>
                <w:sz w:val="20"/>
                <w:szCs w:val="20"/>
              </w:rPr>
              <w:t>635 965,2</w:t>
            </w:r>
          </w:p>
        </w:tc>
        <w:tc>
          <w:tcPr>
            <w:tcW w:w="1418" w:type="dxa"/>
            <w:tcBorders>
              <w:bottom w:val="single" w:sz="4" w:space="0" w:color="auto"/>
            </w:tcBorders>
          </w:tcPr>
          <w:p w:rsidR="0037159E" w:rsidRPr="00306D4A" w:rsidRDefault="00A63674" w:rsidP="0037159E">
            <w:pPr>
              <w:jc w:val="right"/>
              <w:rPr>
                <w:sz w:val="20"/>
                <w:szCs w:val="20"/>
              </w:rPr>
            </w:pPr>
            <w:r>
              <w:rPr>
                <w:sz w:val="20"/>
                <w:szCs w:val="20"/>
              </w:rPr>
              <w:t>63 933,3</w:t>
            </w:r>
          </w:p>
        </w:tc>
        <w:tc>
          <w:tcPr>
            <w:tcW w:w="1417" w:type="dxa"/>
            <w:tcBorders>
              <w:bottom w:val="single" w:sz="4" w:space="0" w:color="auto"/>
            </w:tcBorders>
          </w:tcPr>
          <w:p w:rsidR="0037159E" w:rsidRPr="00306D4A" w:rsidRDefault="00A63674" w:rsidP="0037159E">
            <w:pPr>
              <w:jc w:val="right"/>
              <w:rPr>
                <w:sz w:val="20"/>
                <w:szCs w:val="20"/>
              </w:rPr>
            </w:pPr>
            <w:r>
              <w:rPr>
                <w:sz w:val="20"/>
                <w:szCs w:val="20"/>
              </w:rPr>
              <w:t>11,2</w:t>
            </w:r>
          </w:p>
        </w:tc>
      </w:tr>
      <w:tr w:rsidR="0037159E" w:rsidRPr="00306D4A" w:rsidTr="0037159E">
        <w:trPr>
          <w:trHeight w:val="212"/>
        </w:trPr>
        <w:tc>
          <w:tcPr>
            <w:tcW w:w="3686" w:type="dxa"/>
          </w:tcPr>
          <w:p w:rsidR="0037159E" w:rsidRPr="00306D4A" w:rsidRDefault="0037159E" w:rsidP="0037159E">
            <w:pPr>
              <w:rPr>
                <w:sz w:val="20"/>
                <w:szCs w:val="20"/>
              </w:rPr>
            </w:pPr>
            <w:r w:rsidRPr="00306D4A">
              <w:rPr>
                <w:sz w:val="20"/>
                <w:szCs w:val="20"/>
              </w:rPr>
              <w:t xml:space="preserve"> Культура и кинематография</w:t>
            </w:r>
          </w:p>
        </w:tc>
        <w:tc>
          <w:tcPr>
            <w:tcW w:w="567" w:type="dxa"/>
          </w:tcPr>
          <w:p w:rsidR="0037159E" w:rsidRPr="00306D4A" w:rsidRDefault="0037159E" w:rsidP="0037159E">
            <w:pPr>
              <w:jc w:val="right"/>
              <w:rPr>
                <w:sz w:val="18"/>
                <w:szCs w:val="18"/>
              </w:rPr>
            </w:pPr>
            <w:r w:rsidRPr="00306D4A">
              <w:rPr>
                <w:sz w:val="18"/>
                <w:szCs w:val="18"/>
              </w:rPr>
              <w:t>08</w:t>
            </w:r>
          </w:p>
        </w:tc>
        <w:tc>
          <w:tcPr>
            <w:tcW w:w="1559" w:type="dxa"/>
          </w:tcPr>
          <w:p w:rsidR="0037159E" w:rsidRPr="00306D4A" w:rsidRDefault="001E6CDD" w:rsidP="0037159E">
            <w:pPr>
              <w:jc w:val="right"/>
              <w:rPr>
                <w:sz w:val="20"/>
                <w:szCs w:val="20"/>
              </w:rPr>
            </w:pPr>
            <w:r>
              <w:rPr>
                <w:sz w:val="20"/>
                <w:szCs w:val="20"/>
              </w:rPr>
              <w:t>92 993,2</w:t>
            </w:r>
          </w:p>
        </w:tc>
        <w:tc>
          <w:tcPr>
            <w:tcW w:w="1701" w:type="dxa"/>
          </w:tcPr>
          <w:p w:rsidR="0037159E" w:rsidRPr="00306D4A" w:rsidRDefault="001E6CDD" w:rsidP="0037159E">
            <w:pPr>
              <w:jc w:val="right"/>
              <w:rPr>
                <w:sz w:val="20"/>
                <w:szCs w:val="20"/>
              </w:rPr>
            </w:pPr>
            <w:r>
              <w:rPr>
                <w:sz w:val="20"/>
                <w:szCs w:val="20"/>
              </w:rPr>
              <w:t>108 243,6</w:t>
            </w:r>
          </w:p>
        </w:tc>
        <w:tc>
          <w:tcPr>
            <w:tcW w:w="1418" w:type="dxa"/>
          </w:tcPr>
          <w:p w:rsidR="0037159E" w:rsidRPr="00306D4A" w:rsidRDefault="00A63674" w:rsidP="0037159E">
            <w:pPr>
              <w:jc w:val="right"/>
              <w:rPr>
                <w:sz w:val="20"/>
                <w:szCs w:val="20"/>
              </w:rPr>
            </w:pPr>
            <w:r>
              <w:rPr>
                <w:sz w:val="20"/>
                <w:szCs w:val="20"/>
              </w:rPr>
              <w:t>15 250,4</w:t>
            </w:r>
          </w:p>
        </w:tc>
        <w:tc>
          <w:tcPr>
            <w:tcW w:w="1417" w:type="dxa"/>
          </w:tcPr>
          <w:p w:rsidR="0037159E" w:rsidRPr="00306D4A" w:rsidRDefault="00A63674" w:rsidP="00D22CF8">
            <w:pPr>
              <w:jc w:val="right"/>
              <w:rPr>
                <w:sz w:val="20"/>
                <w:szCs w:val="20"/>
              </w:rPr>
            </w:pPr>
            <w:r>
              <w:rPr>
                <w:sz w:val="20"/>
                <w:szCs w:val="20"/>
              </w:rPr>
              <w:t>16,4</w:t>
            </w:r>
          </w:p>
        </w:tc>
      </w:tr>
      <w:tr w:rsidR="001E6CDD" w:rsidRPr="00306D4A" w:rsidTr="0037159E">
        <w:trPr>
          <w:trHeight w:val="212"/>
        </w:trPr>
        <w:tc>
          <w:tcPr>
            <w:tcW w:w="3686" w:type="dxa"/>
          </w:tcPr>
          <w:p w:rsidR="001E6CDD" w:rsidRPr="00306D4A" w:rsidRDefault="001E6CDD" w:rsidP="0037159E">
            <w:pPr>
              <w:rPr>
                <w:sz w:val="20"/>
                <w:szCs w:val="20"/>
              </w:rPr>
            </w:pPr>
            <w:r>
              <w:rPr>
                <w:sz w:val="20"/>
                <w:szCs w:val="20"/>
              </w:rPr>
              <w:t>Здравоохранение</w:t>
            </w:r>
          </w:p>
        </w:tc>
        <w:tc>
          <w:tcPr>
            <w:tcW w:w="567" w:type="dxa"/>
          </w:tcPr>
          <w:p w:rsidR="001E6CDD" w:rsidRPr="00306D4A" w:rsidRDefault="001E6CDD" w:rsidP="0037159E">
            <w:pPr>
              <w:jc w:val="right"/>
              <w:rPr>
                <w:sz w:val="18"/>
                <w:szCs w:val="18"/>
              </w:rPr>
            </w:pPr>
            <w:r>
              <w:rPr>
                <w:sz w:val="18"/>
                <w:szCs w:val="18"/>
              </w:rPr>
              <w:t>09</w:t>
            </w:r>
          </w:p>
        </w:tc>
        <w:tc>
          <w:tcPr>
            <w:tcW w:w="1559" w:type="dxa"/>
          </w:tcPr>
          <w:p w:rsidR="001E6CDD" w:rsidRDefault="001E6CDD" w:rsidP="0037159E">
            <w:pPr>
              <w:jc w:val="right"/>
              <w:rPr>
                <w:sz w:val="20"/>
                <w:szCs w:val="20"/>
              </w:rPr>
            </w:pPr>
            <w:r>
              <w:rPr>
                <w:sz w:val="20"/>
                <w:szCs w:val="20"/>
              </w:rPr>
              <w:t>475,1</w:t>
            </w:r>
          </w:p>
        </w:tc>
        <w:tc>
          <w:tcPr>
            <w:tcW w:w="1701" w:type="dxa"/>
          </w:tcPr>
          <w:p w:rsidR="001E6CDD" w:rsidRPr="00306D4A" w:rsidRDefault="001E6CDD" w:rsidP="0037159E">
            <w:pPr>
              <w:jc w:val="right"/>
              <w:rPr>
                <w:sz w:val="20"/>
                <w:szCs w:val="20"/>
              </w:rPr>
            </w:pPr>
            <w:r>
              <w:rPr>
                <w:sz w:val="20"/>
                <w:szCs w:val="20"/>
              </w:rPr>
              <w:t>279,4</w:t>
            </w:r>
          </w:p>
        </w:tc>
        <w:tc>
          <w:tcPr>
            <w:tcW w:w="1418" w:type="dxa"/>
          </w:tcPr>
          <w:p w:rsidR="001E6CDD" w:rsidRPr="00306D4A" w:rsidRDefault="00A63674" w:rsidP="0037159E">
            <w:pPr>
              <w:jc w:val="right"/>
              <w:rPr>
                <w:sz w:val="20"/>
                <w:szCs w:val="20"/>
              </w:rPr>
            </w:pPr>
            <w:r>
              <w:rPr>
                <w:sz w:val="20"/>
                <w:szCs w:val="20"/>
              </w:rPr>
              <w:t>-195,7</w:t>
            </w:r>
          </w:p>
        </w:tc>
        <w:tc>
          <w:tcPr>
            <w:tcW w:w="1417" w:type="dxa"/>
          </w:tcPr>
          <w:p w:rsidR="001E6CDD" w:rsidRPr="00306D4A" w:rsidRDefault="00A63674" w:rsidP="00D22CF8">
            <w:pPr>
              <w:jc w:val="right"/>
              <w:rPr>
                <w:sz w:val="20"/>
                <w:szCs w:val="20"/>
              </w:rPr>
            </w:pPr>
            <w:r>
              <w:rPr>
                <w:sz w:val="20"/>
                <w:szCs w:val="20"/>
              </w:rPr>
              <w:t>-41,3</w:t>
            </w:r>
          </w:p>
        </w:tc>
      </w:tr>
      <w:tr w:rsidR="0037159E" w:rsidRPr="00306D4A" w:rsidTr="0037159E">
        <w:trPr>
          <w:trHeight w:val="257"/>
        </w:trPr>
        <w:tc>
          <w:tcPr>
            <w:tcW w:w="3686" w:type="dxa"/>
            <w:tcBorders>
              <w:top w:val="single" w:sz="4" w:space="0" w:color="auto"/>
              <w:left w:val="single" w:sz="4" w:space="0" w:color="auto"/>
              <w:bottom w:val="single" w:sz="4" w:space="0" w:color="auto"/>
              <w:right w:val="single" w:sz="4" w:space="0" w:color="auto"/>
            </w:tcBorders>
            <w:shd w:val="clear" w:color="auto" w:fill="auto"/>
          </w:tcPr>
          <w:p w:rsidR="0037159E" w:rsidRPr="00306D4A" w:rsidRDefault="0037159E" w:rsidP="0037159E">
            <w:pPr>
              <w:rPr>
                <w:bCs/>
                <w:sz w:val="20"/>
                <w:szCs w:val="20"/>
              </w:rPr>
            </w:pPr>
            <w:r w:rsidRPr="00306D4A">
              <w:rPr>
                <w:sz w:val="20"/>
                <w:szCs w:val="20"/>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159E" w:rsidRPr="00306D4A" w:rsidRDefault="0037159E" w:rsidP="0037159E">
            <w:pPr>
              <w:jc w:val="right"/>
              <w:rPr>
                <w:sz w:val="18"/>
                <w:szCs w:val="18"/>
              </w:rPr>
            </w:pPr>
            <w:r w:rsidRPr="00306D4A">
              <w:rPr>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7159E" w:rsidRPr="00306D4A" w:rsidRDefault="001E6CDD" w:rsidP="0037159E">
            <w:pPr>
              <w:jc w:val="right"/>
              <w:rPr>
                <w:sz w:val="20"/>
                <w:szCs w:val="20"/>
              </w:rPr>
            </w:pPr>
            <w:r>
              <w:rPr>
                <w:sz w:val="20"/>
                <w:szCs w:val="20"/>
              </w:rPr>
              <w:t>18 278,8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7159E" w:rsidRPr="00306D4A" w:rsidRDefault="00AD70E0" w:rsidP="0037159E">
            <w:pPr>
              <w:jc w:val="right"/>
              <w:rPr>
                <w:sz w:val="20"/>
                <w:szCs w:val="20"/>
              </w:rPr>
            </w:pPr>
            <w:r>
              <w:rPr>
                <w:sz w:val="20"/>
                <w:szCs w:val="20"/>
              </w:rPr>
              <w:t>40 398,6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159E" w:rsidRPr="00306D4A" w:rsidRDefault="00A63674" w:rsidP="0037159E">
            <w:pPr>
              <w:jc w:val="right"/>
              <w:rPr>
                <w:sz w:val="20"/>
                <w:szCs w:val="20"/>
              </w:rPr>
            </w:pPr>
            <w:r>
              <w:rPr>
                <w:sz w:val="20"/>
                <w:szCs w:val="20"/>
              </w:rPr>
              <w:t>22 119,8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7159E" w:rsidRPr="00306D4A" w:rsidRDefault="00A63674" w:rsidP="0037159E">
            <w:pPr>
              <w:jc w:val="right"/>
              <w:rPr>
                <w:sz w:val="20"/>
                <w:szCs w:val="20"/>
              </w:rPr>
            </w:pPr>
            <w:r>
              <w:rPr>
                <w:sz w:val="20"/>
                <w:szCs w:val="20"/>
              </w:rPr>
              <w:t>121,0</w:t>
            </w:r>
          </w:p>
        </w:tc>
      </w:tr>
      <w:tr w:rsidR="0037159E" w:rsidRPr="00306D4A" w:rsidTr="0037159E">
        <w:trPr>
          <w:trHeight w:val="276"/>
        </w:trPr>
        <w:tc>
          <w:tcPr>
            <w:tcW w:w="3686" w:type="dxa"/>
            <w:shd w:val="clear" w:color="auto" w:fill="auto"/>
          </w:tcPr>
          <w:p w:rsidR="0037159E" w:rsidRPr="00306D4A" w:rsidRDefault="0037159E" w:rsidP="0037159E">
            <w:pPr>
              <w:rPr>
                <w:bCs/>
                <w:sz w:val="20"/>
                <w:szCs w:val="20"/>
              </w:rPr>
            </w:pPr>
            <w:r w:rsidRPr="00306D4A">
              <w:rPr>
                <w:sz w:val="20"/>
                <w:szCs w:val="20"/>
              </w:rPr>
              <w:t>Физическая культура и спорт</w:t>
            </w:r>
            <w:r w:rsidRPr="00306D4A">
              <w:rPr>
                <w:sz w:val="20"/>
                <w:szCs w:val="20"/>
                <w:vertAlign w:val="superscript"/>
              </w:rPr>
              <w:t xml:space="preserve">  </w:t>
            </w:r>
          </w:p>
        </w:tc>
        <w:tc>
          <w:tcPr>
            <w:tcW w:w="567" w:type="dxa"/>
            <w:shd w:val="clear" w:color="auto" w:fill="auto"/>
          </w:tcPr>
          <w:p w:rsidR="0037159E" w:rsidRPr="00306D4A" w:rsidRDefault="0037159E" w:rsidP="0037159E">
            <w:pPr>
              <w:jc w:val="right"/>
              <w:rPr>
                <w:sz w:val="18"/>
                <w:szCs w:val="18"/>
              </w:rPr>
            </w:pPr>
            <w:r w:rsidRPr="00306D4A">
              <w:rPr>
                <w:sz w:val="18"/>
                <w:szCs w:val="18"/>
              </w:rPr>
              <w:t>11</w:t>
            </w:r>
          </w:p>
        </w:tc>
        <w:tc>
          <w:tcPr>
            <w:tcW w:w="1559" w:type="dxa"/>
            <w:shd w:val="clear" w:color="auto" w:fill="auto"/>
          </w:tcPr>
          <w:p w:rsidR="0037159E" w:rsidRPr="00306D4A" w:rsidRDefault="001E6CDD" w:rsidP="0037159E">
            <w:pPr>
              <w:jc w:val="right"/>
              <w:rPr>
                <w:sz w:val="20"/>
                <w:szCs w:val="20"/>
              </w:rPr>
            </w:pPr>
            <w:r>
              <w:rPr>
                <w:sz w:val="20"/>
                <w:szCs w:val="20"/>
              </w:rPr>
              <w:t>25 864,9</w:t>
            </w:r>
          </w:p>
        </w:tc>
        <w:tc>
          <w:tcPr>
            <w:tcW w:w="1701" w:type="dxa"/>
            <w:shd w:val="clear" w:color="auto" w:fill="auto"/>
          </w:tcPr>
          <w:p w:rsidR="0037159E" w:rsidRPr="00306D4A" w:rsidRDefault="001E6CDD" w:rsidP="0037159E">
            <w:pPr>
              <w:jc w:val="right"/>
              <w:rPr>
                <w:sz w:val="20"/>
                <w:szCs w:val="20"/>
              </w:rPr>
            </w:pPr>
            <w:r>
              <w:rPr>
                <w:sz w:val="20"/>
                <w:szCs w:val="20"/>
              </w:rPr>
              <w:t>34 954,2</w:t>
            </w:r>
          </w:p>
        </w:tc>
        <w:tc>
          <w:tcPr>
            <w:tcW w:w="1418" w:type="dxa"/>
            <w:shd w:val="clear" w:color="auto" w:fill="auto"/>
          </w:tcPr>
          <w:p w:rsidR="0037159E" w:rsidRPr="00306D4A" w:rsidRDefault="00A63674" w:rsidP="0037159E">
            <w:pPr>
              <w:jc w:val="right"/>
              <w:rPr>
                <w:sz w:val="20"/>
                <w:szCs w:val="20"/>
              </w:rPr>
            </w:pPr>
            <w:r>
              <w:rPr>
                <w:sz w:val="20"/>
                <w:szCs w:val="20"/>
              </w:rPr>
              <w:t>9 089,3</w:t>
            </w:r>
          </w:p>
        </w:tc>
        <w:tc>
          <w:tcPr>
            <w:tcW w:w="1417" w:type="dxa"/>
            <w:shd w:val="clear" w:color="auto" w:fill="auto"/>
          </w:tcPr>
          <w:p w:rsidR="0037159E" w:rsidRPr="00306D4A" w:rsidRDefault="00A63674" w:rsidP="0037159E">
            <w:pPr>
              <w:jc w:val="right"/>
              <w:rPr>
                <w:sz w:val="20"/>
                <w:szCs w:val="20"/>
              </w:rPr>
            </w:pPr>
            <w:r>
              <w:rPr>
                <w:sz w:val="20"/>
                <w:szCs w:val="20"/>
              </w:rPr>
              <w:t>35,1</w:t>
            </w:r>
          </w:p>
        </w:tc>
      </w:tr>
      <w:tr w:rsidR="0037159E" w:rsidRPr="00306D4A" w:rsidTr="0037159E">
        <w:trPr>
          <w:trHeight w:val="253"/>
        </w:trPr>
        <w:tc>
          <w:tcPr>
            <w:tcW w:w="3686" w:type="dxa"/>
            <w:shd w:val="clear" w:color="auto" w:fill="auto"/>
          </w:tcPr>
          <w:p w:rsidR="0037159E" w:rsidRPr="00306D4A" w:rsidRDefault="0037159E" w:rsidP="0037159E">
            <w:pPr>
              <w:rPr>
                <w:bCs/>
                <w:sz w:val="20"/>
                <w:szCs w:val="20"/>
              </w:rPr>
            </w:pPr>
            <w:r w:rsidRPr="00306D4A">
              <w:rPr>
                <w:bCs/>
                <w:sz w:val="20"/>
                <w:szCs w:val="20"/>
              </w:rPr>
              <w:t>Обслуживание муниципального долга</w:t>
            </w:r>
          </w:p>
        </w:tc>
        <w:tc>
          <w:tcPr>
            <w:tcW w:w="567" w:type="dxa"/>
            <w:shd w:val="clear" w:color="auto" w:fill="auto"/>
          </w:tcPr>
          <w:p w:rsidR="0037159E" w:rsidRPr="00306D4A" w:rsidRDefault="0037159E" w:rsidP="0037159E">
            <w:pPr>
              <w:jc w:val="right"/>
              <w:rPr>
                <w:sz w:val="18"/>
                <w:szCs w:val="18"/>
              </w:rPr>
            </w:pPr>
            <w:r w:rsidRPr="00306D4A">
              <w:rPr>
                <w:sz w:val="18"/>
                <w:szCs w:val="18"/>
              </w:rPr>
              <w:t>13</w:t>
            </w:r>
          </w:p>
        </w:tc>
        <w:tc>
          <w:tcPr>
            <w:tcW w:w="1559" w:type="dxa"/>
            <w:shd w:val="clear" w:color="auto" w:fill="auto"/>
          </w:tcPr>
          <w:p w:rsidR="0037159E" w:rsidRPr="00306D4A" w:rsidRDefault="001E6CDD" w:rsidP="0037159E">
            <w:pPr>
              <w:jc w:val="right"/>
              <w:rPr>
                <w:sz w:val="20"/>
                <w:szCs w:val="20"/>
              </w:rPr>
            </w:pPr>
            <w:r>
              <w:rPr>
                <w:sz w:val="20"/>
                <w:szCs w:val="20"/>
              </w:rPr>
              <w:t>0</w:t>
            </w:r>
          </w:p>
        </w:tc>
        <w:tc>
          <w:tcPr>
            <w:tcW w:w="1701" w:type="dxa"/>
            <w:shd w:val="clear" w:color="auto" w:fill="auto"/>
          </w:tcPr>
          <w:p w:rsidR="0037159E" w:rsidRPr="00306D4A" w:rsidRDefault="001E6CDD" w:rsidP="0037159E">
            <w:pPr>
              <w:jc w:val="right"/>
              <w:rPr>
                <w:sz w:val="20"/>
                <w:szCs w:val="20"/>
              </w:rPr>
            </w:pPr>
            <w:r>
              <w:rPr>
                <w:sz w:val="20"/>
                <w:szCs w:val="20"/>
              </w:rPr>
              <w:t>1,1</w:t>
            </w:r>
          </w:p>
        </w:tc>
        <w:tc>
          <w:tcPr>
            <w:tcW w:w="1418" w:type="dxa"/>
            <w:shd w:val="clear" w:color="auto" w:fill="auto"/>
          </w:tcPr>
          <w:p w:rsidR="0037159E" w:rsidRPr="00306D4A" w:rsidRDefault="00A63674" w:rsidP="0037159E">
            <w:pPr>
              <w:jc w:val="right"/>
              <w:rPr>
                <w:sz w:val="20"/>
                <w:szCs w:val="20"/>
              </w:rPr>
            </w:pPr>
            <w:r>
              <w:rPr>
                <w:sz w:val="20"/>
                <w:szCs w:val="20"/>
              </w:rPr>
              <w:t>1,1</w:t>
            </w:r>
          </w:p>
        </w:tc>
        <w:tc>
          <w:tcPr>
            <w:tcW w:w="1417" w:type="dxa"/>
            <w:shd w:val="clear" w:color="auto" w:fill="auto"/>
          </w:tcPr>
          <w:p w:rsidR="0037159E" w:rsidRPr="00306D4A" w:rsidRDefault="00A63674" w:rsidP="0037159E">
            <w:pPr>
              <w:jc w:val="right"/>
              <w:rPr>
                <w:sz w:val="20"/>
                <w:szCs w:val="20"/>
              </w:rPr>
            </w:pPr>
            <w:r>
              <w:rPr>
                <w:sz w:val="20"/>
                <w:szCs w:val="20"/>
              </w:rPr>
              <w:t>100</w:t>
            </w:r>
          </w:p>
        </w:tc>
      </w:tr>
      <w:tr w:rsidR="00100179" w:rsidRPr="00306D4A" w:rsidTr="0037159E">
        <w:tc>
          <w:tcPr>
            <w:tcW w:w="3686" w:type="dxa"/>
            <w:shd w:val="clear" w:color="auto" w:fill="auto"/>
          </w:tcPr>
          <w:p w:rsidR="00100179" w:rsidRPr="00306D4A" w:rsidRDefault="00100179" w:rsidP="0037159E">
            <w:pPr>
              <w:rPr>
                <w:b/>
                <w:bCs/>
                <w:sz w:val="18"/>
                <w:szCs w:val="18"/>
              </w:rPr>
            </w:pPr>
            <w:r w:rsidRPr="00306D4A">
              <w:rPr>
                <w:b/>
                <w:bCs/>
                <w:sz w:val="18"/>
                <w:szCs w:val="18"/>
              </w:rPr>
              <w:t>ВСЕГО РАСХОДОВ</w:t>
            </w:r>
          </w:p>
        </w:tc>
        <w:tc>
          <w:tcPr>
            <w:tcW w:w="567" w:type="dxa"/>
            <w:shd w:val="clear" w:color="auto" w:fill="auto"/>
          </w:tcPr>
          <w:p w:rsidR="00100179" w:rsidRPr="00306D4A" w:rsidRDefault="00100179" w:rsidP="0037159E">
            <w:pPr>
              <w:jc w:val="right"/>
              <w:rPr>
                <w:b/>
                <w:sz w:val="18"/>
                <w:szCs w:val="18"/>
              </w:rPr>
            </w:pPr>
          </w:p>
        </w:tc>
        <w:tc>
          <w:tcPr>
            <w:tcW w:w="1559" w:type="dxa"/>
            <w:shd w:val="clear" w:color="auto" w:fill="auto"/>
          </w:tcPr>
          <w:p w:rsidR="00100179" w:rsidRPr="00306D4A" w:rsidRDefault="001E6CDD" w:rsidP="0037159E">
            <w:pPr>
              <w:jc w:val="right"/>
              <w:rPr>
                <w:b/>
                <w:sz w:val="20"/>
                <w:szCs w:val="20"/>
              </w:rPr>
            </w:pPr>
            <w:r>
              <w:rPr>
                <w:b/>
                <w:sz w:val="20"/>
                <w:szCs w:val="20"/>
              </w:rPr>
              <w:t>1 170 928,6</w:t>
            </w:r>
          </w:p>
        </w:tc>
        <w:tc>
          <w:tcPr>
            <w:tcW w:w="1701" w:type="dxa"/>
            <w:shd w:val="clear" w:color="auto" w:fill="auto"/>
          </w:tcPr>
          <w:p w:rsidR="00100179" w:rsidRPr="00306D4A" w:rsidRDefault="00AD70E0" w:rsidP="0037159E">
            <w:pPr>
              <w:jc w:val="right"/>
              <w:rPr>
                <w:b/>
                <w:sz w:val="20"/>
                <w:szCs w:val="20"/>
              </w:rPr>
            </w:pPr>
            <w:r>
              <w:rPr>
                <w:b/>
                <w:sz w:val="20"/>
                <w:szCs w:val="20"/>
              </w:rPr>
              <w:t>1 466 165,3</w:t>
            </w:r>
          </w:p>
        </w:tc>
        <w:tc>
          <w:tcPr>
            <w:tcW w:w="1418" w:type="dxa"/>
            <w:shd w:val="clear" w:color="auto" w:fill="auto"/>
          </w:tcPr>
          <w:p w:rsidR="00100179" w:rsidRPr="00306D4A" w:rsidRDefault="00A63674" w:rsidP="0037159E">
            <w:pPr>
              <w:jc w:val="right"/>
              <w:rPr>
                <w:b/>
                <w:sz w:val="20"/>
                <w:szCs w:val="20"/>
              </w:rPr>
            </w:pPr>
            <w:r>
              <w:rPr>
                <w:b/>
                <w:sz w:val="20"/>
                <w:szCs w:val="20"/>
              </w:rPr>
              <w:t>295 236,7</w:t>
            </w:r>
          </w:p>
        </w:tc>
        <w:tc>
          <w:tcPr>
            <w:tcW w:w="1417" w:type="dxa"/>
            <w:shd w:val="clear" w:color="auto" w:fill="auto"/>
          </w:tcPr>
          <w:p w:rsidR="00100179" w:rsidRPr="00306D4A" w:rsidRDefault="00CE3665" w:rsidP="00D22CF8">
            <w:pPr>
              <w:jc w:val="right"/>
              <w:rPr>
                <w:b/>
                <w:sz w:val="20"/>
                <w:szCs w:val="20"/>
              </w:rPr>
            </w:pPr>
            <w:r>
              <w:rPr>
                <w:b/>
                <w:sz w:val="20"/>
                <w:szCs w:val="20"/>
              </w:rPr>
              <w:t>25,2</w:t>
            </w:r>
          </w:p>
        </w:tc>
      </w:tr>
    </w:tbl>
    <w:p w:rsidR="00C740D5" w:rsidRPr="00162FD2" w:rsidRDefault="0037159E" w:rsidP="00C256FF">
      <w:pPr>
        <w:shd w:val="clear" w:color="auto" w:fill="FFFFFF"/>
        <w:ind w:firstLine="709"/>
        <w:jc w:val="both"/>
        <w:rPr>
          <w:rFonts w:eastAsia="Calibri"/>
        </w:rPr>
      </w:pPr>
      <w:r w:rsidRPr="00162FD2">
        <w:rPr>
          <w:rFonts w:eastAsia="Calibri"/>
        </w:rPr>
        <w:t xml:space="preserve">Анализ изменений, внесенных в </w:t>
      </w:r>
      <w:r w:rsidRPr="00162FD2">
        <w:t xml:space="preserve">Решение о бюджете № </w:t>
      </w:r>
      <w:r w:rsidR="00C740D5" w:rsidRPr="00162FD2">
        <w:t>49-316ГС</w:t>
      </w:r>
      <w:r w:rsidRPr="00162FD2">
        <w:t xml:space="preserve">, </w:t>
      </w:r>
      <w:r w:rsidRPr="00162FD2">
        <w:rPr>
          <w:rFonts w:eastAsia="Calibri"/>
        </w:rPr>
        <w:t>показ</w:t>
      </w:r>
      <w:r w:rsidR="00283629" w:rsidRPr="00162FD2">
        <w:rPr>
          <w:rFonts w:eastAsia="Calibri"/>
        </w:rPr>
        <w:t xml:space="preserve">ывает, что </w:t>
      </w:r>
      <w:r w:rsidRPr="00162FD2">
        <w:rPr>
          <w:rFonts w:eastAsia="Calibri"/>
        </w:rPr>
        <w:t>внесен</w:t>
      </w:r>
      <w:r w:rsidR="00283629" w:rsidRPr="00162FD2">
        <w:rPr>
          <w:rFonts w:eastAsia="Calibri"/>
        </w:rPr>
        <w:t>н</w:t>
      </w:r>
      <w:r w:rsidRPr="00162FD2">
        <w:rPr>
          <w:rFonts w:eastAsia="Calibri"/>
        </w:rPr>
        <w:t>ы</w:t>
      </w:r>
      <w:r w:rsidR="00283629" w:rsidRPr="00162FD2">
        <w:rPr>
          <w:rFonts w:eastAsia="Calibri"/>
        </w:rPr>
        <w:t>е</w:t>
      </w:r>
      <w:r w:rsidRPr="00162FD2">
        <w:rPr>
          <w:rFonts w:eastAsia="Calibri"/>
        </w:rPr>
        <w:t xml:space="preserve"> </w:t>
      </w:r>
      <w:r w:rsidR="00283629" w:rsidRPr="00162FD2">
        <w:rPr>
          <w:rFonts w:eastAsia="Calibri"/>
        </w:rPr>
        <w:t xml:space="preserve">изменения </w:t>
      </w:r>
      <w:r w:rsidR="00E60A66" w:rsidRPr="00162FD2">
        <w:rPr>
          <w:rFonts w:eastAsia="Calibri"/>
        </w:rPr>
        <w:t xml:space="preserve">коснулись </w:t>
      </w:r>
      <w:r w:rsidR="007649F5">
        <w:rPr>
          <w:rFonts w:eastAsia="Calibri"/>
        </w:rPr>
        <w:t xml:space="preserve">увеличения </w:t>
      </w:r>
      <w:r w:rsidRPr="00162FD2">
        <w:rPr>
          <w:rFonts w:eastAsia="Calibri"/>
        </w:rPr>
        <w:t xml:space="preserve">расходов на общую сумму </w:t>
      </w:r>
      <w:r w:rsidR="00C740D5" w:rsidRPr="00162FD2">
        <w:rPr>
          <w:rFonts w:eastAsia="Calibri"/>
        </w:rPr>
        <w:t>295 236,7</w:t>
      </w:r>
      <w:r w:rsidRPr="00162FD2">
        <w:rPr>
          <w:rFonts w:eastAsia="Calibri"/>
        </w:rPr>
        <w:t xml:space="preserve"> тыс. </w:t>
      </w:r>
      <w:r w:rsidR="00CA3D1F">
        <w:rPr>
          <w:rFonts w:eastAsia="Calibri"/>
        </w:rPr>
        <w:t>рублей</w:t>
      </w:r>
      <w:r w:rsidR="00E60A66" w:rsidRPr="00162FD2">
        <w:rPr>
          <w:rFonts w:eastAsia="Calibri"/>
        </w:rPr>
        <w:t xml:space="preserve">, что </w:t>
      </w:r>
      <w:r w:rsidR="00BD7BDC" w:rsidRPr="00162FD2">
        <w:rPr>
          <w:rFonts w:eastAsia="Calibri"/>
        </w:rPr>
        <w:t>состав</w:t>
      </w:r>
      <w:r w:rsidR="00E60A66" w:rsidRPr="00162FD2">
        <w:rPr>
          <w:rFonts w:eastAsia="Calibri"/>
        </w:rPr>
        <w:t>ляет</w:t>
      </w:r>
      <w:r w:rsidR="00BD7BDC" w:rsidRPr="00162FD2">
        <w:rPr>
          <w:rFonts w:eastAsia="Calibri"/>
        </w:rPr>
        <w:t xml:space="preserve"> </w:t>
      </w:r>
      <w:r w:rsidR="00C740D5" w:rsidRPr="00162FD2">
        <w:rPr>
          <w:rFonts w:eastAsia="Calibri"/>
        </w:rPr>
        <w:t>25,2</w:t>
      </w:r>
      <w:r w:rsidR="00BD7BDC" w:rsidRPr="00162FD2">
        <w:rPr>
          <w:rFonts w:eastAsia="Calibri"/>
        </w:rPr>
        <w:t xml:space="preserve"> % от первоначальной редакции.</w:t>
      </w:r>
      <w:r w:rsidRPr="00162FD2">
        <w:rPr>
          <w:rFonts w:eastAsia="Calibri"/>
        </w:rPr>
        <w:t xml:space="preserve"> </w:t>
      </w:r>
    </w:p>
    <w:p w:rsidR="0037159E" w:rsidRPr="00162FD2" w:rsidRDefault="0037159E" w:rsidP="00C256FF">
      <w:pPr>
        <w:ind w:firstLine="709"/>
        <w:jc w:val="both"/>
        <w:rPr>
          <w:rFonts w:eastAsia="Calibri"/>
        </w:rPr>
      </w:pPr>
      <w:r w:rsidRPr="00162FD2">
        <w:rPr>
          <w:rFonts w:eastAsia="Calibri"/>
        </w:rPr>
        <w:t xml:space="preserve">Основное увеличение расходов </w:t>
      </w:r>
      <w:r w:rsidR="001C2558" w:rsidRPr="00162FD2">
        <w:rPr>
          <w:rFonts w:eastAsia="Calibri"/>
        </w:rPr>
        <w:t>местного</w:t>
      </w:r>
      <w:r w:rsidRPr="00162FD2">
        <w:rPr>
          <w:rFonts w:eastAsia="Calibri"/>
        </w:rPr>
        <w:t xml:space="preserve"> бюджета в абсолютных величинах к первоначальной редакции бюджета сложилось по таким разделам</w:t>
      </w:r>
      <w:r w:rsidR="00E60A66" w:rsidRPr="00162FD2">
        <w:rPr>
          <w:rFonts w:eastAsia="Calibri"/>
        </w:rPr>
        <w:t>:</w:t>
      </w:r>
      <w:r w:rsidRPr="00162FD2">
        <w:rPr>
          <w:rFonts w:eastAsia="Calibri"/>
        </w:rPr>
        <w:t xml:space="preserve"> </w:t>
      </w:r>
    </w:p>
    <w:p w:rsidR="007A6939" w:rsidRPr="00162FD2" w:rsidRDefault="007A6939" w:rsidP="00C256FF">
      <w:pPr>
        <w:ind w:firstLine="709"/>
        <w:jc w:val="both"/>
      </w:pPr>
      <w:r w:rsidRPr="00162FD2">
        <w:rPr>
          <w:rFonts w:eastAsia="Calibri"/>
        </w:rPr>
        <w:t>- «</w:t>
      </w:r>
      <w:r w:rsidRPr="00162FD2">
        <w:t>Общегосударственные вопросы»</w:t>
      </w:r>
      <w:r w:rsidR="007649F5">
        <w:t>,</w:t>
      </w:r>
      <w:r w:rsidRPr="00162FD2">
        <w:t xml:space="preserve"> </w:t>
      </w:r>
      <w:r w:rsidR="00F3208D" w:rsidRPr="00162FD2">
        <w:rPr>
          <w:rFonts w:eastAsia="Calibri"/>
        </w:rPr>
        <w:t>в основном обусловлено увеличением расходов</w:t>
      </w:r>
      <w:r w:rsidR="00F3208D" w:rsidRPr="00162FD2">
        <w:t xml:space="preserve"> </w:t>
      </w:r>
      <w:r w:rsidRPr="00162FD2">
        <w:t>на 15 273,7 тыс. рублей или 30%</w:t>
      </w:r>
      <w:r w:rsidR="00DE2B51" w:rsidRPr="00162FD2">
        <w:t xml:space="preserve"> </w:t>
      </w:r>
      <w:r w:rsidR="00FE1DAF" w:rsidRPr="00162FD2">
        <w:t xml:space="preserve">на функционирование органов власти, исполнение муниципальной программы </w:t>
      </w:r>
      <w:r w:rsidR="00F81F0F" w:rsidRPr="00162FD2">
        <w:t>«Обеспечение доступным и комфортным жильем граждан муниципального образования город Дивногорск»</w:t>
      </w:r>
      <w:r w:rsidR="00CB1789">
        <w:t xml:space="preserve"> (выплаты гражданам)</w:t>
      </w:r>
      <w:r w:rsidR="00F81F0F" w:rsidRPr="00162FD2">
        <w:t>;</w:t>
      </w:r>
      <w:r w:rsidR="00FE1DAF" w:rsidRPr="00162FD2">
        <w:t xml:space="preserve"> </w:t>
      </w:r>
    </w:p>
    <w:p w:rsidR="00F3208D" w:rsidRPr="00162FD2" w:rsidRDefault="00F3208D" w:rsidP="00C256FF">
      <w:pPr>
        <w:ind w:firstLine="709"/>
        <w:jc w:val="both"/>
      </w:pPr>
      <w:r w:rsidRPr="00162FD2">
        <w:t>- «Национальная экономика» на 11 999,7 тыс. рублей или на 24,6%</w:t>
      </w:r>
      <w:r w:rsidR="00F81F0F" w:rsidRPr="00162FD2">
        <w:t>, предусмотренных на содержание автомобильных дорог, дорожную разметку и обустройство участков улично- дорожной сети вблизи образовательных организаций в целях обеспечения безопасности дорожного движения</w:t>
      </w:r>
      <w:r w:rsidR="007649F5">
        <w:t>;</w:t>
      </w:r>
    </w:p>
    <w:p w:rsidR="00F3208D" w:rsidRPr="00162FD2" w:rsidRDefault="00F3208D" w:rsidP="00C256FF">
      <w:pPr>
        <w:ind w:firstLine="709"/>
        <w:jc w:val="both"/>
      </w:pPr>
      <w:r w:rsidRPr="00162FD2">
        <w:rPr>
          <w:rFonts w:eastAsia="Calibri"/>
        </w:rPr>
        <w:t xml:space="preserve">- </w:t>
      </w:r>
      <w:r w:rsidRPr="00162FD2">
        <w:t>«Жилищно-коммунальное хозяйство»</w:t>
      </w:r>
      <w:r w:rsidR="007649F5">
        <w:t>,</w:t>
      </w:r>
      <w:r w:rsidRPr="00162FD2">
        <w:rPr>
          <w:rFonts w:eastAsia="Calibri"/>
        </w:rPr>
        <w:t xml:space="preserve"> в основном обусловлено увеличением расходов</w:t>
      </w:r>
      <w:r w:rsidRPr="00162FD2">
        <w:t xml:space="preserve"> на 157 385,8 тыс. рублей или на 44,4%</w:t>
      </w:r>
      <w:r w:rsidR="00761D8A" w:rsidRPr="00162FD2">
        <w:t xml:space="preserve"> на осуществление мероприятий по переселению граждан из аварийного жилищного фонда и строительство муниципальных объектов коммунальной и транспортной инфраструктуры с целью развития жилищного строительства;</w:t>
      </w:r>
    </w:p>
    <w:p w:rsidR="00F3208D" w:rsidRPr="00162FD2" w:rsidRDefault="00F3208D" w:rsidP="00C256FF">
      <w:pPr>
        <w:ind w:firstLine="709"/>
        <w:jc w:val="both"/>
      </w:pPr>
      <w:r w:rsidRPr="00162FD2">
        <w:t>- «Социальная политика»</w:t>
      </w:r>
      <w:r w:rsidR="007649F5">
        <w:t>,</w:t>
      </w:r>
      <w:r w:rsidRPr="00162FD2">
        <w:t xml:space="preserve"> </w:t>
      </w:r>
      <w:r w:rsidRPr="00162FD2">
        <w:rPr>
          <w:rFonts w:eastAsia="Calibri"/>
        </w:rPr>
        <w:t>в основном увеличен</w:t>
      </w:r>
      <w:r w:rsidR="00CB1789">
        <w:rPr>
          <w:rFonts w:eastAsia="Calibri"/>
        </w:rPr>
        <w:t>ы</w:t>
      </w:r>
      <w:r w:rsidRPr="00162FD2">
        <w:rPr>
          <w:rFonts w:eastAsia="Calibri"/>
        </w:rPr>
        <w:t xml:space="preserve"> расход</w:t>
      </w:r>
      <w:r w:rsidR="00CB1789">
        <w:rPr>
          <w:rFonts w:eastAsia="Calibri"/>
        </w:rPr>
        <w:t xml:space="preserve">ы </w:t>
      </w:r>
      <w:r w:rsidRPr="00162FD2">
        <w:t>на 22 119,8 тыс. рублей или 121%</w:t>
      </w:r>
      <w:r w:rsidR="005B7D0D" w:rsidRPr="00162FD2">
        <w:t>, предусмотренны</w:t>
      </w:r>
      <w:r w:rsidR="00CB1789">
        <w:t>е</w:t>
      </w:r>
      <w:r w:rsidR="005B7D0D" w:rsidRPr="00162FD2">
        <w:t xml:space="preserve"> на предоставлени</w:t>
      </w:r>
      <w:r w:rsidR="00CB1789">
        <w:t>е</w:t>
      </w:r>
      <w:r w:rsidR="005B7D0D" w:rsidRPr="00162FD2">
        <w:t xml:space="preserve"> социальных выплат молодым </w:t>
      </w:r>
      <w:r w:rsidR="00162FD2" w:rsidRPr="00162FD2">
        <w:t>семьям на</w:t>
      </w:r>
      <w:r w:rsidR="005B7D0D" w:rsidRPr="00162FD2">
        <w:t xml:space="preserve"> приобретение жилья</w:t>
      </w:r>
      <w:r w:rsidR="00CB1789">
        <w:t xml:space="preserve"> (5 472,0 тыс. рублей)</w:t>
      </w:r>
      <w:r w:rsidR="005B7D0D" w:rsidRPr="00162FD2">
        <w:t xml:space="preserve">, </w:t>
      </w:r>
      <w:r w:rsidR="00CB1789">
        <w:t xml:space="preserve">а также </w:t>
      </w:r>
      <w:r w:rsidR="005B7D0D" w:rsidRPr="00162FD2">
        <w:t>расходов на обеспечение жилыми помещениями детей- сирот</w:t>
      </w:r>
      <w:r w:rsidR="00CB1789">
        <w:t xml:space="preserve"> (15 279,7 тыс. рублей)</w:t>
      </w:r>
      <w:r w:rsidR="00283626" w:rsidRPr="00162FD2">
        <w:t>;</w:t>
      </w:r>
    </w:p>
    <w:p w:rsidR="00283626" w:rsidRPr="00162FD2" w:rsidRDefault="00283626" w:rsidP="00C256FF">
      <w:pPr>
        <w:jc w:val="both"/>
        <w:rPr>
          <w:bCs/>
        </w:rPr>
      </w:pPr>
      <w:r w:rsidRPr="00162FD2">
        <w:t xml:space="preserve">           - «Физическая культура и спорт»</w:t>
      </w:r>
      <w:r w:rsidR="00CB1789">
        <w:t xml:space="preserve"> - увеличение</w:t>
      </w:r>
      <w:r w:rsidRPr="00162FD2">
        <w:t xml:space="preserve"> на 9 089,3 тыс. рублей или 35,1% обусловлено увеличением расходов на модернизацию и укрепление материально- технической базы</w:t>
      </w:r>
      <w:r w:rsidR="00162FD2" w:rsidRPr="00162FD2">
        <w:t>, выполнение ремонтных работ.</w:t>
      </w:r>
      <w:r w:rsidRPr="00162FD2">
        <w:t xml:space="preserve"> </w:t>
      </w:r>
      <w:r w:rsidRPr="00162FD2">
        <w:rPr>
          <w:vertAlign w:val="superscript"/>
        </w:rPr>
        <w:t xml:space="preserve">  </w:t>
      </w:r>
    </w:p>
    <w:p w:rsidR="00162FD2" w:rsidRPr="00162FD2" w:rsidRDefault="00162FD2" w:rsidP="00C256FF">
      <w:pPr>
        <w:ind w:firstLine="709"/>
        <w:jc w:val="both"/>
      </w:pPr>
      <w:r w:rsidRPr="00162FD2">
        <w:t xml:space="preserve">При это </w:t>
      </w:r>
      <w:r w:rsidR="00C256FF">
        <w:t xml:space="preserve">из- за введения ограничительных мер </w:t>
      </w:r>
      <w:r w:rsidRPr="00162FD2">
        <w:t>снижены плановые показатели по разделу 09 «Здравоохранение» на 41,3% по расходам на организацию и проведение акарицидных обработок мест массового отдыха населения.</w:t>
      </w:r>
    </w:p>
    <w:p w:rsidR="006E5566" w:rsidRPr="006E5566" w:rsidRDefault="006E5566" w:rsidP="00C256FF">
      <w:pPr>
        <w:ind w:firstLine="708"/>
        <w:jc w:val="both"/>
      </w:pPr>
      <w:r w:rsidRPr="006E5566">
        <w:t>Основная цель при исполнении расходной части бюджета - сохранение социальной направленности. В 2020 году расходы бюджета на социальную сферу составили 65,7% от общей суммы расходов или 789,9 млн. рублей.</w:t>
      </w:r>
    </w:p>
    <w:p w:rsidR="00283626" w:rsidRPr="00C256FF" w:rsidRDefault="00283626" w:rsidP="00F3208D">
      <w:pPr>
        <w:spacing w:line="276" w:lineRule="auto"/>
        <w:ind w:firstLine="709"/>
        <w:jc w:val="both"/>
        <w:rPr>
          <w:rFonts w:eastAsia="Calibri"/>
        </w:rPr>
      </w:pPr>
    </w:p>
    <w:p w:rsidR="0037159E" w:rsidRPr="00470E90" w:rsidRDefault="00FE38C1" w:rsidP="00470E90">
      <w:pPr>
        <w:autoSpaceDE w:val="0"/>
        <w:autoSpaceDN w:val="0"/>
        <w:adjustRightInd w:val="0"/>
        <w:ind w:firstLine="709"/>
        <w:jc w:val="both"/>
        <w:rPr>
          <w:b/>
          <w:bCs/>
          <w:color w:val="000000"/>
        </w:rPr>
      </w:pPr>
      <w:r w:rsidRPr="00470E90">
        <w:rPr>
          <w:b/>
          <w:bCs/>
          <w:color w:val="000000"/>
        </w:rPr>
        <w:t>5</w:t>
      </w:r>
      <w:r w:rsidR="0037159E" w:rsidRPr="00470E90">
        <w:rPr>
          <w:b/>
          <w:bCs/>
          <w:color w:val="000000"/>
        </w:rPr>
        <w:t>.2. Анализ исполнени</w:t>
      </w:r>
      <w:r w:rsidR="005E1046" w:rsidRPr="00470E90">
        <w:rPr>
          <w:b/>
          <w:bCs/>
          <w:color w:val="000000"/>
        </w:rPr>
        <w:t>я</w:t>
      </w:r>
      <w:r w:rsidR="0037159E" w:rsidRPr="00470E90">
        <w:rPr>
          <w:b/>
          <w:bCs/>
          <w:color w:val="000000"/>
        </w:rPr>
        <w:t xml:space="preserve"> расходов </w:t>
      </w:r>
      <w:r w:rsidR="001C2558" w:rsidRPr="00470E90">
        <w:rPr>
          <w:b/>
          <w:bCs/>
          <w:color w:val="000000"/>
        </w:rPr>
        <w:t>местного</w:t>
      </w:r>
      <w:r w:rsidR="0037159E" w:rsidRPr="00470E90">
        <w:rPr>
          <w:b/>
          <w:bCs/>
          <w:color w:val="000000"/>
        </w:rPr>
        <w:t xml:space="preserve"> бюджета </w:t>
      </w:r>
    </w:p>
    <w:p w:rsidR="0037159E" w:rsidRPr="00470E90" w:rsidRDefault="0037159E" w:rsidP="00470E90">
      <w:pPr>
        <w:ind w:firstLine="720"/>
        <w:jc w:val="both"/>
      </w:pPr>
      <w:r w:rsidRPr="00470E90">
        <w:t xml:space="preserve">Кассовые расходы </w:t>
      </w:r>
      <w:r w:rsidR="001C2558" w:rsidRPr="00470E90">
        <w:t>местного</w:t>
      </w:r>
      <w:r w:rsidRPr="00470E90">
        <w:t xml:space="preserve"> бюджета</w:t>
      </w:r>
      <w:r w:rsidR="00470E90" w:rsidRPr="00470E90">
        <w:t xml:space="preserve"> </w:t>
      </w:r>
      <w:r w:rsidRPr="00470E90">
        <w:t xml:space="preserve">исполнены </w:t>
      </w:r>
      <w:r w:rsidR="00470E90" w:rsidRPr="00470E90">
        <w:t>на сумму</w:t>
      </w:r>
      <w:r w:rsidR="00C86A32" w:rsidRPr="00470E90">
        <w:t xml:space="preserve"> </w:t>
      </w:r>
      <w:r w:rsidR="00470E90" w:rsidRPr="00C256FF">
        <w:rPr>
          <w:b/>
        </w:rPr>
        <w:t>1 201 826,4</w:t>
      </w:r>
      <w:r w:rsidRPr="00C256FF">
        <w:rPr>
          <w:b/>
        </w:rPr>
        <w:t xml:space="preserve"> тыс. </w:t>
      </w:r>
      <w:r w:rsidR="00F63827" w:rsidRPr="00C256FF">
        <w:rPr>
          <w:b/>
        </w:rPr>
        <w:t>рублей</w:t>
      </w:r>
      <w:r w:rsidR="00F63827" w:rsidRPr="00470E90">
        <w:t xml:space="preserve"> или</w:t>
      </w:r>
      <w:r w:rsidR="00470E90" w:rsidRPr="00470E90">
        <w:t xml:space="preserve"> 82</w:t>
      </w:r>
      <w:r w:rsidRPr="00470E90">
        <w:t xml:space="preserve"> %, в том числе:</w:t>
      </w:r>
    </w:p>
    <w:p w:rsidR="0037159E" w:rsidRPr="00470E90" w:rsidRDefault="0037159E" w:rsidP="00470E90">
      <w:pPr>
        <w:ind w:firstLine="720"/>
        <w:jc w:val="both"/>
      </w:pPr>
      <w:r w:rsidRPr="00470E90">
        <w:lastRenderedPageBreak/>
        <w:t xml:space="preserve"> - по программным расходам - на </w:t>
      </w:r>
      <w:r w:rsidR="00470E90" w:rsidRPr="00470E90">
        <w:t>сумму 1 150 083,2</w:t>
      </w:r>
      <w:r w:rsidRPr="00470E90">
        <w:t xml:space="preserve"> тыс. </w:t>
      </w:r>
      <w:r w:rsidR="00CA3D1F">
        <w:t>рублей</w:t>
      </w:r>
      <w:r w:rsidRPr="00470E90">
        <w:t xml:space="preserve"> (</w:t>
      </w:r>
      <w:r w:rsidR="00B71AFC" w:rsidRPr="00470E90">
        <w:t xml:space="preserve">или </w:t>
      </w:r>
      <w:r w:rsidR="00470E90" w:rsidRPr="00470E90">
        <w:t>82</w:t>
      </w:r>
      <w:r w:rsidRPr="00470E90">
        <w:t>%</w:t>
      </w:r>
      <w:r w:rsidR="00E35872" w:rsidRPr="00470E90">
        <w:t xml:space="preserve"> от утвержденного объема программных расходов</w:t>
      </w:r>
      <w:r w:rsidRPr="00470E90">
        <w:t>);</w:t>
      </w:r>
    </w:p>
    <w:p w:rsidR="0037159E" w:rsidRDefault="0037159E" w:rsidP="00470E90">
      <w:pPr>
        <w:ind w:firstLine="720"/>
        <w:jc w:val="both"/>
      </w:pPr>
      <w:r w:rsidRPr="00470E90">
        <w:t xml:space="preserve"> - по непрограммным расходам - на сумму </w:t>
      </w:r>
      <w:r w:rsidR="00470E90" w:rsidRPr="00470E90">
        <w:t>51 743,2</w:t>
      </w:r>
      <w:r w:rsidRPr="00470E90">
        <w:t xml:space="preserve"> тыс. </w:t>
      </w:r>
      <w:r w:rsidR="00CA3D1F">
        <w:t>рублей</w:t>
      </w:r>
      <w:r w:rsidRPr="00470E90">
        <w:t xml:space="preserve"> (</w:t>
      </w:r>
      <w:r w:rsidR="00470E90" w:rsidRPr="00470E90">
        <w:t>92</w:t>
      </w:r>
      <w:r w:rsidRPr="00470E90">
        <w:t xml:space="preserve"> %</w:t>
      </w:r>
      <w:r w:rsidR="00E35872" w:rsidRPr="00470E90">
        <w:t xml:space="preserve"> утвержденного объема непрограммных расходов</w:t>
      </w:r>
      <w:r w:rsidRPr="00470E90">
        <w:t>).</w:t>
      </w:r>
    </w:p>
    <w:p w:rsidR="00364E65" w:rsidRDefault="00364E65" w:rsidP="00470E90">
      <w:pPr>
        <w:ind w:firstLine="720"/>
        <w:jc w:val="both"/>
      </w:pPr>
      <w:r>
        <w:t xml:space="preserve">Расходы бюджета города Дивногорска в динамике за ряд лет представлены в таблице </w:t>
      </w:r>
      <w:r w:rsidR="003847D3">
        <w:t>10.</w:t>
      </w:r>
    </w:p>
    <w:p w:rsidR="00364E65" w:rsidRPr="003847D3" w:rsidRDefault="00364E65" w:rsidP="00470E90">
      <w:pPr>
        <w:ind w:firstLine="720"/>
        <w:jc w:val="both"/>
        <w:rPr>
          <w:sz w:val="20"/>
          <w:szCs w:val="20"/>
        </w:rPr>
      </w:pPr>
      <w:r>
        <w:t xml:space="preserve">                                                                                                                        </w:t>
      </w:r>
      <w:r w:rsidRPr="003847D3">
        <w:rPr>
          <w:sz w:val="20"/>
          <w:szCs w:val="20"/>
        </w:rPr>
        <w:t>Таблица</w:t>
      </w:r>
      <w:r w:rsidR="003847D3" w:rsidRPr="003847D3">
        <w:rPr>
          <w:sz w:val="20"/>
          <w:szCs w:val="20"/>
        </w:rPr>
        <w:t>10 (</w:t>
      </w:r>
      <w:r w:rsidRPr="003847D3">
        <w:rPr>
          <w:sz w:val="20"/>
          <w:szCs w:val="20"/>
        </w:rPr>
        <w:t>млн. рублей</w:t>
      </w:r>
      <w:r w:rsidR="003847D3" w:rsidRPr="003847D3">
        <w:rPr>
          <w:sz w:val="20"/>
          <w:szCs w:val="20"/>
        </w:rPr>
        <w:t>)</w:t>
      </w:r>
    </w:p>
    <w:tbl>
      <w:tblPr>
        <w:tblStyle w:val="af2"/>
        <w:tblW w:w="0" w:type="auto"/>
        <w:tblLook w:val="04A0" w:firstRow="1" w:lastRow="0" w:firstColumn="1" w:lastColumn="0" w:noHBand="0" w:noVBand="1"/>
      </w:tblPr>
      <w:tblGrid>
        <w:gridCol w:w="2605"/>
        <w:gridCol w:w="2605"/>
        <w:gridCol w:w="2605"/>
        <w:gridCol w:w="2606"/>
      </w:tblGrid>
      <w:tr w:rsidR="00364E65" w:rsidTr="00364E65">
        <w:tc>
          <w:tcPr>
            <w:tcW w:w="2605" w:type="dxa"/>
          </w:tcPr>
          <w:p w:rsidR="00364E65" w:rsidRDefault="00364E65" w:rsidP="00470E90">
            <w:pPr>
              <w:jc w:val="both"/>
            </w:pPr>
            <w:r>
              <w:t xml:space="preserve">Год </w:t>
            </w:r>
          </w:p>
        </w:tc>
        <w:tc>
          <w:tcPr>
            <w:tcW w:w="2605" w:type="dxa"/>
          </w:tcPr>
          <w:p w:rsidR="00364E65" w:rsidRDefault="00364E65" w:rsidP="00470E90">
            <w:pPr>
              <w:jc w:val="both"/>
            </w:pPr>
            <w:r>
              <w:t>Утверждено расходов</w:t>
            </w:r>
          </w:p>
        </w:tc>
        <w:tc>
          <w:tcPr>
            <w:tcW w:w="2605" w:type="dxa"/>
          </w:tcPr>
          <w:p w:rsidR="00364E65" w:rsidRDefault="00364E65" w:rsidP="00470E90">
            <w:pPr>
              <w:jc w:val="both"/>
            </w:pPr>
            <w:r>
              <w:t>Исполнено расходов</w:t>
            </w:r>
          </w:p>
        </w:tc>
        <w:tc>
          <w:tcPr>
            <w:tcW w:w="2606" w:type="dxa"/>
          </w:tcPr>
          <w:p w:rsidR="00364E65" w:rsidRDefault="00364E65" w:rsidP="00470E90">
            <w:pPr>
              <w:jc w:val="both"/>
            </w:pPr>
            <w:r>
              <w:t>% исполнения</w:t>
            </w:r>
          </w:p>
        </w:tc>
      </w:tr>
      <w:tr w:rsidR="00364E65" w:rsidTr="00364E65">
        <w:tc>
          <w:tcPr>
            <w:tcW w:w="2605" w:type="dxa"/>
          </w:tcPr>
          <w:p w:rsidR="00364E65" w:rsidRDefault="00364E65" w:rsidP="00470E90">
            <w:pPr>
              <w:jc w:val="both"/>
            </w:pPr>
            <w:r>
              <w:t>2016</w:t>
            </w:r>
          </w:p>
        </w:tc>
        <w:tc>
          <w:tcPr>
            <w:tcW w:w="2605" w:type="dxa"/>
          </w:tcPr>
          <w:p w:rsidR="00364E65" w:rsidRDefault="00364E65" w:rsidP="0061789D">
            <w:pPr>
              <w:jc w:val="right"/>
            </w:pPr>
            <w:r>
              <w:t>1183,6</w:t>
            </w:r>
          </w:p>
        </w:tc>
        <w:tc>
          <w:tcPr>
            <w:tcW w:w="2605" w:type="dxa"/>
          </w:tcPr>
          <w:p w:rsidR="00364E65" w:rsidRDefault="00364E65" w:rsidP="0061789D">
            <w:pPr>
              <w:jc w:val="right"/>
            </w:pPr>
            <w:r>
              <w:t>1141,9</w:t>
            </w:r>
          </w:p>
        </w:tc>
        <w:tc>
          <w:tcPr>
            <w:tcW w:w="2606" w:type="dxa"/>
          </w:tcPr>
          <w:p w:rsidR="00364E65" w:rsidRDefault="00364E65" w:rsidP="0061789D">
            <w:pPr>
              <w:jc w:val="right"/>
            </w:pPr>
            <w:r>
              <w:t>96,5</w:t>
            </w:r>
          </w:p>
        </w:tc>
      </w:tr>
      <w:tr w:rsidR="00364E65" w:rsidTr="00364E65">
        <w:tc>
          <w:tcPr>
            <w:tcW w:w="2605" w:type="dxa"/>
          </w:tcPr>
          <w:p w:rsidR="00364E65" w:rsidRDefault="00364E65" w:rsidP="00470E90">
            <w:pPr>
              <w:jc w:val="both"/>
            </w:pPr>
            <w:r>
              <w:t>2017</w:t>
            </w:r>
          </w:p>
        </w:tc>
        <w:tc>
          <w:tcPr>
            <w:tcW w:w="2605" w:type="dxa"/>
          </w:tcPr>
          <w:p w:rsidR="00364E65" w:rsidRDefault="00364E65" w:rsidP="0061789D">
            <w:pPr>
              <w:jc w:val="right"/>
            </w:pPr>
            <w:r>
              <w:t>959,6</w:t>
            </w:r>
          </w:p>
        </w:tc>
        <w:tc>
          <w:tcPr>
            <w:tcW w:w="2605" w:type="dxa"/>
          </w:tcPr>
          <w:p w:rsidR="00364E65" w:rsidRDefault="00364E65" w:rsidP="0061789D">
            <w:pPr>
              <w:jc w:val="right"/>
            </w:pPr>
            <w:r>
              <w:t>941,2</w:t>
            </w:r>
          </w:p>
        </w:tc>
        <w:tc>
          <w:tcPr>
            <w:tcW w:w="2606" w:type="dxa"/>
          </w:tcPr>
          <w:p w:rsidR="00364E65" w:rsidRDefault="00364E65" w:rsidP="0061789D">
            <w:pPr>
              <w:jc w:val="right"/>
            </w:pPr>
            <w:r>
              <w:t>98,1</w:t>
            </w:r>
          </w:p>
        </w:tc>
      </w:tr>
      <w:tr w:rsidR="00364E65" w:rsidTr="00364E65">
        <w:tc>
          <w:tcPr>
            <w:tcW w:w="2605" w:type="dxa"/>
          </w:tcPr>
          <w:p w:rsidR="00364E65" w:rsidRDefault="00364E65" w:rsidP="00470E90">
            <w:pPr>
              <w:jc w:val="both"/>
            </w:pPr>
            <w:r>
              <w:t>2018</w:t>
            </w:r>
          </w:p>
        </w:tc>
        <w:tc>
          <w:tcPr>
            <w:tcW w:w="2605" w:type="dxa"/>
          </w:tcPr>
          <w:p w:rsidR="00364E65" w:rsidRDefault="00364E65" w:rsidP="0061789D">
            <w:pPr>
              <w:jc w:val="right"/>
            </w:pPr>
            <w:r>
              <w:t>975,2</w:t>
            </w:r>
          </w:p>
        </w:tc>
        <w:tc>
          <w:tcPr>
            <w:tcW w:w="2605" w:type="dxa"/>
          </w:tcPr>
          <w:p w:rsidR="00364E65" w:rsidRDefault="00364E65" w:rsidP="0061789D">
            <w:pPr>
              <w:jc w:val="right"/>
            </w:pPr>
            <w:r>
              <w:t>949,8</w:t>
            </w:r>
          </w:p>
        </w:tc>
        <w:tc>
          <w:tcPr>
            <w:tcW w:w="2606" w:type="dxa"/>
          </w:tcPr>
          <w:p w:rsidR="00364E65" w:rsidRDefault="00EA2C1D" w:rsidP="0061789D">
            <w:pPr>
              <w:jc w:val="right"/>
            </w:pPr>
            <w:r>
              <w:t>97,4</w:t>
            </w:r>
          </w:p>
        </w:tc>
      </w:tr>
      <w:tr w:rsidR="00364E65" w:rsidTr="00364E65">
        <w:tc>
          <w:tcPr>
            <w:tcW w:w="2605" w:type="dxa"/>
          </w:tcPr>
          <w:p w:rsidR="00364E65" w:rsidRDefault="00364E65" w:rsidP="00470E90">
            <w:pPr>
              <w:jc w:val="both"/>
            </w:pPr>
            <w:r>
              <w:t>2019</w:t>
            </w:r>
          </w:p>
        </w:tc>
        <w:tc>
          <w:tcPr>
            <w:tcW w:w="2605" w:type="dxa"/>
          </w:tcPr>
          <w:p w:rsidR="00364E65" w:rsidRDefault="00EA2C1D" w:rsidP="0061789D">
            <w:pPr>
              <w:jc w:val="right"/>
            </w:pPr>
            <w:r>
              <w:t>1358,2</w:t>
            </w:r>
          </w:p>
        </w:tc>
        <w:tc>
          <w:tcPr>
            <w:tcW w:w="2605" w:type="dxa"/>
          </w:tcPr>
          <w:p w:rsidR="00364E65" w:rsidRDefault="00EA2C1D" w:rsidP="0061789D">
            <w:pPr>
              <w:jc w:val="right"/>
            </w:pPr>
            <w:r>
              <w:t>1247,9</w:t>
            </w:r>
          </w:p>
        </w:tc>
        <w:tc>
          <w:tcPr>
            <w:tcW w:w="2606" w:type="dxa"/>
          </w:tcPr>
          <w:p w:rsidR="00364E65" w:rsidRDefault="00EA2C1D" w:rsidP="0061789D">
            <w:pPr>
              <w:jc w:val="right"/>
            </w:pPr>
            <w:r>
              <w:t>91,9</w:t>
            </w:r>
          </w:p>
        </w:tc>
      </w:tr>
      <w:tr w:rsidR="00364E65" w:rsidTr="00364E65">
        <w:tc>
          <w:tcPr>
            <w:tcW w:w="2605" w:type="dxa"/>
          </w:tcPr>
          <w:p w:rsidR="00364E65" w:rsidRPr="00953B01" w:rsidRDefault="00364E65" w:rsidP="00470E90">
            <w:pPr>
              <w:jc w:val="both"/>
              <w:rPr>
                <w:b/>
              </w:rPr>
            </w:pPr>
            <w:r w:rsidRPr="00953B01">
              <w:rPr>
                <w:b/>
              </w:rPr>
              <w:t>2020</w:t>
            </w:r>
          </w:p>
        </w:tc>
        <w:tc>
          <w:tcPr>
            <w:tcW w:w="2605" w:type="dxa"/>
          </w:tcPr>
          <w:p w:rsidR="00364E65" w:rsidRPr="00953B01" w:rsidRDefault="00EA2C1D" w:rsidP="0061789D">
            <w:pPr>
              <w:jc w:val="right"/>
              <w:rPr>
                <w:b/>
              </w:rPr>
            </w:pPr>
            <w:r w:rsidRPr="00953B01">
              <w:rPr>
                <w:b/>
              </w:rPr>
              <w:t>1466,2</w:t>
            </w:r>
          </w:p>
        </w:tc>
        <w:tc>
          <w:tcPr>
            <w:tcW w:w="2605" w:type="dxa"/>
          </w:tcPr>
          <w:p w:rsidR="00364E65" w:rsidRPr="00953B01" w:rsidRDefault="00EA2C1D" w:rsidP="0061789D">
            <w:pPr>
              <w:jc w:val="right"/>
              <w:rPr>
                <w:b/>
              </w:rPr>
            </w:pPr>
            <w:r w:rsidRPr="00953B01">
              <w:rPr>
                <w:b/>
              </w:rPr>
              <w:t>1201,8</w:t>
            </w:r>
          </w:p>
        </w:tc>
        <w:tc>
          <w:tcPr>
            <w:tcW w:w="2606" w:type="dxa"/>
          </w:tcPr>
          <w:p w:rsidR="00364E65" w:rsidRPr="00953B01" w:rsidRDefault="00EA2C1D" w:rsidP="0061789D">
            <w:pPr>
              <w:jc w:val="right"/>
              <w:rPr>
                <w:b/>
              </w:rPr>
            </w:pPr>
            <w:r w:rsidRPr="00953B01">
              <w:rPr>
                <w:b/>
              </w:rPr>
              <w:t>82,0</w:t>
            </w:r>
          </w:p>
        </w:tc>
      </w:tr>
    </w:tbl>
    <w:p w:rsidR="00364E65" w:rsidRPr="00470E90" w:rsidRDefault="00EA2C1D" w:rsidP="00EA2C1D">
      <w:pPr>
        <w:ind w:firstLine="709"/>
        <w:jc w:val="both"/>
      </w:pPr>
      <w:r>
        <w:t xml:space="preserve">Динамика исполнения бюджета по расходам указывает на рост плановых показателей, но снижение </w:t>
      </w:r>
      <w:r w:rsidR="00C256FF">
        <w:t xml:space="preserve">фактического </w:t>
      </w:r>
      <w:r>
        <w:t>исполнения расходной части бюджета.</w:t>
      </w:r>
      <w:r w:rsidRPr="00EA2C1D">
        <w:t xml:space="preserve"> </w:t>
      </w:r>
      <w:r>
        <w:t>Относительно 2019 года расходы бюджета города в 2020 году снизились и составили 82% от запланированных.</w:t>
      </w:r>
    </w:p>
    <w:p w:rsidR="0037159E" w:rsidRPr="00364E65" w:rsidRDefault="0037159E" w:rsidP="00364E65">
      <w:pPr>
        <w:ind w:firstLine="720"/>
        <w:jc w:val="both"/>
      </w:pPr>
      <w:r w:rsidRPr="00364E65">
        <w:t xml:space="preserve">Данные об исполнении кассовых расходов по сравнению с показателями, установленными сводной бюджетной росписью с учетом </w:t>
      </w:r>
      <w:r w:rsidR="00BF654E" w:rsidRPr="00364E65">
        <w:t xml:space="preserve">последующих </w:t>
      </w:r>
      <w:r w:rsidRPr="00364E65">
        <w:t>изменений по разделам классификации расходов, представлены в таблице</w:t>
      </w:r>
      <w:r w:rsidR="00336DCE" w:rsidRPr="00364E65">
        <w:t xml:space="preserve"> </w:t>
      </w:r>
      <w:r w:rsidR="003847D3">
        <w:t>11</w:t>
      </w:r>
      <w:r w:rsidRPr="00364E65">
        <w:t>.</w:t>
      </w:r>
    </w:p>
    <w:p w:rsidR="0037159E" w:rsidRPr="003847D3" w:rsidRDefault="00953B01" w:rsidP="00364E65">
      <w:pPr>
        <w:ind w:firstLine="720"/>
        <w:jc w:val="right"/>
        <w:rPr>
          <w:sz w:val="20"/>
          <w:szCs w:val="20"/>
        </w:rPr>
      </w:pPr>
      <w:r w:rsidRPr="003847D3">
        <w:rPr>
          <w:sz w:val="20"/>
          <w:szCs w:val="20"/>
        </w:rPr>
        <w:t>Таблица 11</w:t>
      </w:r>
      <w:r w:rsidR="00C256FF">
        <w:rPr>
          <w:sz w:val="20"/>
          <w:szCs w:val="20"/>
        </w:rPr>
        <w:t xml:space="preserve"> (в тыс. 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67"/>
        <w:gridCol w:w="1701"/>
        <w:gridCol w:w="1701"/>
        <w:gridCol w:w="1276"/>
        <w:gridCol w:w="1559"/>
      </w:tblGrid>
      <w:tr w:rsidR="00C256FF" w:rsidRPr="0090231E" w:rsidTr="00C256FF">
        <w:trPr>
          <w:trHeight w:val="501"/>
        </w:trPr>
        <w:tc>
          <w:tcPr>
            <w:tcW w:w="3544" w:type="dxa"/>
            <w:shd w:val="clear" w:color="auto" w:fill="auto"/>
            <w:vAlign w:val="center"/>
            <w:hideMark/>
          </w:tcPr>
          <w:p w:rsidR="00C256FF" w:rsidRPr="004C0C22" w:rsidRDefault="00C256FF" w:rsidP="0037159E">
            <w:pPr>
              <w:jc w:val="center"/>
              <w:rPr>
                <w:b/>
                <w:bCs/>
                <w:sz w:val="20"/>
                <w:szCs w:val="20"/>
              </w:rPr>
            </w:pPr>
            <w:r w:rsidRPr="004C0C22">
              <w:rPr>
                <w:b/>
                <w:sz w:val="20"/>
                <w:szCs w:val="20"/>
              </w:rPr>
              <w:t>Наименование раздела классификации расходов бюджетов</w:t>
            </w:r>
          </w:p>
        </w:tc>
        <w:tc>
          <w:tcPr>
            <w:tcW w:w="567" w:type="dxa"/>
          </w:tcPr>
          <w:p w:rsidR="00C256FF" w:rsidRPr="004C0C22" w:rsidRDefault="00C256FF" w:rsidP="0037159E">
            <w:pPr>
              <w:jc w:val="center"/>
              <w:rPr>
                <w:b/>
                <w:bCs/>
                <w:color w:val="000000"/>
                <w:sz w:val="20"/>
                <w:szCs w:val="20"/>
              </w:rPr>
            </w:pPr>
          </w:p>
          <w:p w:rsidR="00C256FF" w:rsidRPr="004C0C22" w:rsidRDefault="00C256FF" w:rsidP="0037159E">
            <w:pPr>
              <w:jc w:val="center"/>
              <w:rPr>
                <w:b/>
                <w:bCs/>
                <w:color w:val="000000"/>
                <w:sz w:val="20"/>
                <w:szCs w:val="20"/>
              </w:rPr>
            </w:pPr>
          </w:p>
          <w:p w:rsidR="00C256FF" w:rsidRPr="004C0C22" w:rsidRDefault="00C256FF" w:rsidP="0037159E">
            <w:pPr>
              <w:jc w:val="center"/>
              <w:rPr>
                <w:b/>
                <w:bCs/>
                <w:sz w:val="20"/>
                <w:szCs w:val="20"/>
              </w:rPr>
            </w:pPr>
            <w:r w:rsidRPr="004C0C22">
              <w:rPr>
                <w:b/>
                <w:bCs/>
                <w:color w:val="000000"/>
                <w:sz w:val="20"/>
                <w:szCs w:val="20"/>
              </w:rPr>
              <w:t>Р</w:t>
            </w:r>
            <w:r w:rsidRPr="004C0C22">
              <w:rPr>
                <w:b/>
                <w:bCs/>
                <w:color w:val="000000"/>
                <w:sz w:val="18"/>
                <w:szCs w:val="18"/>
              </w:rPr>
              <w:t>з</w:t>
            </w:r>
          </w:p>
        </w:tc>
        <w:tc>
          <w:tcPr>
            <w:tcW w:w="1701" w:type="dxa"/>
            <w:shd w:val="clear" w:color="auto" w:fill="auto"/>
            <w:vAlign w:val="center"/>
            <w:hideMark/>
          </w:tcPr>
          <w:p w:rsidR="00C256FF" w:rsidRPr="00E35872" w:rsidRDefault="00C256FF" w:rsidP="00E35872">
            <w:pPr>
              <w:jc w:val="center"/>
              <w:rPr>
                <w:b/>
                <w:bCs/>
                <w:sz w:val="20"/>
                <w:szCs w:val="20"/>
              </w:rPr>
            </w:pPr>
            <w:r>
              <w:rPr>
                <w:b/>
                <w:bCs/>
                <w:sz w:val="20"/>
                <w:szCs w:val="20"/>
              </w:rPr>
              <w:t>Утвержденные показатели</w:t>
            </w:r>
          </w:p>
          <w:p w:rsidR="00C256FF" w:rsidRPr="00953B01" w:rsidRDefault="00C256FF" w:rsidP="00E35872">
            <w:pPr>
              <w:jc w:val="center"/>
              <w:rPr>
                <w:b/>
                <w:bCs/>
                <w:sz w:val="18"/>
                <w:szCs w:val="18"/>
              </w:rPr>
            </w:pPr>
          </w:p>
        </w:tc>
        <w:tc>
          <w:tcPr>
            <w:tcW w:w="1701" w:type="dxa"/>
            <w:shd w:val="clear" w:color="auto" w:fill="auto"/>
            <w:vAlign w:val="center"/>
            <w:hideMark/>
          </w:tcPr>
          <w:p w:rsidR="00C256FF" w:rsidRPr="004C0C22" w:rsidRDefault="00C256FF" w:rsidP="00C256FF">
            <w:pPr>
              <w:jc w:val="center"/>
              <w:rPr>
                <w:b/>
                <w:bCs/>
                <w:sz w:val="20"/>
                <w:szCs w:val="20"/>
              </w:rPr>
            </w:pPr>
            <w:r w:rsidRPr="004C0C22">
              <w:rPr>
                <w:b/>
                <w:bCs/>
                <w:sz w:val="20"/>
                <w:szCs w:val="20"/>
              </w:rPr>
              <w:t xml:space="preserve">Кассовое исполнение                                 </w:t>
            </w:r>
          </w:p>
        </w:tc>
        <w:tc>
          <w:tcPr>
            <w:tcW w:w="1276" w:type="dxa"/>
            <w:shd w:val="clear" w:color="auto" w:fill="auto"/>
            <w:vAlign w:val="center"/>
            <w:hideMark/>
          </w:tcPr>
          <w:p w:rsidR="00C256FF" w:rsidRPr="004C0C22" w:rsidRDefault="00C256FF" w:rsidP="0037159E">
            <w:pPr>
              <w:jc w:val="center"/>
              <w:rPr>
                <w:b/>
                <w:bCs/>
                <w:sz w:val="20"/>
                <w:szCs w:val="20"/>
              </w:rPr>
            </w:pPr>
            <w:r w:rsidRPr="004C0C22">
              <w:rPr>
                <w:b/>
                <w:bCs/>
                <w:sz w:val="20"/>
                <w:szCs w:val="20"/>
              </w:rPr>
              <w:t>откло</w:t>
            </w:r>
            <w:r>
              <w:rPr>
                <w:b/>
                <w:bCs/>
                <w:sz w:val="20"/>
                <w:szCs w:val="20"/>
              </w:rPr>
              <w:t xml:space="preserve">нение              </w:t>
            </w:r>
          </w:p>
        </w:tc>
        <w:tc>
          <w:tcPr>
            <w:tcW w:w="1559" w:type="dxa"/>
            <w:shd w:val="clear" w:color="auto" w:fill="auto"/>
            <w:vAlign w:val="center"/>
          </w:tcPr>
          <w:p w:rsidR="00C256FF" w:rsidRPr="004C0C22" w:rsidRDefault="00C256FF" w:rsidP="0037159E">
            <w:pPr>
              <w:jc w:val="center"/>
              <w:rPr>
                <w:b/>
                <w:bCs/>
                <w:sz w:val="20"/>
                <w:szCs w:val="20"/>
              </w:rPr>
            </w:pPr>
            <w:r w:rsidRPr="004C0C22">
              <w:rPr>
                <w:b/>
                <w:bCs/>
                <w:sz w:val="20"/>
                <w:szCs w:val="20"/>
              </w:rPr>
              <w:t>% исполнения</w:t>
            </w:r>
          </w:p>
          <w:p w:rsidR="00C256FF" w:rsidRPr="004C0C22" w:rsidRDefault="00C256FF" w:rsidP="0037159E">
            <w:pPr>
              <w:jc w:val="center"/>
              <w:rPr>
                <w:b/>
                <w:bCs/>
                <w:sz w:val="20"/>
                <w:szCs w:val="20"/>
              </w:rPr>
            </w:pPr>
          </w:p>
        </w:tc>
      </w:tr>
      <w:tr w:rsidR="00E35872" w:rsidRPr="00C100DC" w:rsidTr="00C256FF">
        <w:trPr>
          <w:trHeight w:val="268"/>
        </w:trPr>
        <w:tc>
          <w:tcPr>
            <w:tcW w:w="3544" w:type="dxa"/>
            <w:shd w:val="clear" w:color="auto" w:fill="auto"/>
            <w:hideMark/>
          </w:tcPr>
          <w:p w:rsidR="00E35872" w:rsidRPr="00D366EC" w:rsidRDefault="00E35872" w:rsidP="0037159E">
            <w:pPr>
              <w:rPr>
                <w:sz w:val="20"/>
                <w:szCs w:val="20"/>
              </w:rPr>
            </w:pPr>
            <w:r w:rsidRPr="00D366EC">
              <w:rPr>
                <w:sz w:val="20"/>
                <w:szCs w:val="20"/>
              </w:rPr>
              <w:t>Общегосудар</w:t>
            </w:r>
            <w:r>
              <w:rPr>
                <w:sz w:val="20"/>
                <w:szCs w:val="20"/>
              </w:rPr>
              <w:t>ственные</w:t>
            </w:r>
            <w:r w:rsidRPr="00D366EC">
              <w:rPr>
                <w:sz w:val="20"/>
                <w:szCs w:val="20"/>
              </w:rPr>
              <w:t xml:space="preserve"> вопросы</w:t>
            </w:r>
          </w:p>
        </w:tc>
        <w:tc>
          <w:tcPr>
            <w:tcW w:w="567" w:type="dxa"/>
          </w:tcPr>
          <w:p w:rsidR="00E35872" w:rsidRPr="00D366EC" w:rsidRDefault="00E35872" w:rsidP="0037159E">
            <w:pPr>
              <w:jc w:val="right"/>
              <w:rPr>
                <w:sz w:val="18"/>
                <w:szCs w:val="18"/>
              </w:rPr>
            </w:pPr>
            <w:r>
              <w:rPr>
                <w:sz w:val="18"/>
                <w:szCs w:val="18"/>
              </w:rPr>
              <w:t>01</w:t>
            </w:r>
          </w:p>
        </w:tc>
        <w:tc>
          <w:tcPr>
            <w:tcW w:w="1701" w:type="dxa"/>
            <w:shd w:val="clear" w:color="auto" w:fill="auto"/>
            <w:noWrap/>
          </w:tcPr>
          <w:p w:rsidR="00E35872" w:rsidRPr="006F5EBA" w:rsidRDefault="00987628" w:rsidP="00385BA9">
            <w:pPr>
              <w:jc w:val="right"/>
              <w:rPr>
                <w:sz w:val="20"/>
                <w:szCs w:val="20"/>
              </w:rPr>
            </w:pPr>
            <w:r>
              <w:rPr>
                <w:sz w:val="20"/>
                <w:szCs w:val="20"/>
              </w:rPr>
              <w:t>66 002,4</w:t>
            </w:r>
          </w:p>
        </w:tc>
        <w:tc>
          <w:tcPr>
            <w:tcW w:w="1701" w:type="dxa"/>
            <w:shd w:val="clear" w:color="auto" w:fill="auto"/>
            <w:noWrap/>
            <w:vAlign w:val="center"/>
          </w:tcPr>
          <w:p w:rsidR="00E35872" w:rsidRPr="00C100DC" w:rsidRDefault="00987628" w:rsidP="0037159E">
            <w:pPr>
              <w:jc w:val="right"/>
              <w:rPr>
                <w:sz w:val="20"/>
                <w:szCs w:val="20"/>
              </w:rPr>
            </w:pPr>
            <w:r>
              <w:rPr>
                <w:sz w:val="20"/>
                <w:szCs w:val="20"/>
              </w:rPr>
              <w:t>55 786,2</w:t>
            </w:r>
          </w:p>
        </w:tc>
        <w:tc>
          <w:tcPr>
            <w:tcW w:w="1276" w:type="dxa"/>
            <w:shd w:val="clear" w:color="auto" w:fill="auto"/>
            <w:noWrap/>
            <w:vAlign w:val="center"/>
          </w:tcPr>
          <w:p w:rsidR="00E35872" w:rsidRPr="00C100DC" w:rsidRDefault="00987628" w:rsidP="0037159E">
            <w:pPr>
              <w:jc w:val="right"/>
              <w:rPr>
                <w:sz w:val="20"/>
                <w:szCs w:val="20"/>
              </w:rPr>
            </w:pPr>
            <w:r>
              <w:rPr>
                <w:sz w:val="20"/>
                <w:szCs w:val="20"/>
              </w:rPr>
              <w:t>10 216,2</w:t>
            </w:r>
          </w:p>
        </w:tc>
        <w:tc>
          <w:tcPr>
            <w:tcW w:w="1559" w:type="dxa"/>
            <w:shd w:val="clear" w:color="auto" w:fill="auto"/>
            <w:noWrap/>
            <w:vAlign w:val="center"/>
          </w:tcPr>
          <w:p w:rsidR="00E35872" w:rsidRPr="00C100DC" w:rsidRDefault="00987628" w:rsidP="0037159E">
            <w:pPr>
              <w:jc w:val="right"/>
              <w:rPr>
                <w:sz w:val="20"/>
                <w:szCs w:val="20"/>
              </w:rPr>
            </w:pPr>
            <w:r>
              <w:rPr>
                <w:sz w:val="20"/>
                <w:szCs w:val="20"/>
              </w:rPr>
              <w:t>84,5</w:t>
            </w:r>
          </w:p>
        </w:tc>
      </w:tr>
      <w:tr w:rsidR="00E35872" w:rsidRPr="00C100DC" w:rsidTr="00C256FF">
        <w:trPr>
          <w:trHeight w:val="262"/>
        </w:trPr>
        <w:tc>
          <w:tcPr>
            <w:tcW w:w="3544" w:type="dxa"/>
            <w:shd w:val="clear" w:color="auto" w:fill="auto"/>
            <w:hideMark/>
          </w:tcPr>
          <w:p w:rsidR="00E35872" w:rsidRPr="00D366EC" w:rsidRDefault="00E35872" w:rsidP="0037159E">
            <w:pPr>
              <w:rPr>
                <w:sz w:val="20"/>
                <w:szCs w:val="20"/>
              </w:rPr>
            </w:pPr>
            <w:r w:rsidRPr="00D366EC">
              <w:rPr>
                <w:sz w:val="20"/>
                <w:szCs w:val="20"/>
              </w:rPr>
              <w:t>Национальная оборона</w:t>
            </w:r>
          </w:p>
        </w:tc>
        <w:tc>
          <w:tcPr>
            <w:tcW w:w="567" w:type="dxa"/>
          </w:tcPr>
          <w:p w:rsidR="00E35872" w:rsidRPr="00D366EC" w:rsidRDefault="00E35872" w:rsidP="0037159E">
            <w:pPr>
              <w:jc w:val="right"/>
              <w:rPr>
                <w:sz w:val="18"/>
                <w:szCs w:val="18"/>
              </w:rPr>
            </w:pPr>
            <w:r>
              <w:rPr>
                <w:sz w:val="18"/>
                <w:szCs w:val="18"/>
              </w:rPr>
              <w:t>02</w:t>
            </w:r>
          </w:p>
        </w:tc>
        <w:tc>
          <w:tcPr>
            <w:tcW w:w="1701" w:type="dxa"/>
            <w:shd w:val="clear" w:color="auto" w:fill="auto"/>
            <w:noWrap/>
          </w:tcPr>
          <w:p w:rsidR="00E35872" w:rsidRPr="006F5EBA" w:rsidRDefault="00987628" w:rsidP="00385BA9">
            <w:pPr>
              <w:jc w:val="right"/>
              <w:rPr>
                <w:sz w:val="20"/>
                <w:szCs w:val="20"/>
              </w:rPr>
            </w:pPr>
            <w:r>
              <w:rPr>
                <w:sz w:val="20"/>
                <w:szCs w:val="20"/>
              </w:rPr>
              <w:t>3 449,6</w:t>
            </w:r>
          </w:p>
        </w:tc>
        <w:tc>
          <w:tcPr>
            <w:tcW w:w="1701" w:type="dxa"/>
            <w:shd w:val="clear" w:color="auto" w:fill="auto"/>
            <w:noWrap/>
            <w:vAlign w:val="center"/>
          </w:tcPr>
          <w:p w:rsidR="00E35872" w:rsidRPr="00C100DC" w:rsidRDefault="00987628" w:rsidP="0037159E">
            <w:pPr>
              <w:jc w:val="right"/>
              <w:rPr>
                <w:sz w:val="20"/>
                <w:szCs w:val="20"/>
              </w:rPr>
            </w:pPr>
            <w:r>
              <w:rPr>
                <w:sz w:val="20"/>
                <w:szCs w:val="20"/>
              </w:rPr>
              <w:t>3 438,1</w:t>
            </w:r>
          </w:p>
        </w:tc>
        <w:tc>
          <w:tcPr>
            <w:tcW w:w="1276" w:type="dxa"/>
            <w:shd w:val="clear" w:color="auto" w:fill="auto"/>
            <w:noWrap/>
            <w:vAlign w:val="center"/>
          </w:tcPr>
          <w:p w:rsidR="00E35872" w:rsidRPr="00C100DC" w:rsidRDefault="00987628" w:rsidP="0037159E">
            <w:pPr>
              <w:jc w:val="right"/>
              <w:rPr>
                <w:sz w:val="20"/>
                <w:szCs w:val="20"/>
              </w:rPr>
            </w:pPr>
            <w:r>
              <w:rPr>
                <w:sz w:val="20"/>
                <w:szCs w:val="20"/>
              </w:rPr>
              <w:t>11,5</w:t>
            </w:r>
          </w:p>
        </w:tc>
        <w:tc>
          <w:tcPr>
            <w:tcW w:w="1559" w:type="dxa"/>
            <w:shd w:val="clear" w:color="auto" w:fill="auto"/>
            <w:noWrap/>
            <w:vAlign w:val="center"/>
          </w:tcPr>
          <w:p w:rsidR="00E35872" w:rsidRPr="00C100DC" w:rsidRDefault="00987628" w:rsidP="0037159E">
            <w:pPr>
              <w:jc w:val="right"/>
              <w:rPr>
                <w:sz w:val="20"/>
                <w:szCs w:val="20"/>
              </w:rPr>
            </w:pPr>
            <w:r>
              <w:rPr>
                <w:sz w:val="20"/>
                <w:szCs w:val="20"/>
              </w:rPr>
              <w:t>99,7</w:t>
            </w:r>
          </w:p>
        </w:tc>
      </w:tr>
      <w:tr w:rsidR="00E35872" w:rsidRPr="00C100DC" w:rsidTr="00C256FF">
        <w:trPr>
          <w:trHeight w:val="447"/>
        </w:trPr>
        <w:tc>
          <w:tcPr>
            <w:tcW w:w="3544" w:type="dxa"/>
            <w:shd w:val="clear" w:color="auto" w:fill="auto"/>
            <w:hideMark/>
          </w:tcPr>
          <w:p w:rsidR="00E35872" w:rsidRPr="00D366EC" w:rsidRDefault="00E35872" w:rsidP="0037159E">
            <w:pPr>
              <w:rPr>
                <w:sz w:val="20"/>
                <w:szCs w:val="20"/>
              </w:rPr>
            </w:pPr>
            <w:r w:rsidRPr="00D366EC">
              <w:rPr>
                <w:sz w:val="20"/>
                <w:szCs w:val="20"/>
              </w:rPr>
              <w:t>Национальная безоп</w:t>
            </w:r>
            <w:r>
              <w:rPr>
                <w:sz w:val="20"/>
                <w:szCs w:val="20"/>
              </w:rPr>
              <w:t>асность</w:t>
            </w:r>
            <w:r w:rsidRPr="00D366EC">
              <w:rPr>
                <w:sz w:val="20"/>
                <w:szCs w:val="20"/>
              </w:rPr>
              <w:t xml:space="preserve"> и правоохран</w:t>
            </w:r>
            <w:r>
              <w:rPr>
                <w:sz w:val="20"/>
                <w:szCs w:val="20"/>
              </w:rPr>
              <w:t>ительная</w:t>
            </w:r>
            <w:r w:rsidRPr="00D366EC">
              <w:rPr>
                <w:sz w:val="20"/>
                <w:szCs w:val="20"/>
              </w:rPr>
              <w:t xml:space="preserve"> деятельность</w:t>
            </w:r>
          </w:p>
        </w:tc>
        <w:tc>
          <w:tcPr>
            <w:tcW w:w="567" w:type="dxa"/>
          </w:tcPr>
          <w:p w:rsidR="00E35872" w:rsidRPr="00D366EC" w:rsidRDefault="00E35872" w:rsidP="0037159E">
            <w:pPr>
              <w:jc w:val="right"/>
              <w:rPr>
                <w:sz w:val="18"/>
                <w:szCs w:val="18"/>
              </w:rPr>
            </w:pPr>
          </w:p>
          <w:p w:rsidR="00E35872" w:rsidRPr="00D366EC" w:rsidRDefault="00E35872" w:rsidP="0037159E">
            <w:pPr>
              <w:jc w:val="right"/>
              <w:rPr>
                <w:sz w:val="18"/>
                <w:szCs w:val="18"/>
              </w:rPr>
            </w:pPr>
            <w:r>
              <w:rPr>
                <w:sz w:val="18"/>
                <w:szCs w:val="18"/>
              </w:rPr>
              <w:t>03</w:t>
            </w:r>
          </w:p>
        </w:tc>
        <w:tc>
          <w:tcPr>
            <w:tcW w:w="1701" w:type="dxa"/>
            <w:shd w:val="clear" w:color="auto" w:fill="auto"/>
            <w:noWrap/>
          </w:tcPr>
          <w:p w:rsidR="00E35872" w:rsidRPr="006F5EBA" w:rsidRDefault="00987628" w:rsidP="00385BA9">
            <w:pPr>
              <w:jc w:val="right"/>
              <w:rPr>
                <w:sz w:val="20"/>
                <w:szCs w:val="20"/>
              </w:rPr>
            </w:pPr>
            <w:r>
              <w:rPr>
                <w:sz w:val="20"/>
                <w:szCs w:val="20"/>
              </w:rPr>
              <w:t>3 972,4</w:t>
            </w:r>
          </w:p>
        </w:tc>
        <w:tc>
          <w:tcPr>
            <w:tcW w:w="1701" w:type="dxa"/>
            <w:shd w:val="clear" w:color="auto" w:fill="auto"/>
            <w:noWrap/>
            <w:vAlign w:val="center"/>
          </w:tcPr>
          <w:p w:rsidR="00E35872" w:rsidRPr="00C100DC" w:rsidRDefault="00987628" w:rsidP="0037159E">
            <w:pPr>
              <w:jc w:val="right"/>
              <w:rPr>
                <w:sz w:val="20"/>
                <w:szCs w:val="20"/>
              </w:rPr>
            </w:pPr>
            <w:r>
              <w:rPr>
                <w:sz w:val="20"/>
                <w:szCs w:val="20"/>
              </w:rPr>
              <w:t>3 871,0</w:t>
            </w:r>
          </w:p>
        </w:tc>
        <w:tc>
          <w:tcPr>
            <w:tcW w:w="1276" w:type="dxa"/>
            <w:shd w:val="clear" w:color="auto" w:fill="auto"/>
            <w:noWrap/>
            <w:vAlign w:val="center"/>
          </w:tcPr>
          <w:p w:rsidR="00E35872" w:rsidRPr="00C100DC" w:rsidRDefault="00987628" w:rsidP="0037159E">
            <w:pPr>
              <w:jc w:val="right"/>
              <w:rPr>
                <w:sz w:val="20"/>
                <w:szCs w:val="20"/>
              </w:rPr>
            </w:pPr>
            <w:r>
              <w:rPr>
                <w:sz w:val="20"/>
                <w:szCs w:val="20"/>
              </w:rPr>
              <w:t>101,4</w:t>
            </w:r>
          </w:p>
        </w:tc>
        <w:tc>
          <w:tcPr>
            <w:tcW w:w="1559" w:type="dxa"/>
            <w:shd w:val="clear" w:color="auto" w:fill="auto"/>
            <w:noWrap/>
            <w:vAlign w:val="center"/>
          </w:tcPr>
          <w:p w:rsidR="00E35872" w:rsidRPr="00C100DC" w:rsidRDefault="00987628" w:rsidP="00E35872">
            <w:pPr>
              <w:jc w:val="right"/>
              <w:rPr>
                <w:sz w:val="20"/>
                <w:szCs w:val="20"/>
              </w:rPr>
            </w:pPr>
            <w:r>
              <w:rPr>
                <w:sz w:val="20"/>
                <w:szCs w:val="20"/>
              </w:rPr>
              <w:t>97,4</w:t>
            </w:r>
          </w:p>
        </w:tc>
      </w:tr>
      <w:tr w:rsidR="00E35872" w:rsidRPr="00C100DC" w:rsidTr="00C256FF">
        <w:trPr>
          <w:trHeight w:val="243"/>
        </w:trPr>
        <w:tc>
          <w:tcPr>
            <w:tcW w:w="3544" w:type="dxa"/>
            <w:shd w:val="clear" w:color="auto" w:fill="auto"/>
            <w:hideMark/>
          </w:tcPr>
          <w:p w:rsidR="00E35872" w:rsidRPr="00D366EC" w:rsidRDefault="00E35872" w:rsidP="0037159E">
            <w:pPr>
              <w:rPr>
                <w:sz w:val="20"/>
                <w:szCs w:val="20"/>
              </w:rPr>
            </w:pPr>
            <w:r w:rsidRPr="00D366EC">
              <w:rPr>
                <w:sz w:val="20"/>
                <w:szCs w:val="20"/>
              </w:rPr>
              <w:t>Национальная экономика</w:t>
            </w:r>
          </w:p>
        </w:tc>
        <w:tc>
          <w:tcPr>
            <w:tcW w:w="567" w:type="dxa"/>
          </w:tcPr>
          <w:p w:rsidR="00E35872" w:rsidRPr="00D366EC" w:rsidRDefault="00E35872" w:rsidP="0037159E">
            <w:pPr>
              <w:jc w:val="right"/>
              <w:rPr>
                <w:sz w:val="18"/>
                <w:szCs w:val="18"/>
              </w:rPr>
            </w:pPr>
            <w:r>
              <w:rPr>
                <w:sz w:val="18"/>
                <w:szCs w:val="18"/>
              </w:rPr>
              <w:t>04</w:t>
            </w:r>
          </w:p>
        </w:tc>
        <w:tc>
          <w:tcPr>
            <w:tcW w:w="1701" w:type="dxa"/>
            <w:shd w:val="clear" w:color="auto" w:fill="auto"/>
            <w:noWrap/>
          </w:tcPr>
          <w:p w:rsidR="00E35872" w:rsidRPr="006F5EBA" w:rsidRDefault="00987628" w:rsidP="00385BA9">
            <w:pPr>
              <w:jc w:val="right"/>
              <w:rPr>
                <w:sz w:val="20"/>
                <w:szCs w:val="20"/>
              </w:rPr>
            </w:pPr>
            <w:r>
              <w:rPr>
                <w:sz w:val="20"/>
                <w:szCs w:val="20"/>
              </w:rPr>
              <w:t>60 774,1</w:t>
            </w:r>
          </w:p>
        </w:tc>
        <w:tc>
          <w:tcPr>
            <w:tcW w:w="1701" w:type="dxa"/>
            <w:shd w:val="clear" w:color="auto" w:fill="auto"/>
            <w:noWrap/>
            <w:vAlign w:val="center"/>
          </w:tcPr>
          <w:p w:rsidR="00E35872" w:rsidRPr="00C100DC" w:rsidRDefault="00987628" w:rsidP="0037159E">
            <w:pPr>
              <w:jc w:val="right"/>
              <w:rPr>
                <w:sz w:val="20"/>
                <w:szCs w:val="20"/>
              </w:rPr>
            </w:pPr>
            <w:r>
              <w:rPr>
                <w:sz w:val="20"/>
                <w:szCs w:val="20"/>
              </w:rPr>
              <w:t>60 540,9</w:t>
            </w:r>
          </w:p>
        </w:tc>
        <w:tc>
          <w:tcPr>
            <w:tcW w:w="1276" w:type="dxa"/>
            <w:shd w:val="clear" w:color="auto" w:fill="auto"/>
            <w:noWrap/>
            <w:vAlign w:val="center"/>
          </w:tcPr>
          <w:p w:rsidR="00E35872" w:rsidRPr="00C100DC" w:rsidRDefault="00987628" w:rsidP="0037159E">
            <w:pPr>
              <w:jc w:val="right"/>
              <w:rPr>
                <w:sz w:val="20"/>
                <w:szCs w:val="20"/>
              </w:rPr>
            </w:pPr>
            <w:r>
              <w:rPr>
                <w:sz w:val="20"/>
                <w:szCs w:val="20"/>
              </w:rPr>
              <w:t>233,2</w:t>
            </w:r>
          </w:p>
        </w:tc>
        <w:tc>
          <w:tcPr>
            <w:tcW w:w="1559" w:type="dxa"/>
            <w:shd w:val="clear" w:color="auto" w:fill="auto"/>
            <w:noWrap/>
            <w:vAlign w:val="center"/>
          </w:tcPr>
          <w:p w:rsidR="00E35872" w:rsidRPr="00C100DC" w:rsidRDefault="00987628" w:rsidP="0037159E">
            <w:pPr>
              <w:jc w:val="right"/>
              <w:rPr>
                <w:sz w:val="20"/>
                <w:szCs w:val="20"/>
              </w:rPr>
            </w:pPr>
            <w:r>
              <w:rPr>
                <w:sz w:val="20"/>
                <w:szCs w:val="20"/>
              </w:rPr>
              <w:t>99,6</w:t>
            </w:r>
          </w:p>
        </w:tc>
      </w:tr>
      <w:tr w:rsidR="00E35872" w:rsidRPr="00C100DC" w:rsidTr="00C256FF">
        <w:trPr>
          <w:trHeight w:val="234"/>
        </w:trPr>
        <w:tc>
          <w:tcPr>
            <w:tcW w:w="3544" w:type="dxa"/>
            <w:shd w:val="clear" w:color="auto" w:fill="auto"/>
            <w:hideMark/>
          </w:tcPr>
          <w:p w:rsidR="00E35872" w:rsidRPr="00D366EC" w:rsidRDefault="00E35872" w:rsidP="0037159E">
            <w:pPr>
              <w:rPr>
                <w:sz w:val="20"/>
                <w:szCs w:val="20"/>
              </w:rPr>
            </w:pPr>
            <w:r w:rsidRPr="00D366EC">
              <w:rPr>
                <w:sz w:val="20"/>
                <w:szCs w:val="20"/>
              </w:rPr>
              <w:t>Жилищно-коммунальное хозяйство</w:t>
            </w:r>
          </w:p>
        </w:tc>
        <w:tc>
          <w:tcPr>
            <w:tcW w:w="567" w:type="dxa"/>
          </w:tcPr>
          <w:p w:rsidR="00E35872" w:rsidRPr="00D366EC" w:rsidRDefault="00E35872" w:rsidP="0037159E">
            <w:pPr>
              <w:jc w:val="right"/>
              <w:rPr>
                <w:sz w:val="18"/>
                <w:szCs w:val="18"/>
              </w:rPr>
            </w:pPr>
            <w:r>
              <w:rPr>
                <w:sz w:val="18"/>
                <w:szCs w:val="18"/>
              </w:rPr>
              <w:t>05</w:t>
            </w:r>
          </w:p>
        </w:tc>
        <w:tc>
          <w:tcPr>
            <w:tcW w:w="1701" w:type="dxa"/>
            <w:shd w:val="clear" w:color="auto" w:fill="auto"/>
            <w:noWrap/>
          </w:tcPr>
          <w:p w:rsidR="00E35872" w:rsidRPr="006F5EBA" w:rsidRDefault="00987628" w:rsidP="00385BA9">
            <w:pPr>
              <w:jc w:val="right"/>
              <w:rPr>
                <w:sz w:val="20"/>
                <w:szCs w:val="20"/>
              </w:rPr>
            </w:pPr>
            <w:r>
              <w:rPr>
                <w:sz w:val="20"/>
                <w:szCs w:val="20"/>
              </w:rPr>
              <w:t>512 124,6</w:t>
            </w:r>
          </w:p>
        </w:tc>
        <w:tc>
          <w:tcPr>
            <w:tcW w:w="1701" w:type="dxa"/>
            <w:shd w:val="clear" w:color="auto" w:fill="auto"/>
            <w:noWrap/>
            <w:vAlign w:val="center"/>
          </w:tcPr>
          <w:p w:rsidR="00E35872" w:rsidRPr="00C100DC" w:rsidRDefault="00987628" w:rsidP="0037159E">
            <w:pPr>
              <w:jc w:val="right"/>
              <w:rPr>
                <w:sz w:val="20"/>
                <w:szCs w:val="20"/>
              </w:rPr>
            </w:pPr>
            <w:r>
              <w:rPr>
                <w:sz w:val="20"/>
                <w:szCs w:val="20"/>
              </w:rPr>
              <w:t>288 274,1</w:t>
            </w:r>
          </w:p>
        </w:tc>
        <w:tc>
          <w:tcPr>
            <w:tcW w:w="1276" w:type="dxa"/>
            <w:shd w:val="clear" w:color="auto" w:fill="auto"/>
            <w:noWrap/>
            <w:vAlign w:val="center"/>
          </w:tcPr>
          <w:p w:rsidR="00E35872" w:rsidRPr="00C100DC" w:rsidRDefault="00987628" w:rsidP="00846A5C">
            <w:pPr>
              <w:jc w:val="right"/>
              <w:rPr>
                <w:sz w:val="20"/>
                <w:szCs w:val="20"/>
              </w:rPr>
            </w:pPr>
            <w:r>
              <w:rPr>
                <w:sz w:val="20"/>
                <w:szCs w:val="20"/>
              </w:rPr>
              <w:t>223 850,5</w:t>
            </w:r>
          </w:p>
        </w:tc>
        <w:tc>
          <w:tcPr>
            <w:tcW w:w="1559" w:type="dxa"/>
            <w:shd w:val="clear" w:color="auto" w:fill="auto"/>
            <w:noWrap/>
            <w:vAlign w:val="center"/>
          </w:tcPr>
          <w:p w:rsidR="00E35872" w:rsidRPr="00C100DC" w:rsidRDefault="00987628" w:rsidP="0037159E">
            <w:pPr>
              <w:jc w:val="right"/>
              <w:rPr>
                <w:sz w:val="20"/>
                <w:szCs w:val="20"/>
              </w:rPr>
            </w:pPr>
            <w:r>
              <w:rPr>
                <w:sz w:val="20"/>
                <w:szCs w:val="20"/>
              </w:rPr>
              <w:t>56,3</w:t>
            </w:r>
          </w:p>
        </w:tc>
      </w:tr>
      <w:tr w:rsidR="00E35872" w:rsidRPr="00C100DC" w:rsidTr="00C256FF">
        <w:trPr>
          <w:trHeight w:val="219"/>
        </w:trPr>
        <w:tc>
          <w:tcPr>
            <w:tcW w:w="3544" w:type="dxa"/>
            <w:shd w:val="clear" w:color="auto" w:fill="auto"/>
            <w:hideMark/>
          </w:tcPr>
          <w:p w:rsidR="00E35872" w:rsidRPr="00D366EC" w:rsidRDefault="00E35872" w:rsidP="0037159E">
            <w:pPr>
              <w:rPr>
                <w:sz w:val="20"/>
                <w:szCs w:val="20"/>
              </w:rPr>
            </w:pPr>
            <w:r w:rsidRPr="00D366EC">
              <w:rPr>
                <w:sz w:val="20"/>
                <w:szCs w:val="20"/>
              </w:rPr>
              <w:t>Образование</w:t>
            </w:r>
          </w:p>
        </w:tc>
        <w:tc>
          <w:tcPr>
            <w:tcW w:w="567" w:type="dxa"/>
          </w:tcPr>
          <w:p w:rsidR="00E35872" w:rsidRPr="00D366EC" w:rsidRDefault="00E35872" w:rsidP="0037159E">
            <w:pPr>
              <w:jc w:val="right"/>
              <w:rPr>
                <w:sz w:val="18"/>
                <w:szCs w:val="18"/>
              </w:rPr>
            </w:pPr>
            <w:r>
              <w:rPr>
                <w:sz w:val="18"/>
                <w:szCs w:val="18"/>
              </w:rPr>
              <w:t>07</w:t>
            </w:r>
          </w:p>
        </w:tc>
        <w:tc>
          <w:tcPr>
            <w:tcW w:w="1701" w:type="dxa"/>
            <w:shd w:val="clear" w:color="auto" w:fill="auto"/>
            <w:noWrap/>
          </w:tcPr>
          <w:p w:rsidR="00E35872" w:rsidRPr="006F5EBA" w:rsidRDefault="00987628" w:rsidP="00385BA9">
            <w:pPr>
              <w:jc w:val="right"/>
              <w:rPr>
                <w:sz w:val="20"/>
                <w:szCs w:val="20"/>
              </w:rPr>
            </w:pPr>
            <w:r>
              <w:rPr>
                <w:sz w:val="20"/>
                <w:szCs w:val="20"/>
              </w:rPr>
              <w:t>635 965,2</w:t>
            </w:r>
          </w:p>
        </w:tc>
        <w:tc>
          <w:tcPr>
            <w:tcW w:w="1701" w:type="dxa"/>
            <w:shd w:val="clear" w:color="auto" w:fill="auto"/>
            <w:noWrap/>
            <w:vAlign w:val="center"/>
          </w:tcPr>
          <w:p w:rsidR="00E35872" w:rsidRPr="00C100DC" w:rsidRDefault="00987628" w:rsidP="0037159E">
            <w:pPr>
              <w:jc w:val="right"/>
              <w:rPr>
                <w:sz w:val="20"/>
                <w:szCs w:val="20"/>
              </w:rPr>
            </w:pPr>
            <w:r>
              <w:rPr>
                <w:sz w:val="20"/>
                <w:szCs w:val="20"/>
              </w:rPr>
              <w:t>624 384,7</w:t>
            </w:r>
          </w:p>
        </w:tc>
        <w:tc>
          <w:tcPr>
            <w:tcW w:w="1276" w:type="dxa"/>
            <w:shd w:val="clear" w:color="auto" w:fill="auto"/>
            <w:noWrap/>
            <w:vAlign w:val="center"/>
          </w:tcPr>
          <w:p w:rsidR="00E35872" w:rsidRPr="00C100DC" w:rsidRDefault="00987628" w:rsidP="0037159E">
            <w:pPr>
              <w:jc w:val="right"/>
              <w:rPr>
                <w:sz w:val="20"/>
                <w:szCs w:val="20"/>
              </w:rPr>
            </w:pPr>
            <w:r>
              <w:rPr>
                <w:sz w:val="20"/>
                <w:szCs w:val="20"/>
              </w:rPr>
              <w:t>11 580,5</w:t>
            </w:r>
          </w:p>
        </w:tc>
        <w:tc>
          <w:tcPr>
            <w:tcW w:w="1559" w:type="dxa"/>
            <w:shd w:val="clear" w:color="auto" w:fill="auto"/>
            <w:noWrap/>
            <w:vAlign w:val="center"/>
          </w:tcPr>
          <w:p w:rsidR="00E35872" w:rsidRPr="00C100DC" w:rsidRDefault="00987628" w:rsidP="0037159E">
            <w:pPr>
              <w:jc w:val="right"/>
              <w:rPr>
                <w:sz w:val="20"/>
                <w:szCs w:val="20"/>
              </w:rPr>
            </w:pPr>
            <w:r>
              <w:rPr>
                <w:sz w:val="20"/>
                <w:szCs w:val="20"/>
              </w:rPr>
              <w:t>98,2</w:t>
            </w:r>
          </w:p>
        </w:tc>
      </w:tr>
      <w:tr w:rsidR="00E35872" w:rsidRPr="00C100DC" w:rsidTr="00C256FF">
        <w:trPr>
          <w:trHeight w:val="255"/>
        </w:trPr>
        <w:tc>
          <w:tcPr>
            <w:tcW w:w="3544" w:type="dxa"/>
            <w:shd w:val="clear" w:color="auto" w:fill="auto"/>
            <w:hideMark/>
          </w:tcPr>
          <w:p w:rsidR="00E35872" w:rsidRPr="00D366EC" w:rsidRDefault="00E35872" w:rsidP="0037159E">
            <w:pPr>
              <w:rPr>
                <w:sz w:val="20"/>
                <w:szCs w:val="20"/>
              </w:rPr>
            </w:pPr>
            <w:r w:rsidRPr="00D366EC">
              <w:rPr>
                <w:sz w:val="20"/>
                <w:szCs w:val="20"/>
              </w:rPr>
              <w:t xml:space="preserve"> </w:t>
            </w:r>
            <w:r>
              <w:rPr>
                <w:sz w:val="20"/>
                <w:szCs w:val="20"/>
              </w:rPr>
              <w:t>Культура и кинематография</w:t>
            </w:r>
          </w:p>
        </w:tc>
        <w:tc>
          <w:tcPr>
            <w:tcW w:w="567" w:type="dxa"/>
          </w:tcPr>
          <w:p w:rsidR="00E35872" w:rsidRPr="00D366EC" w:rsidRDefault="00E35872" w:rsidP="0037159E">
            <w:pPr>
              <w:jc w:val="right"/>
              <w:rPr>
                <w:sz w:val="18"/>
                <w:szCs w:val="18"/>
              </w:rPr>
            </w:pPr>
            <w:r>
              <w:rPr>
                <w:sz w:val="18"/>
                <w:szCs w:val="18"/>
              </w:rPr>
              <w:t>08</w:t>
            </w:r>
          </w:p>
        </w:tc>
        <w:tc>
          <w:tcPr>
            <w:tcW w:w="1701" w:type="dxa"/>
            <w:shd w:val="clear" w:color="auto" w:fill="auto"/>
            <w:noWrap/>
          </w:tcPr>
          <w:p w:rsidR="00E35872" w:rsidRPr="006F5EBA" w:rsidRDefault="00987628" w:rsidP="00385BA9">
            <w:pPr>
              <w:jc w:val="right"/>
              <w:rPr>
                <w:sz w:val="20"/>
                <w:szCs w:val="20"/>
              </w:rPr>
            </w:pPr>
            <w:r>
              <w:rPr>
                <w:sz w:val="20"/>
                <w:szCs w:val="20"/>
              </w:rPr>
              <w:t>108 243,6</w:t>
            </w:r>
          </w:p>
        </w:tc>
        <w:tc>
          <w:tcPr>
            <w:tcW w:w="1701" w:type="dxa"/>
            <w:shd w:val="clear" w:color="auto" w:fill="auto"/>
            <w:noWrap/>
            <w:vAlign w:val="center"/>
          </w:tcPr>
          <w:p w:rsidR="00E35872" w:rsidRPr="00C100DC" w:rsidRDefault="00987628" w:rsidP="0037159E">
            <w:pPr>
              <w:jc w:val="right"/>
              <w:rPr>
                <w:sz w:val="20"/>
                <w:szCs w:val="20"/>
              </w:rPr>
            </w:pPr>
            <w:r>
              <w:rPr>
                <w:sz w:val="20"/>
                <w:szCs w:val="20"/>
              </w:rPr>
              <w:t>107 775,0</w:t>
            </w:r>
          </w:p>
        </w:tc>
        <w:tc>
          <w:tcPr>
            <w:tcW w:w="1276" w:type="dxa"/>
            <w:shd w:val="clear" w:color="auto" w:fill="auto"/>
            <w:noWrap/>
            <w:vAlign w:val="center"/>
          </w:tcPr>
          <w:p w:rsidR="00E35872" w:rsidRPr="00C100DC" w:rsidRDefault="00987628" w:rsidP="0037159E">
            <w:pPr>
              <w:jc w:val="right"/>
              <w:rPr>
                <w:sz w:val="20"/>
                <w:szCs w:val="20"/>
              </w:rPr>
            </w:pPr>
            <w:r>
              <w:rPr>
                <w:sz w:val="20"/>
                <w:szCs w:val="20"/>
              </w:rPr>
              <w:t>468,6</w:t>
            </w:r>
          </w:p>
        </w:tc>
        <w:tc>
          <w:tcPr>
            <w:tcW w:w="1559" w:type="dxa"/>
            <w:shd w:val="clear" w:color="auto" w:fill="auto"/>
            <w:noWrap/>
            <w:vAlign w:val="center"/>
          </w:tcPr>
          <w:p w:rsidR="00E35872" w:rsidRPr="00C100DC" w:rsidRDefault="00987628" w:rsidP="0037159E">
            <w:pPr>
              <w:jc w:val="right"/>
              <w:rPr>
                <w:sz w:val="20"/>
                <w:szCs w:val="20"/>
              </w:rPr>
            </w:pPr>
            <w:r>
              <w:rPr>
                <w:sz w:val="20"/>
                <w:szCs w:val="20"/>
              </w:rPr>
              <w:t>99,6</w:t>
            </w:r>
          </w:p>
        </w:tc>
      </w:tr>
      <w:tr w:rsidR="00987628" w:rsidRPr="00C100DC" w:rsidTr="00C256FF">
        <w:trPr>
          <w:trHeight w:val="255"/>
        </w:trPr>
        <w:tc>
          <w:tcPr>
            <w:tcW w:w="3544" w:type="dxa"/>
            <w:shd w:val="clear" w:color="auto" w:fill="auto"/>
          </w:tcPr>
          <w:p w:rsidR="00987628" w:rsidRPr="00D366EC" w:rsidRDefault="00987628" w:rsidP="0037159E">
            <w:pPr>
              <w:rPr>
                <w:sz w:val="20"/>
                <w:szCs w:val="20"/>
              </w:rPr>
            </w:pPr>
            <w:r>
              <w:rPr>
                <w:sz w:val="20"/>
                <w:szCs w:val="20"/>
              </w:rPr>
              <w:t>Здравоохранение</w:t>
            </w:r>
          </w:p>
        </w:tc>
        <w:tc>
          <w:tcPr>
            <w:tcW w:w="567" w:type="dxa"/>
          </w:tcPr>
          <w:p w:rsidR="00987628" w:rsidRDefault="00987628" w:rsidP="0037159E">
            <w:pPr>
              <w:jc w:val="right"/>
              <w:rPr>
                <w:sz w:val="18"/>
                <w:szCs w:val="18"/>
              </w:rPr>
            </w:pPr>
            <w:r>
              <w:rPr>
                <w:sz w:val="18"/>
                <w:szCs w:val="18"/>
              </w:rPr>
              <w:t>09</w:t>
            </w:r>
          </w:p>
        </w:tc>
        <w:tc>
          <w:tcPr>
            <w:tcW w:w="1701" w:type="dxa"/>
            <w:shd w:val="clear" w:color="auto" w:fill="auto"/>
            <w:noWrap/>
          </w:tcPr>
          <w:p w:rsidR="00987628" w:rsidRDefault="00987628" w:rsidP="00385BA9">
            <w:pPr>
              <w:jc w:val="right"/>
              <w:rPr>
                <w:sz w:val="20"/>
                <w:szCs w:val="20"/>
              </w:rPr>
            </w:pPr>
            <w:r>
              <w:rPr>
                <w:sz w:val="20"/>
                <w:szCs w:val="20"/>
              </w:rPr>
              <w:t>279,4</w:t>
            </w:r>
          </w:p>
        </w:tc>
        <w:tc>
          <w:tcPr>
            <w:tcW w:w="1701" w:type="dxa"/>
            <w:shd w:val="clear" w:color="auto" w:fill="auto"/>
            <w:noWrap/>
            <w:vAlign w:val="center"/>
          </w:tcPr>
          <w:p w:rsidR="00987628" w:rsidRDefault="00987628" w:rsidP="0037159E">
            <w:pPr>
              <w:jc w:val="right"/>
              <w:rPr>
                <w:sz w:val="20"/>
                <w:szCs w:val="20"/>
              </w:rPr>
            </w:pPr>
            <w:r>
              <w:rPr>
                <w:sz w:val="20"/>
                <w:szCs w:val="20"/>
              </w:rPr>
              <w:t>279,4</w:t>
            </w:r>
          </w:p>
        </w:tc>
        <w:tc>
          <w:tcPr>
            <w:tcW w:w="1276" w:type="dxa"/>
            <w:shd w:val="clear" w:color="auto" w:fill="auto"/>
            <w:noWrap/>
            <w:vAlign w:val="center"/>
          </w:tcPr>
          <w:p w:rsidR="00987628" w:rsidRPr="00C100DC" w:rsidRDefault="00987628" w:rsidP="0037159E">
            <w:pPr>
              <w:jc w:val="right"/>
              <w:rPr>
                <w:sz w:val="20"/>
                <w:szCs w:val="20"/>
              </w:rPr>
            </w:pPr>
            <w:r>
              <w:rPr>
                <w:sz w:val="20"/>
                <w:szCs w:val="20"/>
              </w:rPr>
              <w:t>0</w:t>
            </w:r>
          </w:p>
        </w:tc>
        <w:tc>
          <w:tcPr>
            <w:tcW w:w="1559" w:type="dxa"/>
            <w:shd w:val="clear" w:color="auto" w:fill="auto"/>
            <w:noWrap/>
            <w:vAlign w:val="center"/>
          </w:tcPr>
          <w:p w:rsidR="00987628" w:rsidRDefault="00987628" w:rsidP="0037159E">
            <w:pPr>
              <w:jc w:val="right"/>
              <w:rPr>
                <w:sz w:val="20"/>
                <w:szCs w:val="20"/>
              </w:rPr>
            </w:pPr>
            <w:r>
              <w:rPr>
                <w:sz w:val="20"/>
                <w:szCs w:val="20"/>
              </w:rPr>
              <w:t>100</w:t>
            </w:r>
          </w:p>
        </w:tc>
      </w:tr>
      <w:tr w:rsidR="00E35872" w:rsidRPr="00C100DC" w:rsidTr="00C256FF">
        <w:trPr>
          <w:trHeight w:val="281"/>
        </w:trPr>
        <w:tc>
          <w:tcPr>
            <w:tcW w:w="3544" w:type="dxa"/>
            <w:shd w:val="clear" w:color="auto" w:fill="auto"/>
            <w:hideMark/>
          </w:tcPr>
          <w:p w:rsidR="00E35872" w:rsidRPr="00D366EC" w:rsidRDefault="00E35872" w:rsidP="0037159E">
            <w:pPr>
              <w:rPr>
                <w:bCs/>
                <w:sz w:val="20"/>
                <w:szCs w:val="20"/>
              </w:rPr>
            </w:pPr>
            <w:r w:rsidRPr="00D366EC">
              <w:rPr>
                <w:sz w:val="20"/>
                <w:szCs w:val="20"/>
              </w:rPr>
              <w:t>Социальная политика</w:t>
            </w:r>
          </w:p>
        </w:tc>
        <w:tc>
          <w:tcPr>
            <w:tcW w:w="567" w:type="dxa"/>
          </w:tcPr>
          <w:p w:rsidR="00E35872" w:rsidRPr="00D366EC" w:rsidRDefault="00E35872" w:rsidP="0037159E">
            <w:pPr>
              <w:jc w:val="right"/>
              <w:rPr>
                <w:sz w:val="18"/>
                <w:szCs w:val="18"/>
              </w:rPr>
            </w:pPr>
            <w:r>
              <w:rPr>
                <w:sz w:val="18"/>
                <w:szCs w:val="18"/>
              </w:rPr>
              <w:t>10</w:t>
            </w:r>
          </w:p>
        </w:tc>
        <w:tc>
          <w:tcPr>
            <w:tcW w:w="1701" w:type="dxa"/>
            <w:shd w:val="clear" w:color="auto" w:fill="auto"/>
            <w:noWrap/>
          </w:tcPr>
          <w:p w:rsidR="00E35872" w:rsidRPr="006F5EBA" w:rsidRDefault="00987628" w:rsidP="00385BA9">
            <w:pPr>
              <w:jc w:val="right"/>
              <w:rPr>
                <w:sz w:val="20"/>
                <w:szCs w:val="20"/>
              </w:rPr>
            </w:pPr>
            <w:r>
              <w:rPr>
                <w:sz w:val="20"/>
                <w:szCs w:val="20"/>
              </w:rPr>
              <w:t>40 398,6</w:t>
            </w:r>
          </w:p>
        </w:tc>
        <w:tc>
          <w:tcPr>
            <w:tcW w:w="1701" w:type="dxa"/>
            <w:shd w:val="clear" w:color="auto" w:fill="auto"/>
            <w:noWrap/>
            <w:vAlign w:val="center"/>
          </w:tcPr>
          <w:p w:rsidR="00E35872" w:rsidRPr="00C100DC" w:rsidRDefault="00987628" w:rsidP="0037159E">
            <w:pPr>
              <w:jc w:val="right"/>
              <w:rPr>
                <w:sz w:val="20"/>
                <w:szCs w:val="20"/>
              </w:rPr>
            </w:pPr>
            <w:r>
              <w:rPr>
                <w:sz w:val="20"/>
                <w:szCs w:val="20"/>
              </w:rPr>
              <w:t>22 690,8</w:t>
            </w:r>
          </w:p>
        </w:tc>
        <w:tc>
          <w:tcPr>
            <w:tcW w:w="1276" w:type="dxa"/>
            <w:shd w:val="clear" w:color="auto" w:fill="auto"/>
            <w:noWrap/>
            <w:vAlign w:val="center"/>
          </w:tcPr>
          <w:p w:rsidR="00E35872" w:rsidRPr="00C100DC" w:rsidRDefault="00987628" w:rsidP="0037159E">
            <w:pPr>
              <w:jc w:val="right"/>
              <w:rPr>
                <w:sz w:val="20"/>
                <w:szCs w:val="20"/>
              </w:rPr>
            </w:pPr>
            <w:r>
              <w:rPr>
                <w:sz w:val="20"/>
                <w:szCs w:val="20"/>
              </w:rPr>
              <w:t>17 707,8</w:t>
            </w:r>
          </w:p>
        </w:tc>
        <w:tc>
          <w:tcPr>
            <w:tcW w:w="1559" w:type="dxa"/>
            <w:shd w:val="clear" w:color="auto" w:fill="auto"/>
            <w:noWrap/>
            <w:vAlign w:val="center"/>
          </w:tcPr>
          <w:p w:rsidR="00E35872" w:rsidRPr="00C100DC" w:rsidRDefault="00987628" w:rsidP="0037159E">
            <w:pPr>
              <w:jc w:val="right"/>
              <w:rPr>
                <w:sz w:val="20"/>
                <w:szCs w:val="20"/>
              </w:rPr>
            </w:pPr>
            <w:r>
              <w:rPr>
                <w:sz w:val="20"/>
                <w:szCs w:val="20"/>
              </w:rPr>
              <w:t>56,2</w:t>
            </w:r>
          </w:p>
        </w:tc>
      </w:tr>
      <w:tr w:rsidR="00E35872" w:rsidRPr="00C100DC" w:rsidTr="00C256FF">
        <w:trPr>
          <w:trHeight w:val="235"/>
        </w:trPr>
        <w:tc>
          <w:tcPr>
            <w:tcW w:w="3544" w:type="dxa"/>
            <w:shd w:val="clear" w:color="auto" w:fill="auto"/>
          </w:tcPr>
          <w:p w:rsidR="00E35872" w:rsidRPr="00D366EC" w:rsidRDefault="00E35872" w:rsidP="0037159E">
            <w:pPr>
              <w:rPr>
                <w:bCs/>
                <w:sz w:val="20"/>
                <w:szCs w:val="20"/>
              </w:rPr>
            </w:pPr>
            <w:r w:rsidRPr="00D366EC">
              <w:rPr>
                <w:sz w:val="20"/>
                <w:szCs w:val="20"/>
              </w:rPr>
              <w:t>Физическая культура и спорт</w:t>
            </w:r>
            <w:r w:rsidRPr="00D366EC">
              <w:rPr>
                <w:sz w:val="20"/>
                <w:szCs w:val="20"/>
                <w:vertAlign w:val="superscript"/>
              </w:rPr>
              <w:t xml:space="preserve">  </w:t>
            </w:r>
          </w:p>
        </w:tc>
        <w:tc>
          <w:tcPr>
            <w:tcW w:w="567" w:type="dxa"/>
          </w:tcPr>
          <w:p w:rsidR="00E35872" w:rsidRPr="00D366EC" w:rsidRDefault="00E35872" w:rsidP="0037159E">
            <w:pPr>
              <w:jc w:val="right"/>
              <w:rPr>
                <w:sz w:val="18"/>
                <w:szCs w:val="18"/>
              </w:rPr>
            </w:pPr>
            <w:r>
              <w:rPr>
                <w:sz w:val="18"/>
                <w:szCs w:val="18"/>
              </w:rPr>
              <w:t>11</w:t>
            </w:r>
          </w:p>
        </w:tc>
        <w:tc>
          <w:tcPr>
            <w:tcW w:w="1701" w:type="dxa"/>
            <w:shd w:val="clear" w:color="auto" w:fill="auto"/>
            <w:noWrap/>
          </w:tcPr>
          <w:p w:rsidR="00E35872" w:rsidRPr="006F5EBA" w:rsidRDefault="00987628" w:rsidP="00385BA9">
            <w:pPr>
              <w:jc w:val="right"/>
              <w:rPr>
                <w:sz w:val="20"/>
                <w:szCs w:val="20"/>
              </w:rPr>
            </w:pPr>
            <w:r>
              <w:rPr>
                <w:sz w:val="20"/>
                <w:szCs w:val="20"/>
              </w:rPr>
              <w:t>34 954,2</w:t>
            </w:r>
          </w:p>
        </w:tc>
        <w:tc>
          <w:tcPr>
            <w:tcW w:w="1701" w:type="dxa"/>
            <w:shd w:val="clear" w:color="auto" w:fill="auto"/>
            <w:noWrap/>
            <w:vAlign w:val="center"/>
          </w:tcPr>
          <w:p w:rsidR="00E35872" w:rsidRPr="00C100DC" w:rsidRDefault="00987628" w:rsidP="0037159E">
            <w:pPr>
              <w:jc w:val="right"/>
              <w:rPr>
                <w:sz w:val="20"/>
                <w:szCs w:val="20"/>
              </w:rPr>
            </w:pPr>
            <w:r>
              <w:rPr>
                <w:sz w:val="20"/>
                <w:szCs w:val="20"/>
              </w:rPr>
              <w:t>34 785,1</w:t>
            </w:r>
          </w:p>
        </w:tc>
        <w:tc>
          <w:tcPr>
            <w:tcW w:w="1276" w:type="dxa"/>
            <w:shd w:val="clear" w:color="auto" w:fill="auto"/>
            <w:noWrap/>
            <w:vAlign w:val="center"/>
          </w:tcPr>
          <w:p w:rsidR="00E35872" w:rsidRPr="00C100DC" w:rsidRDefault="00987628" w:rsidP="0037159E">
            <w:pPr>
              <w:jc w:val="right"/>
              <w:rPr>
                <w:sz w:val="20"/>
                <w:szCs w:val="20"/>
              </w:rPr>
            </w:pPr>
            <w:r>
              <w:rPr>
                <w:sz w:val="20"/>
                <w:szCs w:val="20"/>
              </w:rPr>
              <w:t>169,1</w:t>
            </w:r>
          </w:p>
        </w:tc>
        <w:tc>
          <w:tcPr>
            <w:tcW w:w="1559" w:type="dxa"/>
            <w:shd w:val="clear" w:color="auto" w:fill="auto"/>
            <w:noWrap/>
            <w:vAlign w:val="center"/>
          </w:tcPr>
          <w:p w:rsidR="00E35872" w:rsidRPr="00C100DC" w:rsidRDefault="00987628" w:rsidP="0037159E">
            <w:pPr>
              <w:jc w:val="right"/>
              <w:rPr>
                <w:sz w:val="20"/>
                <w:szCs w:val="20"/>
              </w:rPr>
            </w:pPr>
            <w:r>
              <w:rPr>
                <w:sz w:val="20"/>
                <w:szCs w:val="20"/>
              </w:rPr>
              <w:t>99,5</w:t>
            </w:r>
          </w:p>
        </w:tc>
      </w:tr>
      <w:tr w:rsidR="00E35872" w:rsidRPr="00C100DC" w:rsidTr="00C256FF">
        <w:trPr>
          <w:trHeight w:val="307"/>
        </w:trPr>
        <w:tc>
          <w:tcPr>
            <w:tcW w:w="3544" w:type="dxa"/>
            <w:shd w:val="clear" w:color="auto" w:fill="auto"/>
            <w:hideMark/>
          </w:tcPr>
          <w:p w:rsidR="00E35872" w:rsidRPr="00D366EC" w:rsidRDefault="00E35872" w:rsidP="0037159E">
            <w:pPr>
              <w:rPr>
                <w:bCs/>
                <w:sz w:val="20"/>
                <w:szCs w:val="20"/>
              </w:rPr>
            </w:pPr>
            <w:r>
              <w:rPr>
                <w:bCs/>
                <w:sz w:val="20"/>
                <w:szCs w:val="20"/>
              </w:rPr>
              <w:t xml:space="preserve"> </w:t>
            </w:r>
            <w:r w:rsidRPr="00D366EC">
              <w:rPr>
                <w:bCs/>
                <w:sz w:val="20"/>
                <w:szCs w:val="20"/>
              </w:rPr>
              <w:t>Обслуживан</w:t>
            </w:r>
            <w:r>
              <w:rPr>
                <w:bCs/>
                <w:sz w:val="20"/>
                <w:szCs w:val="20"/>
              </w:rPr>
              <w:t xml:space="preserve">ие </w:t>
            </w:r>
            <w:r w:rsidRPr="00D366EC">
              <w:rPr>
                <w:bCs/>
                <w:sz w:val="20"/>
                <w:szCs w:val="20"/>
              </w:rPr>
              <w:t>муниципальн</w:t>
            </w:r>
            <w:r>
              <w:rPr>
                <w:bCs/>
                <w:sz w:val="20"/>
                <w:szCs w:val="20"/>
              </w:rPr>
              <w:t>ого</w:t>
            </w:r>
            <w:r w:rsidRPr="00D366EC">
              <w:rPr>
                <w:bCs/>
                <w:sz w:val="20"/>
                <w:szCs w:val="20"/>
              </w:rPr>
              <w:t xml:space="preserve"> долга</w:t>
            </w:r>
          </w:p>
        </w:tc>
        <w:tc>
          <w:tcPr>
            <w:tcW w:w="567" w:type="dxa"/>
          </w:tcPr>
          <w:p w:rsidR="00E35872" w:rsidRPr="00D366EC" w:rsidRDefault="00E35872" w:rsidP="0037159E">
            <w:pPr>
              <w:jc w:val="right"/>
              <w:rPr>
                <w:sz w:val="18"/>
                <w:szCs w:val="18"/>
              </w:rPr>
            </w:pPr>
            <w:r>
              <w:rPr>
                <w:sz w:val="18"/>
                <w:szCs w:val="18"/>
              </w:rPr>
              <w:t>13</w:t>
            </w:r>
          </w:p>
        </w:tc>
        <w:tc>
          <w:tcPr>
            <w:tcW w:w="1701" w:type="dxa"/>
            <w:shd w:val="clear" w:color="auto" w:fill="auto"/>
            <w:noWrap/>
          </w:tcPr>
          <w:p w:rsidR="00E35872" w:rsidRPr="006F5EBA" w:rsidRDefault="00987628" w:rsidP="00385BA9">
            <w:pPr>
              <w:jc w:val="right"/>
              <w:rPr>
                <w:sz w:val="20"/>
                <w:szCs w:val="20"/>
              </w:rPr>
            </w:pPr>
            <w:r>
              <w:rPr>
                <w:sz w:val="20"/>
                <w:szCs w:val="20"/>
              </w:rPr>
              <w:t>1,1</w:t>
            </w:r>
          </w:p>
        </w:tc>
        <w:tc>
          <w:tcPr>
            <w:tcW w:w="1701" w:type="dxa"/>
            <w:shd w:val="clear" w:color="auto" w:fill="auto"/>
            <w:noWrap/>
            <w:vAlign w:val="center"/>
          </w:tcPr>
          <w:p w:rsidR="00E35872" w:rsidRPr="00C100DC" w:rsidRDefault="00987628" w:rsidP="0037159E">
            <w:pPr>
              <w:jc w:val="right"/>
              <w:rPr>
                <w:sz w:val="20"/>
                <w:szCs w:val="20"/>
              </w:rPr>
            </w:pPr>
            <w:r>
              <w:rPr>
                <w:sz w:val="20"/>
                <w:szCs w:val="20"/>
              </w:rPr>
              <w:t>1,1</w:t>
            </w:r>
          </w:p>
        </w:tc>
        <w:tc>
          <w:tcPr>
            <w:tcW w:w="1276" w:type="dxa"/>
            <w:shd w:val="clear" w:color="auto" w:fill="auto"/>
            <w:noWrap/>
            <w:vAlign w:val="center"/>
          </w:tcPr>
          <w:p w:rsidR="00E35872" w:rsidRPr="00C100DC" w:rsidRDefault="00987628" w:rsidP="0037159E">
            <w:pPr>
              <w:jc w:val="right"/>
              <w:rPr>
                <w:sz w:val="20"/>
                <w:szCs w:val="20"/>
              </w:rPr>
            </w:pPr>
            <w:r>
              <w:rPr>
                <w:sz w:val="20"/>
                <w:szCs w:val="20"/>
              </w:rPr>
              <w:t>0</w:t>
            </w:r>
          </w:p>
        </w:tc>
        <w:tc>
          <w:tcPr>
            <w:tcW w:w="1559" w:type="dxa"/>
            <w:shd w:val="clear" w:color="auto" w:fill="auto"/>
            <w:noWrap/>
            <w:vAlign w:val="center"/>
          </w:tcPr>
          <w:p w:rsidR="00E35872" w:rsidRPr="00C100DC" w:rsidRDefault="00987628" w:rsidP="0037159E">
            <w:pPr>
              <w:jc w:val="right"/>
              <w:rPr>
                <w:sz w:val="20"/>
                <w:szCs w:val="20"/>
              </w:rPr>
            </w:pPr>
            <w:r>
              <w:rPr>
                <w:sz w:val="20"/>
                <w:szCs w:val="20"/>
              </w:rPr>
              <w:t>100</w:t>
            </w:r>
          </w:p>
        </w:tc>
      </w:tr>
      <w:tr w:rsidR="00E35872" w:rsidRPr="00C100DC" w:rsidTr="00C256FF">
        <w:trPr>
          <w:trHeight w:val="301"/>
        </w:trPr>
        <w:tc>
          <w:tcPr>
            <w:tcW w:w="3544" w:type="dxa"/>
            <w:shd w:val="clear" w:color="auto" w:fill="auto"/>
            <w:vAlign w:val="bottom"/>
            <w:hideMark/>
          </w:tcPr>
          <w:p w:rsidR="00E35872" w:rsidRPr="00C100DC" w:rsidRDefault="00E35872" w:rsidP="0037159E">
            <w:pPr>
              <w:rPr>
                <w:b/>
                <w:bCs/>
              </w:rPr>
            </w:pPr>
            <w:r w:rsidRPr="00C100DC">
              <w:rPr>
                <w:b/>
                <w:bCs/>
                <w:sz w:val="22"/>
                <w:szCs w:val="22"/>
              </w:rPr>
              <w:t xml:space="preserve">ВСЕГО РАСХОДОВ </w:t>
            </w:r>
          </w:p>
        </w:tc>
        <w:tc>
          <w:tcPr>
            <w:tcW w:w="567" w:type="dxa"/>
          </w:tcPr>
          <w:p w:rsidR="00E35872" w:rsidRPr="00C100DC" w:rsidRDefault="00E35872" w:rsidP="0037159E">
            <w:pPr>
              <w:jc w:val="right"/>
              <w:rPr>
                <w:b/>
                <w:bCs/>
              </w:rPr>
            </w:pPr>
          </w:p>
        </w:tc>
        <w:tc>
          <w:tcPr>
            <w:tcW w:w="1701" w:type="dxa"/>
            <w:shd w:val="clear" w:color="auto" w:fill="auto"/>
            <w:noWrap/>
          </w:tcPr>
          <w:p w:rsidR="00E35872" w:rsidRPr="006F5EBA" w:rsidRDefault="00987628" w:rsidP="00385BA9">
            <w:pPr>
              <w:jc w:val="right"/>
              <w:rPr>
                <w:b/>
                <w:sz w:val="20"/>
                <w:szCs w:val="20"/>
              </w:rPr>
            </w:pPr>
            <w:r>
              <w:rPr>
                <w:b/>
                <w:sz w:val="20"/>
                <w:szCs w:val="20"/>
              </w:rPr>
              <w:t>1 466 165,2</w:t>
            </w:r>
          </w:p>
        </w:tc>
        <w:tc>
          <w:tcPr>
            <w:tcW w:w="1701" w:type="dxa"/>
            <w:shd w:val="clear" w:color="auto" w:fill="auto"/>
            <w:noWrap/>
          </w:tcPr>
          <w:p w:rsidR="00E35872" w:rsidRPr="00C100DC" w:rsidRDefault="00987628" w:rsidP="0037159E">
            <w:pPr>
              <w:jc w:val="right"/>
              <w:rPr>
                <w:b/>
                <w:sz w:val="20"/>
                <w:szCs w:val="20"/>
              </w:rPr>
            </w:pPr>
            <w:r>
              <w:rPr>
                <w:b/>
                <w:sz w:val="20"/>
                <w:szCs w:val="20"/>
              </w:rPr>
              <w:t>1 201 826,4</w:t>
            </w:r>
          </w:p>
        </w:tc>
        <w:tc>
          <w:tcPr>
            <w:tcW w:w="1276" w:type="dxa"/>
            <w:shd w:val="clear" w:color="auto" w:fill="auto"/>
            <w:noWrap/>
          </w:tcPr>
          <w:p w:rsidR="00E35872" w:rsidRPr="00C100DC" w:rsidRDefault="00846A5C" w:rsidP="0037159E">
            <w:pPr>
              <w:jc w:val="right"/>
              <w:rPr>
                <w:b/>
                <w:sz w:val="20"/>
                <w:szCs w:val="20"/>
              </w:rPr>
            </w:pPr>
            <w:r>
              <w:rPr>
                <w:b/>
                <w:sz w:val="20"/>
                <w:szCs w:val="20"/>
              </w:rPr>
              <w:t>264 338,8</w:t>
            </w:r>
          </w:p>
        </w:tc>
        <w:tc>
          <w:tcPr>
            <w:tcW w:w="1559" w:type="dxa"/>
            <w:shd w:val="clear" w:color="auto" w:fill="auto"/>
            <w:noWrap/>
          </w:tcPr>
          <w:p w:rsidR="00E35872" w:rsidRPr="00C100DC" w:rsidRDefault="00987628" w:rsidP="0037159E">
            <w:pPr>
              <w:jc w:val="right"/>
              <w:rPr>
                <w:b/>
                <w:sz w:val="20"/>
                <w:szCs w:val="20"/>
              </w:rPr>
            </w:pPr>
            <w:r>
              <w:rPr>
                <w:b/>
                <w:sz w:val="20"/>
                <w:szCs w:val="20"/>
              </w:rPr>
              <w:t>82,0</w:t>
            </w:r>
          </w:p>
        </w:tc>
      </w:tr>
    </w:tbl>
    <w:p w:rsidR="0037159E" w:rsidRPr="00846A5C" w:rsidRDefault="005E1046" w:rsidP="00846A5C">
      <w:pPr>
        <w:ind w:firstLine="720"/>
        <w:jc w:val="both"/>
      </w:pPr>
      <w:r w:rsidRPr="00846A5C">
        <w:t>О</w:t>
      </w:r>
      <w:r w:rsidR="0037159E" w:rsidRPr="00846A5C">
        <w:t xml:space="preserve">бъем неисполненных бюджетных ассигнований, установленных сводной бюджетной росписью с учетом </w:t>
      </w:r>
      <w:r w:rsidR="00BF654E" w:rsidRPr="00846A5C">
        <w:t xml:space="preserve">последующих </w:t>
      </w:r>
      <w:r w:rsidR="0037159E" w:rsidRPr="00846A5C">
        <w:t xml:space="preserve">изменений, составил </w:t>
      </w:r>
      <w:r w:rsidR="00846A5C" w:rsidRPr="00846A5C">
        <w:t>264 338,8</w:t>
      </w:r>
      <w:r w:rsidR="0037159E" w:rsidRPr="00846A5C">
        <w:t xml:space="preserve"> тыс. </w:t>
      </w:r>
      <w:r w:rsidR="00CA3D1F">
        <w:t>рублей</w:t>
      </w:r>
      <w:r w:rsidR="0037159E" w:rsidRPr="00846A5C">
        <w:t xml:space="preserve"> или </w:t>
      </w:r>
      <w:r w:rsidR="00846A5C" w:rsidRPr="00846A5C">
        <w:t>18</w:t>
      </w:r>
      <w:r w:rsidR="0037159E" w:rsidRPr="00846A5C">
        <w:t xml:space="preserve"> %</w:t>
      </w:r>
      <w:r w:rsidRPr="00846A5C">
        <w:t xml:space="preserve"> от общего объема расходов</w:t>
      </w:r>
      <w:r w:rsidR="0037159E" w:rsidRPr="00846A5C">
        <w:t xml:space="preserve">, что на </w:t>
      </w:r>
      <w:r w:rsidR="00846A5C" w:rsidRPr="00846A5C">
        <w:t xml:space="preserve">9,9 </w:t>
      </w:r>
      <w:r w:rsidR="0037159E" w:rsidRPr="00846A5C">
        <w:t xml:space="preserve">процентных пункта </w:t>
      </w:r>
      <w:r w:rsidR="00953B01">
        <w:t>выше</w:t>
      </w:r>
      <w:r w:rsidR="0037159E" w:rsidRPr="00846A5C">
        <w:t xml:space="preserve"> неисполнения расходов </w:t>
      </w:r>
      <w:r w:rsidR="001C2558" w:rsidRPr="00846A5C">
        <w:t>местного</w:t>
      </w:r>
      <w:r w:rsidR="0037159E" w:rsidRPr="00846A5C">
        <w:t xml:space="preserve"> бюджета в 201</w:t>
      </w:r>
      <w:r w:rsidR="00846A5C" w:rsidRPr="00846A5C">
        <w:t>9</w:t>
      </w:r>
      <w:r w:rsidR="0037159E" w:rsidRPr="00846A5C">
        <w:t xml:space="preserve"> году.</w:t>
      </w:r>
    </w:p>
    <w:p w:rsidR="0037159E" w:rsidRPr="00465B96" w:rsidRDefault="0037159E" w:rsidP="00846A5C">
      <w:pPr>
        <w:ind w:firstLine="720"/>
        <w:jc w:val="both"/>
        <w:rPr>
          <w:sz w:val="28"/>
          <w:szCs w:val="28"/>
        </w:rPr>
      </w:pPr>
      <w:r w:rsidRPr="00846A5C">
        <w:t>При этом</w:t>
      </w:r>
      <w:r w:rsidR="003E6E6F" w:rsidRPr="00846A5C">
        <w:t>,</w:t>
      </w:r>
      <w:r w:rsidRPr="00846A5C">
        <w:t xml:space="preserve"> неисполнение</w:t>
      </w:r>
      <w:r w:rsidR="003E6E6F" w:rsidRPr="00846A5C">
        <w:t xml:space="preserve"> бюджетных </w:t>
      </w:r>
      <w:r w:rsidR="00846A5C" w:rsidRPr="00846A5C">
        <w:t>ассигнований, как</w:t>
      </w:r>
      <w:r w:rsidRPr="00846A5C">
        <w:t xml:space="preserve"> и в предыдущем отчетном году, </w:t>
      </w:r>
      <w:r w:rsidR="00846A5C" w:rsidRPr="00846A5C">
        <w:t>в основном сложилось</w:t>
      </w:r>
      <w:r w:rsidRPr="00846A5C">
        <w:t xml:space="preserve"> из расходов </w:t>
      </w:r>
      <w:r w:rsidR="00846A5C" w:rsidRPr="00846A5C">
        <w:t xml:space="preserve">по общегосударственным расходам – 10 216,2 тыс. рублей, </w:t>
      </w:r>
      <w:r w:rsidR="0059639D" w:rsidRPr="00846A5C">
        <w:t xml:space="preserve">на жилищно-коммунальное хозяйство – </w:t>
      </w:r>
      <w:r w:rsidR="00846A5C" w:rsidRPr="00846A5C">
        <w:t>223 850,5 тыс.</w:t>
      </w:r>
      <w:r w:rsidR="0059639D" w:rsidRPr="00846A5C">
        <w:t xml:space="preserve"> руб</w:t>
      </w:r>
      <w:r w:rsidR="00846A5C" w:rsidRPr="00846A5C">
        <w:t xml:space="preserve">лей </w:t>
      </w:r>
      <w:r w:rsidRPr="00846A5C">
        <w:t xml:space="preserve">и </w:t>
      </w:r>
      <w:r w:rsidR="00846A5C" w:rsidRPr="00846A5C">
        <w:t>17 707,8</w:t>
      </w:r>
      <w:r w:rsidRPr="00846A5C">
        <w:t xml:space="preserve"> тыс. </w:t>
      </w:r>
      <w:r w:rsidR="00CA3D1F">
        <w:t>рублей</w:t>
      </w:r>
      <w:r w:rsidR="003E6E6F" w:rsidRPr="00846A5C">
        <w:t xml:space="preserve"> – на социальную политику.</w:t>
      </w:r>
      <w:r w:rsidRPr="00846A5C">
        <w:t xml:space="preserve"> </w:t>
      </w:r>
    </w:p>
    <w:p w:rsidR="0037159E" w:rsidRPr="0039650C" w:rsidRDefault="00590DE5" w:rsidP="0039650C">
      <w:pPr>
        <w:ind w:firstLine="720"/>
        <w:jc w:val="both"/>
      </w:pPr>
      <w:r>
        <w:t>Согласно отчетным данным о</w:t>
      </w:r>
      <w:r w:rsidR="0037159E" w:rsidRPr="0039650C">
        <w:t xml:space="preserve">сновными причинами, определившими </w:t>
      </w:r>
      <w:r w:rsidR="0059639D" w:rsidRPr="0039650C">
        <w:t>освоение</w:t>
      </w:r>
      <w:r w:rsidR="0037159E" w:rsidRPr="0039650C">
        <w:t xml:space="preserve"> бюджетных назначений в </w:t>
      </w:r>
      <w:r w:rsidR="00B5476B" w:rsidRPr="0039650C">
        <w:t xml:space="preserve">не </w:t>
      </w:r>
      <w:r w:rsidR="0037159E" w:rsidRPr="0039650C">
        <w:t>полном объеме по вышеуказанным разделам расходов стал</w:t>
      </w:r>
      <w:r w:rsidR="003E6E6F" w:rsidRPr="0039650C">
        <w:t>о следующее</w:t>
      </w:r>
      <w:r w:rsidR="0037159E" w:rsidRPr="0039650C">
        <w:t>.</w:t>
      </w:r>
    </w:p>
    <w:p w:rsidR="0037159E" w:rsidRPr="0039650C" w:rsidRDefault="0037159E" w:rsidP="0039650C">
      <w:pPr>
        <w:ind w:firstLine="720"/>
        <w:jc w:val="both"/>
      </w:pPr>
      <w:r w:rsidRPr="0039650C">
        <w:rPr>
          <w:b/>
        </w:rPr>
        <w:t>1.</w:t>
      </w:r>
      <w:r w:rsidR="008F20A9" w:rsidRPr="0039650C">
        <w:t xml:space="preserve"> </w:t>
      </w:r>
      <w:r w:rsidR="00953B01" w:rsidRPr="0039650C">
        <w:t>Не освоение</w:t>
      </w:r>
      <w:r w:rsidRPr="0039650C">
        <w:t xml:space="preserve"> распорядителями бюджетных средств</w:t>
      </w:r>
      <w:r w:rsidR="00B5476B" w:rsidRPr="0039650C">
        <w:t>,</w:t>
      </w:r>
      <w:r w:rsidRPr="0039650C">
        <w:t xml:space="preserve"> предусмотренных на:</w:t>
      </w:r>
    </w:p>
    <w:p w:rsidR="00212C74" w:rsidRPr="0039650C" w:rsidRDefault="0037159E" w:rsidP="0039650C">
      <w:pPr>
        <w:ind w:firstLine="720"/>
        <w:jc w:val="both"/>
      </w:pPr>
      <w:r w:rsidRPr="0039650C">
        <w:t xml:space="preserve">- предоставление субсидий на </w:t>
      </w:r>
      <w:r w:rsidR="00212C74" w:rsidRPr="0039650C">
        <w:t>организацию бесплатного горячего питания обучающихся в государственных и муниципальных образовательных организациях в размере 1 604,6 тыс. рублей;</w:t>
      </w:r>
    </w:p>
    <w:p w:rsidR="00212C74" w:rsidRPr="0039650C" w:rsidRDefault="00212C74" w:rsidP="0039650C">
      <w:pPr>
        <w:ind w:firstLine="720"/>
        <w:jc w:val="both"/>
      </w:pPr>
      <w:r w:rsidRPr="0039650C">
        <w:t>- предоставление субсидий</w:t>
      </w:r>
      <w:r w:rsidR="004E2DCD" w:rsidRPr="0039650C">
        <w:t xml:space="preserve"> </w:t>
      </w:r>
      <w:r w:rsidRPr="0039650C">
        <w:t>на строительство муниципальных объектов коммунальной и транспортной инфраструктуры</w:t>
      </w:r>
      <w:r w:rsidR="004E2DCD" w:rsidRPr="0039650C">
        <w:t xml:space="preserve"> -45 438,2 тыс. рублей;</w:t>
      </w:r>
    </w:p>
    <w:p w:rsidR="004E2DCD" w:rsidRPr="0039650C" w:rsidRDefault="004E2DCD" w:rsidP="00953B01">
      <w:pPr>
        <w:ind w:firstLine="720"/>
        <w:jc w:val="both"/>
      </w:pPr>
      <w:r w:rsidRPr="0039650C">
        <w:t>- субсидий бюджетам муниципальных образований на строительство и реконструкцию объектов коммунальной инфраструктуры, находящихся в муниципальной собственности, используемых в сфере водоснабжения, водоотведения- 9 300 тыс. рублей;</w:t>
      </w:r>
    </w:p>
    <w:p w:rsidR="004E2DCD" w:rsidRPr="0039650C" w:rsidRDefault="004E2DCD" w:rsidP="00953B01">
      <w:pPr>
        <w:ind w:firstLine="720"/>
        <w:jc w:val="both"/>
      </w:pPr>
      <w:r w:rsidRPr="0039650C">
        <w:lastRenderedPageBreak/>
        <w:t>- субсидий бюджетам муниципальных образований края на строительства, реконструкцию и ремонт объектов электроснабжения, водоснабжения, находящихся в собственности муниципальных образований, для обеспечения подключения некоммерческих товариществ к источникам электроснабжения- 1 638,8 тыс. рублей;</w:t>
      </w:r>
    </w:p>
    <w:p w:rsidR="004E2DCD" w:rsidRPr="0039650C" w:rsidRDefault="004E2DCD" w:rsidP="00953B01">
      <w:pPr>
        <w:ind w:firstLine="720"/>
        <w:jc w:val="both"/>
      </w:pPr>
      <w:r w:rsidRPr="0039650C">
        <w:t>- субсидии на строительство (приобретение) административно- жилых комплексов для предоставления жилых помещений и обеспечения деятельности участковых уполномоченных полиции- 5 623,5 тыс. рублей;</w:t>
      </w:r>
    </w:p>
    <w:p w:rsidR="004E2DCD" w:rsidRPr="0039650C" w:rsidRDefault="004E2DCD" w:rsidP="00953B01">
      <w:pPr>
        <w:ind w:firstLine="720"/>
        <w:jc w:val="both"/>
      </w:pPr>
      <w:r w:rsidRPr="0039650C">
        <w:t>- субвенций на обеспечение жилыми помещениями детей- сирот и детей, оставшихся без попечения родителей – 15 279,7 тыс. рублей</w:t>
      </w:r>
      <w:r w:rsidR="00D869B5" w:rsidRPr="0039650C">
        <w:t>;</w:t>
      </w:r>
    </w:p>
    <w:p w:rsidR="00D869B5" w:rsidRPr="0039650C" w:rsidRDefault="00D869B5" w:rsidP="00953B01">
      <w:pPr>
        <w:ind w:firstLine="720"/>
        <w:jc w:val="both"/>
      </w:pPr>
      <w:r w:rsidRPr="0039650C">
        <w:t>- предоставление иных межбюджетных трансфертов в целях содействия достижению и поощрению наилучших значений показателей эффективности деятельности органов местного самоуправления – 2 908,4</w:t>
      </w:r>
      <w:r w:rsidR="0039650C" w:rsidRPr="0039650C">
        <w:t xml:space="preserve"> тыс. рублей;</w:t>
      </w:r>
    </w:p>
    <w:p w:rsidR="0039650C" w:rsidRPr="0039650C" w:rsidRDefault="0039650C" w:rsidP="00953B01">
      <w:pPr>
        <w:ind w:firstLine="720"/>
        <w:jc w:val="both"/>
      </w:pPr>
      <w:r w:rsidRPr="0039650C">
        <w:t xml:space="preserve">- средства на обеспечение мероприятий по переселению </w:t>
      </w:r>
      <w:r w:rsidR="003847D3" w:rsidRPr="0039650C">
        <w:t>граждан</w:t>
      </w:r>
      <w:r w:rsidRPr="0039650C">
        <w:t xml:space="preserve"> из аварийного жилья- 163 057,3 тыс. рублей.</w:t>
      </w:r>
    </w:p>
    <w:p w:rsidR="0037159E" w:rsidRPr="0039650C" w:rsidRDefault="0037159E" w:rsidP="0039650C">
      <w:pPr>
        <w:ind w:firstLine="720"/>
        <w:jc w:val="both"/>
      </w:pPr>
      <w:r w:rsidRPr="0039650C">
        <w:rPr>
          <w:b/>
        </w:rPr>
        <w:t>2</w:t>
      </w:r>
      <w:r w:rsidRPr="0039650C">
        <w:t xml:space="preserve">. </w:t>
      </w:r>
      <w:r w:rsidR="003847D3" w:rsidRPr="0039650C">
        <w:t>Не востребованность</w:t>
      </w:r>
      <w:r w:rsidRPr="0039650C">
        <w:t xml:space="preserve">   средств   резервного фонда в отчетном периоде в сумме </w:t>
      </w:r>
      <w:r w:rsidR="0039650C" w:rsidRPr="0039650C">
        <w:t>1 011,1</w:t>
      </w:r>
      <w:r w:rsidRPr="0039650C">
        <w:t xml:space="preserve"> тыс. </w:t>
      </w:r>
      <w:r w:rsidR="00CA3D1F">
        <w:t>рублей</w:t>
      </w:r>
      <w:r w:rsidR="00953B01">
        <w:t>.</w:t>
      </w:r>
      <w:r w:rsidRPr="0039650C">
        <w:t xml:space="preserve"> </w:t>
      </w:r>
    </w:p>
    <w:p w:rsidR="00050624" w:rsidRPr="00050624" w:rsidRDefault="00050624" w:rsidP="00050624">
      <w:pPr>
        <w:spacing w:line="264" w:lineRule="auto"/>
        <w:ind w:firstLine="720"/>
        <w:jc w:val="both"/>
      </w:pPr>
      <w:r w:rsidRPr="00050624">
        <w:t xml:space="preserve">Структура расходов местного бюджета представлена </w:t>
      </w:r>
      <w:r>
        <w:t>в таблице</w:t>
      </w:r>
      <w:r w:rsidR="003847D3">
        <w:t xml:space="preserve"> 12.</w:t>
      </w:r>
    </w:p>
    <w:p w:rsidR="00050624" w:rsidRPr="003847D3" w:rsidRDefault="00050624" w:rsidP="00050624">
      <w:pPr>
        <w:spacing w:line="276" w:lineRule="auto"/>
        <w:ind w:firstLine="720"/>
        <w:jc w:val="right"/>
        <w:rPr>
          <w:sz w:val="20"/>
          <w:szCs w:val="20"/>
        </w:rPr>
      </w:pPr>
      <w:r w:rsidRPr="003847D3">
        <w:rPr>
          <w:sz w:val="20"/>
          <w:szCs w:val="20"/>
        </w:rPr>
        <w:t xml:space="preserve">Таблица </w:t>
      </w:r>
      <w:r w:rsidR="003847D3" w:rsidRPr="003847D3">
        <w:rPr>
          <w:sz w:val="20"/>
          <w:szCs w:val="20"/>
        </w:rPr>
        <w:t>12</w:t>
      </w:r>
      <w:r w:rsidR="00C256FF">
        <w:rPr>
          <w:sz w:val="20"/>
          <w:szCs w:val="20"/>
        </w:rPr>
        <w:t xml:space="preserve"> (в тыс. рублей)</w:t>
      </w:r>
    </w:p>
    <w:tbl>
      <w:tblPr>
        <w:tblW w:w="10288" w:type="dxa"/>
        <w:tblInd w:w="113" w:type="dxa"/>
        <w:tblLook w:val="04A0" w:firstRow="1" w:lastRow="0" w:firstColumn="1" w:lastColumn="0" w:noHBand="0" w:noVBand="1"/>
      </w:tblPr>
      <w:tblGrid>
        <w:gridCol w:w="3823"/>
        <w:gridCol w:w="1275"/>
        <w:gridCol w:w="850"/>
        <w:gridCol w:w="8"/>
        <w:gridCol w:w="1269"/>
        <w:gridCol w:w="850"/>
        <w:gridCol w:w="13"/>
        <w:gridCol w:w="1263"/>
        <w:gridCol w:w="937"/>
      </w:tblGrid>
      <w:tr w:rsidR="00953B01" w:rsidRPr="00050624" w:rsidTr="004F4E32">
        <w:trPr>
          <w:trHeight w:val="303"/>
        </w:trPr>
        <w:tc>
          <w:tcPr>
            <w:tcW w:w="3823" w:type="dxa"/>
            <w:vMerge w:val="restart"/>
            <w:tcBorders>
              <w:top w:val="single" w:sz="4" w:space="0" w:color="auto"/>
              <w:left w:val="single" w:sz="4" w:space="0" w:color="auto"/>
              <w:right w:val="single" w:sz="4" w:space="0" w:color="auto"/>
            </w:tcBorders>
            <w:shd w:val="clear" w:color="auto" w:fill="auto"/>
            <w:vAlign w:val="center"/>
            <w:hideMark/>
          </w:tcPr>
          <w:p w:rsidR="00953B01" w:rsidRPr="00050624" w:rsidRDefault="00953B01" w:rsidP="00050624">
            <w:pPr>
              <w:jc w:val="center"/>
              <w:rPr>
                <w:sz w:val="20"/>
                <w:szCs w:val="20"/>
              </w:rPr>
            </w:pPr>
            <w:r w:rsidRPr="00050624">
              <w:rPr>
                <w:sz w:val="20"/>
                <w:szCs w:val="20"/>
              </w:rPr>
              <w:t>Наименование показателя бюджетной классификации</w:t>
            </w:r>
          </w:p>
          <w:p w:rsidR="00953B01" w:rsidRPr="00050624" w:rsidRDefault="00953B01" w:rsidP="00050624">
            <w:pPr>
              <w:jc w:val="center"/>
              <w:rPr>
                <w:sz w:val="20"/>
                <w:szCs w:val="20"/>
              </w:rPr>
            </w:pPr>
            <w:r w:rsidRPr="00050624">
              <w:rPr>
                <w:sz w:val="20"/>
                <w:szCs w:val="20"/>
              </w:rPr>
              <w:t> </w:t>
            </w:r>
          </w:p>
        </w:tc>
        <w:tc>
          <w:tcPr>
            <w:tcW w:w="2133" w:type="dxa"/>
            <w:gridSpan w:val="3"/>
            <w:tcBorders>
              <w:top w:val="single" w:sz="4" w:space="0" w:color="auto"/>
              <w:left w:val="nil"/>
              <w:bottom w:val="single" w:sz="4" w:space="0" w:color="auto"/>
              <w:right w:val="single" w:sz="4" w:space="0" w:color="auto"/>
            </w:tcBorders>
            <w:shd w:val="clear" w:color="auto" w:fill="auto"/>
            <w:vAlign w:val="center"/>
            <w:hideMark/>
          </w:tcPr>
          <w:p w:rsidR="00953B01" w:rsidRPr="00050624" w:rsidRDefault="00953B01" w:rsidP="00050624">
            <w:pPr>
              <w:jc w:val="center"/>
              <w:rPr>
                <w:sz w:val="20"/>
                <w:szCs w:val="20"/>
              </w:rPr>
            </w:pPr>
            <w:r w:rsidRPr="00050624">
              <w:rPr>
                <w:sz w:val="20"/>
                <w:szCs w:val="20"/>
              </w:rPr>
              <w:t>2018 год</w:t>
            </w:r>
          </w:p>
        </w:tc>
        <w:tc>
          <w:tcPr>
            <w:tcW w:w="2132" w:type="dxa"/>
            <w:gridSpan w:val="3"/>
            <w:tcBorders>
              <w:top w:val="single" w:sz="4" w:space="0" w:color="auto"/>
              <w:left w:val="nil"/>
              <w:bottom w:val="single" w:sz="4" w:space="0" w:color="auto"/>
              <w:right w:val="single" w:sz="4" w:space="0" w:color="auto"/>
            </w:tcBorders>
            <w:shd w:val="clear" w:color="auto" w:fill="auto"/>
            <w:noWrap/>
            <w:vAlign w:val="center"/>
            <w:hideMark/>
          </w:tcPr>
          <w:p w:rsidR="00953B01" w:rsidRPr="00050624" w:rsidRDefault="00953B01" w:rsidP="00050624">
            <w:pPr>
              <w:jc w:val="center"/>
              <w:rPr>
                <w:sz w:val="20"/>
                <w:szCs w:val="20"/>
              </w:rPr>
            </w:pPr>
            <w:r w:rsidRPr="00050624">
              <w:rPr>
                <w:sz w:val="20"/>
                <w:szCs w:val="20"/>
              </w:rPr>
              <w:t>2019 год</w:t>
            </w:r>
          </w:p>
        </w:tc>
        <w:tc>
          <w:tcPr>
            <w:tcW w:w="2200" w:type="dxa"/>
            <w:gridSpan w:val="2"/>
            <w:tcBorders>
              <w:top w:val="single" w:sz="4" w:space="0" w:color="auto"/>
              <w:left w:val="nil"/>
              <w:bottom w:val="single" w:sz="4" w:space="0" w:color="auto"/>
              <w:right w:val="single" w:sz="4" w:space="0" w:color="auto"/>
            </w:tcBorders>
            <w:shd w:val="clear" w:color="auto" w:fill="auto"/>
            <w:vAlign w:val="center"/>
            <w:hideMark/>
          </w:tcPr>
          <w:p w:rsidR="00953B01" w:rsidRPr="00050624" w:rsidRDefault="00953B01" w:rsidP="00050624">
            <w:pPr>
              <w:jc w:val="center"/>
              <w:rPr>
                <w:sz w:val="20"/>
                <w:szCs w:val="20"/>
              </w:rPr>
            </w:pPr>
            <w:r w:rsidRPr="00050624">
              <w:rPr>
                <w:sz w:val="20"/>
                <w:szCs w:val="20"/>
              </w:rPr>
              <w:t>2020 год</w:t>
            </w:r>
          </w:p>
        </w:tc>
      </w:tr>
      <w:tr w:rsidR="00953B01" w:rsidRPr="00050624" w:rsidTr="004F4E32">
        <w:trPr>
          <w:trHeight w:val="189"/>
        </w:trPr>
        <w:tc>
          <w:tcPr>
            <w:tcW w:w="3823" w:type="dxa"/>
            <w:vMerge/>
            <w:tcBorders>
              <w:left w:val="single" w:sz="4" w:space="0" w:color="auto"/>
              <w:bottom w:val="single" w:sz="4" w:space="0" w:color="auto"/>
              <w:right w:val="single" w:sz="4" w:space="0" w:color="auto"/>
            </w:tcBorders>
            <w:shd w:val="clear" w:color="auto" w:fill="auto"/>
            <w:noWrap/>
            <w:vAlign w:val="bottom"/>
            <w:hideMark/>
          </w:tcPr>
          <w:p w:rsidR="00953B01" w:rsidRPr="00050624" w:rsidRDefault="00953B01" w:rsidP="00050624">
            <w:pPr>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953B01" w:rsidRPr="00050624" w:rsidRDefault="00C256FF" w:rsidP="00050624">
            <w:pPr>
              <w:jc w:val="center"/>
              <w:rPr>
                <w:sz w:val="20"/>
                <w:szCs w:val="20"/>
              </w:rPr>
            </w:pPr>
            <w:r>
              <w:rPr>
                <w:sz w:val="20"/>
                <w:szCs w:val="20"/>
              </w:rPr>
              <w:t>исполнено</w:t>
            </w:r>
          </w:p>
        </w:tc>
        <w:tc>
          <w:tcPr>
            <w:tcW w:w="850" w:type="dxa"/>
            <w:tcBorders>
              <w:top w:val="nil"/>
              <w:left w:val="nil"/>
              <w:bottom w:val="single" w:sz="4" w:space="0" w:color="auto"/>
              <w:right w:val="single" w:sz="4" w:space="0" w:color="auto"/>
            </w:tcBorders>
            <w:shd w:val="clear" w:color="auto" w:fill="auto"/>
            <w:noWrap/>
            <w:vAlign w:val="bottom"/>
            <w:hideMark/>
          </w:tcPr>
          <w:p w:rsidR="00953B01" w:rsidRPr="00C256FF" w:rsidRDefault="00953B01" w:rsidP="00050624">
            <w:pPr>
              <w:jc w:val="center"/>
              <w:rPr>
                <w:sz w:val="16"/>
                <w:szCs w:val="16"/>
              </w:rPr>
            </w:pPr>
            <w:r w:rsidRPr="00C256FF">
              <w:rPr>
                <w:sz w:val="16"/>
                <w:szCs w:val="16"/>
              </w:rPr>
              <w:t>доля в %</w:t>
            </w:r>
          </w:p>
        </w:tc>
        <w:tc>
          <w:tcPr>
            <w:tcW w:w="1277" w:type="dxa"/>
            <w:gridSpan w:val="2"/>
            <w:tcBorders>
              <w:top w:val="nil"/>
              <w:left w:val="nil"/>
              <w:bottom w:val="single" w:sz="4" w:space="0" w:color="auto"/>
              <w:right w:val="single" w:sz="4" w:space="0" w:color="auto"/>
            </w:tcBorders>
            <w:shd w:val="clear" w:color="auto" w:fill="auto"/>
            <w:vAlign w:val="bottom"/>
            <w:hideMark/>
          </w:tcPr>
          <w:p w:rsidR="00953B01" w:rsidRPr="00050624" w:rsidRDefault="00953B01" w:rsidP="00050624">
            <w:pPr>
              <w:jc w:val="center"/>
              <w:rPr>
                <w:sz w:val="20"/>
                <w:szCs w:val="20"/>
              </w:rPr>
            </w:pPr>
            <w:r w:rsidRPr="00050624">
              <w:rPr>
                <w:sz w:val="20"/>
                <w:szCs w:val="20"/>
              </w:rPr>
              <w:t>исполнено</w:t>
            </w:r>
          </w:p>
        </w:tc>
        <w:tc>
          <w:tcPr>
            <w:tcW w:w="850" w:type="dxa"/>
            <w:tcBorders>
              <w:top w:val="nil"/>
              <w:left w:val="nil"/>
              <w:bottom w:val="single" w:sz="4" w:space="0" w:color="auto"/>
              <w:right w:val="single" w:sz="4" w:space="0" w:color="auto"/>
            </w:tcBorders>
            <w:shd w:val="clear" w:color="auto" w:fill="auto"/>
            <w:noWrap/>
            <w:vAlign w:val="bottom"/>
            <w:hideMark/>
          </w:tcPr>
          <w:p w:rsidR="00953B01" w:rsidRPr="000309D8" w:rsidRDefault="00953B01" w:rsidP="00050624">
            <w:pPr>
              <w:rPr>
                <w:sz w:val="16"/>
                <w:szCs w:val="16"/>
              </w:rPr>
            </w:pPr>
            <w:r w:rsidRPr="000309D8">
              <w:rPr>
                <w:sz w:val="16"/>
                <w:szCs w:val="16"/>
              </w:rPr>
              <w:t>доля в %</w:t>
            </w:r>
          </w:p>
        </w:tc>
        <w:tc>
          <w:tcPr>
            <w:tcW w:w="1276" w:type="dxa"/>
            <w:gridSpan w:val="2"/>
            <w:tcBorders>
              <w:top w:val="nil"/>
              <w:left w:val="nil"/>
              <w:bottom w:val="single" w:sz="4" w:space="0" w:color="auto"/>
              <w:right w:val="single" w:sz="4" w:space="0" w:color="auto"/>
            </w:tcBorders>
            <w:shd w:val="clear" w:color="auto" w:fill="auto"/>
            <w:vAlign w:val="bottom"/>
            <w:hideMark/>
          </w:tcPr>
          <w:p w:rsidR="00953B01" w:rsidRPr="00050624" w:rsidRDefault="00C256FF" w:rsidP="00050624">
            <w:pPr>
              <w:jc w:val="center"/>
              <w:rPr>
                <w:sz w:val="20"/>
                <w:szCs w:val="20"/>
              </w:rPr>
            </w:pPr>
            <w:r>
              <w:rPr>
                <w:sz w:val="20"/>
                <w:szCs w:val="20"/>
              </w:rPr>
              <w:t xml:space="preserve">исполнено </w:t>
            </w:r>
          </w:p>
        </w:tc>
        <w:tc>
          <w:tcPr>
            <w:tcW w:w="937" w:type="dxa"/>
            <w:tcBorders>
              <w:top w:val="nil"/>
              <w:left w:val="nil"/>
              <w:bottom w:val="single" w:sz="4" w:space="0" w:color="auto"/>
              <w:right w:val="single" w:sz="4" w:space="0" w:color="auto"/>
            </w:tcBorders>
            <w:shd w:val="clear" w:color="auto" w:fill="auto"/>
            <w:noWrap/>
            <w:vAlign w:val="bottom"/>
            <w:hideMark/>
          </w:tcPr>
          <w:p w:rsidR="00953B01" w:rsidRPr="000309D8" w:rsidRDefault="00953B01" w:rsidP="00050624">
            <w:pPr>
              <w:rPr>
                <w:sz w:val="16"/>
                <w:szCs w:val="16"/>
              </w:rPr>
            </w:pPr>
            <w:r w:rsidRPr="000309D8">
              <w:rPr>
                <w:sz w:val="16"/>
                <w:szCs w:val="16"/>
              </w:rPr>
              <w:t>доля в %</w:t>
            </w:r>
          </w:p>
        </w:tc>
      </w:tr>
      <w:tr w:rsidR="00050624" w:rsidRPr="00050624" w:rsidTr="004F4E32">
        <w:trPr>
          <w:trHeight w:val="300"/>
        </w:trPr>
        <w:tc>
          <w:tcPr>
            <w:tcW w:w="3823" w:type="dxa"/>
            <w:tcBorders>
              <w:top w:val="nil"/>
              <w:left w:val="single" w:sz="4" w:space="0" w:color="auto"/>
              <w:bottom w:val="single" w:sz="4" w:space="0" w:color="auto"/>
              <w:right w:val="single" w:sz="4" w:space="0" w:color="auto"/>
            </w:tcBorders>
            <w:shd w:val="clear" w:color="auto" w:fill="auto"/>
            <w:hideMark/>
          </w:tcPr>
          <w:p w:rsidR="00050624" w:rsidRPr="00050624" w:rsidRDefault="00050624" w:rsidP="00050624">
            <w:pPr>
              <w:rPr>
                <w:sz w:val="20"/>
                <w:szCs w:val="20"/>
              </w:rPr>
            </w:pPr>
            <w:r w:rsidRPr="00050624">
              <w:rPr>
                <w:sz w:val="20"/>
                <w:szCs w:val="20"/>
              </w:rPr>
              <w:t>Общегосударственные вопросы</w:t>
            </w:r>
          </w:p>
        </w:tc>
        <w:tc>
          <w:tcPr>
            <w:tcW w:w="1275" w:type="dxa"/>
            <w:tcBorders>
              <w:top w:val="nil"/>
              <w:left w:val="nil"/>
              <w:bottom w:val="single" w:sz="4" w:space="0" w:color="auto"/>
              <w:right w:val="single" w:sz="4" w:space="0" w:color="auto"/>
            </w:tcBorders>
            <w:shd w:val="clear" w:color="auto" w:fill="auto"/>
            <w:noWrap/>
            <w:hideMark/>
          </w:tcPr>
          <w:p w:rsidR="00050624" w:rsidRPr="00050624" w:rsidRDefault="00050624" w:rsidP="003847D3">
            <w:pPr>
              <w:jc w:val="right"/>
              <w:rPr>
                <w:sz w:val="20"/>
                <w:szCs w:val="20"/>
              </w:rPr>
            </w:pPr>
            <w:r w:rsidRPr="00050624">
              <w:rPr>
                <w:sz w:val="20"/>
                <w:szCs w:val="20"/>
              </w:rPr>
              <w:t>51332,7</w:t>
            </w:r>
          </w:p>
        </w:tc>
        <w:tc>
          <w:tcPr>
            <w:tcW w:w="850" w:type="dxa"/>
            <w:tcBorders>
              <w:top w:val="nil"/>
              <w:left w:val="nil"/>
              <w:bottom w:val="single" w:sz="4" w:space="0" w:color="auto"/>
              <w:right w:val="single" w:sz="4" w:space="0" w:color="auto"/>
            </w:tcBorders>
            <w:shd w:val="clear" w:color="auto" w:fill="auto"/>
            <w:noWrap/>
            <w:hideMark/>
          </w:tcPr>
          <w:p w:rsidR="00050624" w:rsidRPr="00050624" w:rsidRDefault="00050624" w:rsidP="003847D3">
            <w:pPr>
              <w:jc w:val="right"/>
              <w:rPr>
                <w:sz w:val="20"/>
                <w:szCs w:val="20"/>
              </w:rPr>
            </w:pPr>
            <w:r w:rsidRPr="00050624">
              <w:rPr>
                <w:sz w:val="20"/>
                <w:szCs w:val="20"/>
              </w:rPr>
              <w:t>5,0</w:t>
            </w:r>
          </w:p>
        </w:tc>
        <w:tc>
          <w:tcPr>
            <w:tcW w:w="1277" w:type="dxa"/>
            <w:gridSpan w:val="2"/>
            <w:tcBorders>
              <w:top w:val="nil"/>
              <w:left w:val="nil"/>
              <w:bottom w:val="single" w:sz="4" w:space="0" w:color="auto"/>
              <w:right w:val="single" w:sz="4" w:space="0" w:color="auto"/>
            </w:tcBorders>
            <w:shd w:val="clear" w:color="auto" w:fill="auto"/>
            <w:noWrap/>
            <w:hideMark/>
          </w:tcPr>
          <w:p w:rsidR="00050624" w:rsidRPr="00050624" w:rsidRDefault="00050624" w:rsidP="003847D3">
            <w:pPr>
              <w:jc w:val="right"/>
              <w:rPr>
                <w:sz w:val="20"/>
                <w:szCs w:val="20"/>
              </w:rPr>
            </w:pPr>
            <w:r w:rsidRPr="00050624">
              <w:rPr>
                <w:sz w:val="20"/>
                <w:szCs w:val="20"/>
              </w:rPr>
              <w:t>46 344,7</w:t>
            </w:r>
          </w:p>
        </w:tc>
        <w:tc>
          <w:tcPr>
            <w:tcW w:w="850" w:type="dxa"/>
            <w:tcBorders>
              <w:top w:val="nil"/>
              <w:left w:val="nil"/>
              <w:bottom w:val="single" w:sz="4" w:space="0" w:color="auto"/>
              <w:right w:val="single" w:sz="4" w:space="0" w:color="auto"/>
            </w:tcBorders>
            <w:shd w:val="clear" w:color="auto" w:fill="auto"/>
            <w:noWrap/>
            <w:hideMark/>
          </w:tcPr>
          <w:p w:rsidR="00050624" w:rsidRPr="00050624" w:rsidRDefault="00050624" w:rsidP="003847D3">
            <w:pPr>
              <w:jc w:val="right"/>
              <w:rPr>
                <w:sz w:val="20"/>
                <w:szCs w:val="20"/>
              </w:rPr>
            </w:pPr>
            <w:r w:rsidRPr="00050624">
              <w:rPr>
                <w:sz w:val="20"/>
                <w:szCs w:val="20"/>
              </w:rPr>
              <w:t>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624" w:rsidRPr="00050624" w:rsidRDefault="00050624" w:rsidP="003847D3">
            <w:pPr>
              <w:jc w:val="right"/>
              <w:rPr>
                <w:sz w:val="20"/>
                <w:szCs w:val="20"/>
              </w:rPr>
            </w:pPr>
            <w:r w:rsidRPr="00050624">
              <w:rPr>
                <w:sz w:val="20"/>
                <w:szCs w:val="20"/>
              </w:rPr>
              <w:t> </w:t>
            </w:r>
            <w:r>
              <w:rPr>
                <w:sz w:val="20"/>
                <w:szCs w:val="20"/>
              </w:rPr>
              <w:t>55786,2</w:t>
            </w:r>
          </w:p>
        </w:tc>
        <w:tc>
          <w:tcPr>
            <w:tcW w:w="937" w:type="dxa"/>
            <w:tcBorders>
              <w:top w:val="nil"/>
              <w:left w:val="nil"/>
              <w:bottom w:val="single" w:sz="4" w:space="0" w:color="auto"/>
              <w:right w:val="single" w:sz="4" w:space="0" w:color="auto"/>
            </w:tcBorders>
            <w:shd w:val="clear" w:color="auto" w:fill="auto"/>
            <w:noWrap/>
            <w:vAlign w:val="bottom"/>
            <w:hideMark/>
          </w:tcPr>
          <w:p w:rsidR="00050624" w:rsidRPr="00050624" w:rsidRDefault="00050624" w:rsidP="003847D3">
            <w:pPr>
              <w:jc w:val="right"/>
              <w:rPr>
                <w:sz w:val="20"/>
                <w:szCs w:val="20"/>
              </w:rPr>
            </w:pPr>
            <w:r>
              <w:rPr>
                <w:sz w:val="20"/>
                <w:szCs w:val="20"/>
              </w:rPr>
              <w:t>5</w:t>
            </w:r>
          </w:p>
        </w:tc>
      </w:tr>
      <w:tr w:rsidR="00050624" w:rsidRPr="00050624" w:rsidTr="004F4E32">
        <w:trPr>
          <w:trHeight w:val="30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050624" w:rsidRPr="00050624" w:rsidRDefault="00050624" w:rsidP="00050624">
            <w:pPr>
              <w:rPr>
                <w:sz w:val="20"/>
                <w:szCs w:val="20"/>
              </w:rPr>
            </w:pPr>
            <w:r w:rsidRPr="00050624">
              <w:rPr>
                <w:sz w:val="20"/>
                <w:szCs w:val="20"/>
              </w:rPr>
              <w:t>Национальная оборона</w:t>
            </w:r>
          </w:p>
        </w:tc>
        <w:tc>
          <w:tcPr>
            <w:tcW w:w="1275" w:type="dxa"/>
            <w:tcBorders>
              <w:top w:val="nil"/>
              <w:left w:val="nil"/>
              <w:bottom w:val="single" w:sz="4" w:space="0" w:color="auto"/>
              <w:right w:val="single" w:sz="4" w:space="0" w:color="auto"/>
            </w:tcBorders>
            <w:shd w:val="clear" w:color="auto" w:fill="auto"/>
            <w:vAlign w:val="bottom"/>
            <w:hideMark/>
          </w:tcPr>
          <w:p w:rsidR="00050624" w:rsidRPr="00050624" w:rsidRDefault="00050624" w:rsidP="003847D3">
            <w:pPr>
              <w:jc w:val="right"/>
              <w:rPr>
                <w:sz w:val="20"/>
                <w:szCs w:val="20"/>
              </w:rPr>
            </w:pPr>
            <w:r w:rsidRPr="00050624">
              <w:rPr>
                <w:sz w:val="20"/>
                <w:szCs w:val="20"/>
              </w:rPr>
              <w:t>2795,5</w:t>
            </w:r>
          </w:p>
        </w:tc>
        <w:tc>
          <w:tcPr>
            <w:tcW w:w="850" w:type="dxa"/>
            <w:tcBorders>
              <w:top w:val="nil"/>
              <w:left w:val="nil"/>
              <w:bottom w:val="single" w:sz="4" w:space="0" w:color="auto"/>
              <w:right w:val="single" w:sz="4" w:space="0" w:color="auto"/>
            </w:tcBorders>
            <w:shd w:val="clear" w:color="auto" w:fill="auto"/>
            <w:vAlign w:val="bottom"/>
            <w:hideMark/>
          </w:tcPr>
          <w:p w:rsidR="00050624" w:rsidRPr="00050624" w:rsidRDefault="00050624" w:rsidP="003847D3">
            <w:pPr>
              <w:jc w:val="right"/>
              <w:rPr>
                <w:sz w:val="20"/>
                <w:szCs w:val="20"/>
              </w:rPr>
            </w:pPr>
            <w:r w:rsidRPr="00050624">
              <w:rPr>
                <w:sz w:val="20"/>
                <w:szCs w:val="20"/>
              </w:rPr>
              <w:t>0,0</w:t>
            </w:r>
          </w:p>
        </w:tc>
        <w:tc>
          <w:tcPr>
            <w:tcW w:w="1277" w:type="dxa"/>
            <w:gridSpan w:val="2"/>
            <w:tcBorders>
              <w:top w:val="nil"/>
              <w:left w:val="nil"/>
              <w:bottom w:val="single" w:sz="4" w:space="0" w:color="auto"/>
              <w:right w:val="single" w:sz="4" w:space="0" w:color="auto"/>
            </w:tcBorders>
            <w:shd w:val="clear" w:color="auto" w:fill="auto"/>
            <w:vAlign w:val="bottom"/>
            <w:hideMark/>
          </w:tcPr>
          <w:p w:rsidR="00050624" w:rsidRPr="00050624" w:rsidRDefault="00050624" w:rsidP="003847D3">
            <w:pPr>
              <w:jc w:val="right"/>
              <w:rPr>
                <w:sz w:val="20"/>
                <w:szCs w:val="20"/>
              </w:rPr>
            </w:pPr>
            <w:r w:rsidRPr="00050624">
              <w:rPr>
                <w:sz w:val="20"/>
                <w:szCs w:val="20"/>
              </w:rPr>
              <w:t>3 041,5</w:t>
            </w:r>
          </w:p>
        </w:tc>
        <w:tc>
          <w:tcPr>
            <w:tcW w:w="850" w:type="dxa"/>
            <w:tcBorders>
              <w:top w:val="nil"/>
              <w:left w:val="nil"/>
              <w:bottom w:val="single" w:sz="4" w:space="0" w:color="auto"/>
              <w:right w:val="single" w:sz="4" w:space="0" w:color="auto"/>
            </w:tcBorders>
            <w:shd w:val="clear" w:color="auto" w:fill="auto"/>
            <w:vAlign w:val="bottom"/>
            <w:hideMark/>
          </w:tcPr>
          <w:p w:rsidR="00050624" w:rsidRPr="00050624" w:rsidRDefault="00050624" w:rsidP="003847D3">
            <w:pPr>
              <w:jc w:val="right"/>
              <w:rPr>
                <w:sz w:val="20"/>
                <w:szCs w:val="20"/>
              </w:rPr>
            </w:pPr>
            <w:r w:rsidRPr="00050624">
              <w:rPr>
                <w:sz w:val="20"/>
                <w:szCs w:val="20"/>
              </w:rPr>
              <w:t>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624" w:rsidRPr="00050624" w:rsidRDefault="00050624" w:rsidP="003847D3">
            <w:pPr>
              <w:jc w:val="right"/>
              <w:rPr>
                <w:sz w:val="20"/>
                <w:szCs w:val="20"/>
              </w:rPr>
            </w:pPr>
            <w:r w:rsidRPr="00050624">
              <w:rPr>
                <w:sz w:val="20"/>
                <w:szCs w:val="20"/>
              </w:rPr>
              <w:t> </w:t>
            </w:r>
            <w:r>
              <w:rPr>
                <w:sz w:val="20"/>
                <w:szCs w:val="20"/>
              </w:rPr>
              <w:t>3438,1</w:t>
            </w:r>
          </w:p>
        </w:tc>
        <w:tc>
          <w:tcPr>
            <w:tcW w:w="937" w:type="dxa"/>
            <w:tcBorders>
              <w:top w:val="nil"/>
              <w:left w:val="nil"/>
              <w:bottom w:val="single" w:sz="4" w:space="0" w:color="auto"/>
              <w:right w:val="single" w:sz="4" w:space="0" w:color="auto"/>
            </w:tcBorders>
            <w:shd w:val="clear" w:color="auto" w:fill="auto"/>
            <w:noWrap/>
            <w:vAlign w:val="bottom"/>
            <w:hideMark/>
          </w:tcPr>
          <w:p w:rsidR="00050624" w:rsidRPr="00050624" w:rsidRDefault="00050624" w:rsidP="003847D3">
            <w:pPr>
              <w:jc w:val="right"/>
              <w:rPr>
                <w:sz w:val="20"/>
                <w:szCs w:val="20"/>
              </w:rPr>
            </w:pPr>
            <w:r w:rsidRPr="00050624">
              <w:rPr>
                <w:sz w:val="20"/>
                <w:szCs w:val="20"/>
              </w:rPr>
              <w:t> </w:t>
            </w:r>
            <w:r>
              <w:rPr>
                <w:sz w:val="20"/>
                <w:szCs w:val="20"/>
              </w:rPr>
              <w:t>0</w:t>
            </w:r>
          </w:p>
        </w:tc>
      </w:tr>
      <w:tr w:rsidR="00050624" w:rsidRPr="00050624" w:rsidTr="004F4E32">
        <w:trPr>
          <w:trHeight w:val="46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050624" w:rsidRPr="00050624" w:rsidRDefault="00050624" w:rsidP="00050624">
            <w:pPr>
              <w:rPr>
                <w:sz w:val="20"/>
                <w:szCs w:val="20"/>
              </w:rPr>
            </w:pPr>
            <w:r w:rsidRPr="00050624">
              <w:rPr>
                <w:sz w:val="20"/>
                <w:szCs w:val="20"/>
              </w:rPr>
              <w:t>Национальная безопасность и правоохранительная деятельность</w:t>
            </w:r>
          </w:p>
        </w:tc>
        <w:tc>
          <w:tcPr>
            <w:tcW w:w="1275" w:type="dxa"/>
            <w:tcBorders>
              <w:top w:val="nil"/>
              <w:left w:val="nil"/>
              <w:bottom w:val="single" w:sz="4" w:space="0" w:color="auto"/>
              <w:right w:val="single" w:sz="4" w:space="0" w:color="auto"/>
            </w:tcBorders>
            <w:shd w:val="clear" w:color="auto" w:fill="auto"/>
            <w:vAlign w:val="bottom"/>
            <w:hideMark/>
          </w:tcPr>
          <w:p w:rsidR="00050624" w:rsidRPr="00050624" w:rsidRDefault="00050624" w:rsidP="003847D3">
            <w:pPr>
              <w:jc w:val="right"/>
              <w:rPr>
                <w:sz w:val="20"/>
                <w:szCs w:val="20"/>
              </w:rPr>
            </w:pPr>
            <w:r w:rsidRPr="00050624">
              <w:rPr>
                <w:sz w:val="20"/>
                <w:szCs w:val="20"/>
              </w:rPr>
              <w:t>3509,6</w:t>
            </w:r>
          </w:p>
        </w:tc>
        <w:tc>
          <w:tcPr>
            <w:tcW w:w="850" w:type="dxa"/>
            <w:tcBorders>
              <w:top w:val="nil"/>
              <w:left w:val="nil"/>
              <w:bottom w:val="single" w:sz="4" w:space="0" w:color="auto"/>
              <w:right w:val="single" w:sz="4" w:space="0" w:color="auto"/>
            </w:tcBorders>
            <w:shd w:val="clear" w:color="auto" w:fill="auto"/>
            <w:vAlign w:val="bottom"/>
            <w:hideMark/>
          </w:tcPr>
          <w:p w:rsidR="00050624" w:rsidRPr="00050624" w:rsidRDefault="00050624" w:rsidP="003847D3">
            <w:pPr>
              <w:jc w:val="right"/>
              <w:rPr>
                <w:sz w:val="20"/>
                <w:szCs w:val="20"/>
              </w:rPr>
            </w:pPr>
            <w:r w:rsidRPr="00050624">
              <w:rPr>
                <w:sz w:val="20"/>
                <w:szCs w:val="20"/>
              </w:rPr>
              <w:t>0,0</w:t>
            </w:r>
          </w:p>
        </w:tc>
        <w:tc>
          <w:tcPr>
            <w:tcW w:w="1277" w:type="dxa"/>
            <w:gridSpan w:val="2"/>
            <w:tcBorders>
              <w:top w:val="nil"/>
              <w:left w:val="nil"/>
              <w:bottom w:val="single" w:sz="4" w:space="0" w:color="auto"/>
              <w:right w:val="single" w:sz="4" w:space="0" w:color="auto"/>
            </w:tcBorders>
            <w:shd w:val="clear" w:color="auto" w:fill="auto"/>
            <w:vAlign w:val="bottom"/>
            <w:hideMark/>
          </w:tcPr>
          <w:p w:rsidR="00050624" w:rsidRPr="00050624" w:rsidRDefault="00050624" w:rsidP="003847D3">
            <w:pPr>
              <w:jc w:val="right"/>
              <w:rPr>
                <w:sz w:val="20"/>
                <w:szCs w:val="20"/>
              </w:rPr>
            </w:pPr>
            <w:r w:rsidRPr="00050624">
              <w:rPr>
                <w:sz w:val="20"/>
                <w:szCs w:val="20"/>
              </w:rPr>
              <w:t>5 669,3</w:t>
            </w:r>
          </w:p>
        </w:tc>
        <w:tc>
          <w:tcPr>
            <w:tcW w:w="850" w:type="dxa"/>
            <w:tcBorders>
              <w:top w:val="nil"/>
              <w:left w:val="nil"/>
              <w:bottom w:val="single" w:sz="4" w:space="0" w:color="auto"/>
              <w:right w:val="single" w:sz="4" w:space="0" w:color="auto"/>
            </w:tcBorders>
            <w:shd w:val="clear" w:color="auto" w:fill="auto"/>
            <w:vAlign w:val="bottom"/>
            <w:hideMark/>
          </w:tcPr>
          <w:p w:rsidR="00050624" w:rsidRPr="00050624" w:rsidRDefault="00050624" w:rsidP="003847D3">
            <w:pPr>
              <w:jc w:val="right"/>
              <w:rPr>
                <w:sz w:val="20"/>
                <w:szCs w:val="20"/>
              </w:rPr>
            </w:pPr>
            <w:r w:rsidRPr="00050624">
              <w:rPr>
                <w:sz w:val="20"/>
                <w:szCs w:val="20"/>
              </w:rPr>
              <w:t>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624" w:rsidRPr="00050624" w:rsidRDefault="00050624" w:rsidP="003847D3">
            <w:pPr>
              <w:jc w:val="right"/>
              <w:rPr>
                <w:sz w:val="20"/>
                <w:szCs w:val="20"/>
              </w:rPr>
            </w:pPr>
            <w:r w:rsidRPr="00050624">
              <w:rPr>
                <w:sz w:val="20"/>
                <w:szCs w:val="20"/>
              </w:rPr>
              <w:t> </w:t>
            </w:r>
            <w:r>
              <w:rPr>
                <w:sz w:val="20"/>
                <w:szCs w:val="20"/>
              </w:rPr>
              <w:t>3871</w:t>
            </w:r>
          </w:p>
        </w:tc>
        <w:tc>
          <w:tcPr>
            <w:tcW w:w="937" w:type="dxa"/>
            <w:tcBorders>
              <w:top w:val="nil"/>
              <w:left w:val="nil"/>
              <w:bottom w:val="single" w:sz="4" w:space="0" w:color="auto"/>
              <w:right w:val="single" w:sz="4" w:space="0" w:color="auto"/>
            </w:tcBorders>
            <w:shd w:val="clear" w:color="auto" w:fill="auto"/>
            <w:noWrap/>
            <w:vAlign w:val="bottom"/>
            <w:hideMark/>
          </w:tcPr>
          <w:p w:rsidR="00050624" w:rsidRPr="00050624" w:rsidRDefault="00050624" w:rsidP="003847D3">
            <w:pPr>
              <w:jc w:val="right"/>
              <w:rPr>
                <w:sz w:val="20"/>
                <w:szCs w:val="20"/>
              </w:rPr>
            </w:pPr>
            <w:r w:rsidRPr="00050624">
              <w:rPr>
                <w:sz w:val="20"/>
                <w:szCs w:val="20"/>
              </w:rPr>
              <w:t> </w:t>
            </w:r>
            <w:r>
              <w:rPr>
                <w:sz w:val="20"/>
                <w:szCs w:val="20"/>
              </w:rPr>
              <w:t>0</w:t>
            </w:r>
          </w:p>
        </w:tc>
      </w:tr>
      <w:tr w:rsidR="00050624" w:rsidRPr="00050624" w:rsidTr="004F4E32">
        <w:trPr>
          <w:trHeight w:val="30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050624" w:rsidRPr="00050624" w:rsidRDefault="00050624" w:rsidP="00050624">
            <w:pPr>
              <w:rPr>
                <w:sz w:val="20"/>
                <w:szCs w:val="20"/>
              </w:rPr>
            </w:pPr>
            <w:r w:rsidRPr="00050624">
              <w:rPr>
                <w:sz w:val="20"/>
                <w:szCs w:val="20"/>
              </w:rPr>
              <w:t>Национальная экономика</w:t>
            </w:r>
          </w:p>
        </w:tc>
        <w:tc>
          <w:tcPr>
            <w:tcW w:w="1275" w:type="dxa"/>
            <w:tcBorders>
              <w:top w:val="nil"/>
              <w:left w:val="nil"/>
              <w:bottom w:val="single" w:sz="4" w:space="0" w:color="auto"/>
              <w:right w:val="single" w:sz="4" w:space="0" w:color="auto"/>
            </w:tcBorders>
            <w:shd w:val="clear" w:color="auto" w:fill="auto"/>
            <w:vAlign w:val="bottom"/>
            <w:hideMark/>
          </w:tcPr>
          <w:p w:rsidR="00050624" w:rsidRPr="00050624" w:rsidRDefault="00050624" w:rsidP="003847D3">
            <w:pPr>
              <w:jc w:val="right"/>
              <w:rPr>
                <w:sz w:val="20"/>
                <w:szCs w:val="20"/>
              </w:rPr>
            </w:pPr>
            <w:r w:rsidRPr="00050624">
              <w:rPr>
                <w:sz w:val="20"/>
                <w:szCs w:val="20"/>
              </w:rPr>
              <w:t>58475,6</w:t>
            </w:r>
          </w:p>
        </w:tc>
        <w:tc>
          <w:tcPr>
            <w:tcW w:w="850" w:type="dxa"/>
            <w:tcBorders>
              <w:top w:val="nil"/>
              <w:left w:val="nil"/>
              <w:bottom w:val="single" w:sz="4" w:space="0" w:color="auto"/>
              <w:right w:val="single" w:sz="4" w:space="0" w:color="auto"/>
            </w:tcBorders>
            <w:shd w:val="clear" w:color="auto" w:fill="auto"/>
            <w:vAlign w:val="bottom"/>
            <w:hideMark/>
          </w:tcPr>
          <w:p w:rsidR="00050624" w:rsidRPr="00050624" w:rsidRDefault="00050624" w:rsidP="003847D3">
            <w:pPr>
              <w:jc w:val="right"/>
              <w:rPr>
                <w:sz w:val="20"/>
                <w:szCs w:val="20"/>
              </w:rPr>
            </w:pPr>
            <w:r w:rsidRPr="00050624">
              <w:rPr>
                <w:sz w:val="20"/>
                <w:szCs w:val="20"/>
              </w:rPr>
              <w:t>6,0</w:t>
            </w:r>
          </w:p>
        </w:tc>
        <w:tc>
          <w:tcPr>
            <w:tcW w:w="1277" w:type="dxa"/>
            <w:gridSpan w:val="2"/>
            <w:tcBorders>
              <w:top w:val="nil"/>
              <w:left w:val="nil"/>
              <w:bottom w:val="single" w:sz="4" w:space="0" w:color="auto"/>
              <w:right w:val="single" w:sz="4" w:space="0" w:color="auto"/>
            </w:tcBorders>
            <w:shd w:val="clear" w:color="auto" w:fill="auto"/>
            <w:vAlign w:val="bottom"/>
            <w:hideMark/>
          </w:tcPr>
          <w:p w:rsidR="00050624" w:rsidRPr="00050624" w:rsidRDefault="00050624" w:rsidP="003847D3">
            <w:pPr>
              <w:jc w:val="right"/>
              <w:rPr>
                <w:sz w:val="20"/>
                <w:szCs w:val="20"/>
              </w:rPr>
            </w:pPr>
            <w:r w:rsidRPr="00050624">
              <w:rPr>
                <w:sz w:val="20"/>
                <w:szCs w:val="20"/>
              </w:rPr>
              <w:t>51 036,4</w:t>
            </w:r>
          </w:p>
        </w:tc>
        <w:tc>
          <w:tcPr>
            <w:tcW w:w="850" w:type="dxa"/>
            <w:tcBorders>
              <w:top w:val="nil"/>
              <w:left w:val="nil"/>
              <w:bottom w:val="single" w:sz="4" w:space="0" w:color="auto"/>
              <w:right w:val="single" w:sz="4" w:space="0" w:color="auto"/>
            </w:tcBorders>
            <w:shd w:val="clear" w:color="auto" w:fill="auto"/>
            <w:vAlign w:val="bottom"/>
            <w:hideMark/>
          </w:tcPr>
          <w:p w:rsidR="00050624" w:rsidRPr="00050624" w:rsidRDefault="00050624" w:rsidP="003847D3">
            <w:pPr>
              <w:jc w:val="right"/>
              <w:rPr>
                <w:sz w:val="20"/>
                <w:szCs w:val="20"/>
              </w:rPr>
            </w:pPr>
            <w:r w:rsidRPr="00050624">
              <w:rPr>
                <w:sz w:val="20"/>
                <w:szCs w:val="20"/>
              </w:rPr>
              <w:t>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624" w:rsidRPr="00050624" w:rsidRDefault="00050624" w:rsidP="003847D3">
            <w:pPr>
              <w:jc w:val="right"/>
              <w:rPr>
                <w:sz w:val="20"/>
                <w:szCs w:val="20"/>
              </w:rPr>
            </w:pPr>
            <w:r w:rsidRPr="00050624">
              <w:rPr>
                <w:sz w:val="20"/>
                <w:szCs w:val="20"/>
              </w:rPr>
              <w:t> </w:t>
            </w:r>
            <w:r>
              <w:rPr>
                <w:sz w:val="20"/>
                <w:szCs w:val="20"/>
              </w:rPr>
              <w:t>60540,9</w:t>
            </w:r>
          </w:p>
        </w:tc>
        <w:tc>
          <w:tcPr>
            <w:tcW w:w="937" w:type="dxa"/>
            <w:tcBorders>
              <w:top w:val="nil"/>
              <w:left w:val="nil"/>
              <w:bottom w:val="single" w:sz="4" w:space="0" w:color="auto"/>
              <w:right w:val="single" w:sz="4" w:space="0" w:color="auto"/>
            </w:tcBorders>
            <w:shd w:val="clear" w:color="auto" w:fill="auto"/>
            <w:noWrap/>
            <w:vAlign w:val="bottom"/>
            <w:hideMark/>
          </w:tcPr>
          <w:p w:rsidR="00050624" w:rsidRPr="00050624" w:rsidRDefault="00050624" w:rsidP="003847D3">
            <w:pPr>
              <w:jc w:val="right"/>
              <w:rPr>
                <w:sz w:val="20"/>
                <w:szCs w:val="20"/>
              </w:rPr>
            </w:pPr>
            <w:r w:rsidRPr="00050624">
              <w:rPr>
                <w:sz w:val="20"/>
                <w:szCs w:val="20"/>
              </w:rPr>
              <w:t> </w:t>
            </w:r>
            <w:r>
              <w:rPr>
                <w:sz w:val="20"/>
                <w:szCs w:val="20"/>
              </w:rPr>
              <w:t>5</w:t>
            </w:r>
          </w:p>
        </w:tc>
      </w:tr>
      <w:tr w:rsidR="00050624" w:rsidRPr="00050624" w:rsidTr="004F4E32">
        <w:trPr>
          <w:trHeight w:val="249"/>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050624" w:rsidRPr="00050624" w:rsidRDefault="00050624" w:rsidP="00050624">
            <w:pPr>
              <w:rPr>
                <w:sz w:val="20"/>
                <w:szCs w:val="20"/>
              </w:rPr>
            </w:pPr>
            <w:r w:rsidRPr="00050624">
              <w:rPr>
                <w:sz w:val="20"/>
                <w:szCs w:val="20"/>
              </w:rPr>
              <w:t>Жилищно-коммунальное хозяйство</w:t>
            </w:r>
          </w:p>
        </w:tc>
        <w:tc>
          <w:tcPr>
            <w:tcW w:w="1275" w:type="dxa"/>
            <w:tcBorders>
              <w:top w:val="nil"/>
              <w:left w:val="nil"/>
              <w:bottom w:val="single" w:sz="4" w:space="0" w:color="auto"/>
              <w:right w:val="single" w:sz="4" w:space="0" w:color="auto"/>
            </w:tcBorders>
            <w:shd w:val="clear" w:color="auto" w:fill="auto"/>
            <w:vAlign w:val="bottom"/>
            <w:hideMark/>
          </w:tcPr>
          <w:p w:rsidR="00050624" w:rsidRPr="00050624" w:rsidRDefault="00050624" w:rsidP="003847D3">
            <w:pPr>
              <w:jc w:val="right"/>
              <w:rPr>
                <w:sz w:val="20"/>
                <w:szCs w:val="20"/>
              </w:rPr>
            </w:pPr>
            <w:r w:rsidRPr="00050624">
              <w:rPr>
                <w:sz w:val="20"/>
                <w:szCs w:val="20"/>
              </w:rPr>
              <w:t>108430,8</w:t>
            </w:r>
          </w:p>
        </w:tc>
        <w:tc>
          <w:tcPr>
            <w:tcW w:w="850" w:type="dxa"/>
            <w:tcBorders>
              <w:top w:val="nil"/>
              <w:left w:val="nil"/>
              <w:bottom w:val="single" w:sz="4" w:space="0" w:color="auto"/>
              <w:right w:val="single" w:sz="4" w:space="0" w:color="auto"/>
            </w:tcBorders>
            <w:shd w:val="clear" w:color="auto" w:fill="auto"/>
            <w:vAlign w:val="bottom"/>
            <w:hideMark/>
          </w:tcPr>
          <w:p w:rsidR="00050624" w:rsidRPr="00050624" w:rsidRDefault="00050624" w:rsidP="003847D3">
            <w:pPr>
              <w:jc w:val="right"/>
              <w:rPr>
                <w:sz w:val="20"/>
                <w:szCs w:val="20"/>
              </w:rPr>
            </w:pPr>
            <w:r w:rsidRPr="00050624">
              <w:rPr>
                <w:sz w:val="20"/>
                <w:szCs w:val="20"/>
              </w:rPr>
              <w:t>11,0</w:t>
            </w:r>
          </w:p>
        </w:tc>
        <w:tc>
          <w:tcPr>
            <w:tcW w:w="1277" w:type="dxa"/>
            <w:gridSpan w:val="2"/>
            <w:tcBorders>
              <w:top w:val="nil"/>
              <w:left w:val="nil"/>
              <w:bottom w:val="single" w:sz="4" w:space="0" w:color="auto"/>
              <w:right w:val="single" w:sz="4" w:space="0" w:color="auto"/>
            </w:tcBorders>
            <w:shd w:val="clear" w:color="auto" w:fill="auto"/>
            <w:vAlign w:val="bottom"/>
            <w:hideMark/>
          </w:tcPr>
          <w:p w:rsidR="00050624" w:rsidRPr="00050624" w:rsidRDefault="00050624" w:rsidP="003847D3">
            <w:pPr>
              <w:jc w:val="right"/>
              <w:rPr>
                <w:sz w:val="20"/>
                <w:szCs w:val="20"/>
              </w:rPr>
            </w:pPr>
            <w:r w:rsidRPr="00050624">
              <w:rPr>
                <w:sz w:val="20"/>
                <w:szCs w:val="20"/>
              </w:rPr>
              <w:t>359 611,4</w:t>
            </w:r>
          </w:p>
        </w:tc>
        <w:tc>
          <w:tcPr>
            <w:tcW w:w="850" w:type="dxa"/>
            <w:tcBorders>
              <w:top w:val="nil"/>
              <w:left w:val="nil"/>
              <w:bottom w:val="single" w:sz="4" w:space="0" w:color="auto"/>
              <w:right w:val="single" w:sz="4" w:space="0" w:color="auto"/>
            </w:tcBorders>
            <w:shd w:val="clear" w:color="auto" w:fill="auto"/>
            <w:vAlign w:val="bottom"/>
            <w:hideMark/>
          </w:tcPr>
          <w:p w:rsidR="00050624" w:rsidRPr="00050624" w:rsidRDefault="00050624" w:rsidP="003847D3">
            <w:pPr>
              <w:jc w:val="right"/>
              <w:rPr>
                <w:sz w:val="20"/>
                <w:szCs w:val="20"/>
              </w:rPr>
            </w:pPr>
            <w:r w:rsidRPr="00050624">
              <w:rPr>
                <w:sz w:val="20"/>
                <w:szCs w:val="20"/>
              </w:rPr>
              <w:t>29,0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624" w:rsidRPr="00050624" w:rsidRDefault="00050624" w:rsidP="003847D3">
            <w:pPr>
              <w:jc w:val="right"/>
              <w:rPr>
                <w:sz w:val="20"/>
                <w:szCs w:val="20"/>
              </w:rPr>
            </w:pPr>
            <w:r w:rsidRPr="00050624">
              <w:rPr>
                <w:sz w:val="20"/>
                <w:szCs w:val="20"/>
              </w:rPr>
              <w:t> </w:t>
            </w:r>
            <w:r>
              <w:rPr>
                <w:sz w:val="20"/>
                <w:szCs w:val="20"/>
              </w:rPr>
              <w:t>288274,1</w:t>
            </w:r>
          </w:p>
        </w:tc>
        <w:tc>
          <w:tcPr>
            <w:tcW w:w="937" w:type="dxa"/>
            <w:tcBorders>
              <w:top w:val="nil"/>
              <w:left w:val="nil"/>
              <w:bottom w:val="single" w:sz="4" w:space="0" w:color="auto"/>
              <w:right w:val="single" w:sz="4" w:space="0" w:color="auto"/>
            </w:tcBorders>
            <w:shd w:val="clear" w:color="auto" w:fill="auto"/>
            <w:noWrap/>
            <w:vAlign w:val="bottom"/>
            <w:hideMark/>
          </w:tcPr>
          <w:p w:rsidR="00050624" w:rsidRPr="00050624" w:rsidRDefault="00050624" w:rsidP="003847D3">
            <w:pPr>
              <w:jc w:val="right"/>
              <w:rPr>
                <w:sz w:val="20"/>
                <w:szCs w:val="20"/>
              </w:rPr>
            </w:pPr>
            <w:r w:rsidRPr="00050624">
              <w:rPr>
                <w:sz w:val="20"/>
                <w:szCs w:val="20"/>
              </w:rPr>
              <w:t> </w:t>
            </w:r>
            <w:r>
              <w:rPr>
                <w:sz w:val="20"/>
                <w:szCs w:val="20"/>
              </w:rPr>
              <w:t>24</w:t>
            </w:r>
          </w:p>
        </w:tc>
      </w:tr>
      <w:tr w:rsidR="00050624" w:rsidRPr="00050624" w:rsidTr="004F4E32">
        <w:trPr>
          <w:trHeight w:val="30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050624" w:rsidRPr="00050624" w:rsidRDefault="00050624" w:rsidP="00050624">
            <w:pPr>
              <w:rPr>
                <w:sz w:val="20"/>
                <w:szCs w:val="20"/>
              </w:rPr>
            </w:pPr>
            <w:r w:rsidRPr="00050624">
              <w:rPr>
                <w:sz w:val="20"/>
                <w:szCs w:val="20"/>
              </w:rPr>
              <w:t>Образование</w:t>
            </w:r>
          </w:p>
        </w:tc>
        <w:tc>
          <w:tcPr>
            <w:tcW w:w="1275" w:type="dxa"/>
            <w:tcBorders>
              <w:top w:val="nil"/>
              <w:left w:val="nil"/>
              <w:bottom w:val="single" w:sz="4" w:space="0" w:color="auto"/>
              <w:right w:val="single" w:sz="4" w:space="0" w:color="auto"/>
            </w:tcBorders>
            <w:shd w:val="clear" w:color="auto" w:fill="auto"/>
            <w:vAlign w:val="bottom"/>
            <w:hideMark/>
          </w:tcPr>
          <w:p w:rsidR="00050624" w:rsidRPr="00050624" w:rsidRDefault="00050624" w:rsidP="003847D3">
            <w:pPr>
              <w:jc w:val="right"/>
              <w:rPr>
                <w:sz w:val="20"/>
                <w:szCs w:val="20"/>
              </w:rPr>
            </w:pPr>
            <w:r w:rsidRPr="00050624">
              <w:rPr>
                <w:sz w:val="20"/>
                <w:szCs w:val="20"/>
              </w:rPr>
              <w:t>530172,9</w:t>
            </w:r>
          </w:p>
        </w:tc>
        <w:tc>
          <w:tcPr>
            <w:tcW w:w="850" w:type="dxa"/>
            <w:tcBorders>
              <w:top w:val="nil"/>
              <w:left w:val="nil"/>
              <w:bottom w:val="single" w:sz="4" w:space="0" w:color="auto"/>
              <w:right w:val="single" w:sz="4" w:space="0" w:color="auto"/>
            </w:tcBorders>
            <w:shd w:val="clear" w:color="auto" w:fill="auto"/>
            <w:vAlign w:val="bottom"/>
            <w:hideMark/>
          </w:tcPr>
          <w:p w:rsidR="00050624" w:rsidRPr="00050624" w:rsidRDefault="00050624" w:rsidP="003847D3">
            <w:pPr>
              <w:jc w:val="right"/>
              <w:rPr>
                <w:sz w:val="20"/>
                <w:szCs w:val="20"/>
              </w:rPr>
            </w:pPr>
            <w:r w:rsidRPr="00050624">
              <w:rPr>
                <w:sz w:val="20"/>
                <w:szCs w:val="20"/>
              </w:rPr>
              <w:t>56,0</w:t>
            </w:r>
          </w:p>
        </w:tc>
        <w:tc>
          <w:tcPr>
            <w:tcW w:w="1277" w:type="dxa"/>
            <w:gridSpan w:val="2"/>
            <w:tcBorders>
              <w:top w:val="nil"/>
              <w:left w:val="nil"/>
              <w:bottom w:val="single" w:sz="4" w:space="0" w:color="auto"/>
              <w:right w:val="single" w:sz="4" w:space="0" w:color="auto"/>
            </w:tcBorders>
            <w:shd w:val="clear" w:color="auto" w:fill="auto"/>
            <w:vAlign w:val="bottom"/>
            <w:hideMark/>
          </w:tcPr>
          <w:p w:rsidR="00050624" w:rsidRPr="00050624" w:rsidRDefault="00050624" w:rsidP="003847D3">
            <w:pPr>
              <w:jc w:val="right"/>
              <w:rPr>
                <w:sz w:val="20"/>
                <w:szCs w:val="20"/>
              </w:rPr>
            </w:pPr>
            <w:r w:rsidRPr="00050624">
              <w:rPr>
                <w:sz w:val="20"/>
                <w:szCs w:val="20"/>
              </w:rPr>
              <w:t>590 954,7</w:t>
            </w:r>
          </w:p>
        </w:tc>
        <w:tc>
          <w:tcPr>
            <w:tcW w:w="850" w:type="dxa"/>
            <w:tcBorders>
              <w:top w:val="nil"/>
              <w:left w:val="nil"/>
              <w:bottom w:val="single" w:sz="4" w:space="0" w:color="auto"/>
              <w:right w:val="single" w:sz="4" w:space="0" w:color="auto"/>
            </w:tcBorders>
            <w:shd w:val="clear" w:color="auto" w:fill="auto"/>
            <w:vAlign w:val="bottom"/>
            <w:hideMark/>
          </w:tcPr>
          <w:p w:rsidR="00050624" w:rsidRPr="00050624" w:rsidRDefault="00050624" w:rsidP="003847D3">
            <w:pPr>
              <w:jc w:val="right"/>
              <w:rPr>
                <w:sz w:val="20"/>
                <w:szCs w:val="20"/>
              </w:rPr>
            </w:pPr>
            <w:r w:rsidRPr="00050624">
              <w:rPr>
                <w:sz w:val="20"/>
                <w:szCs w:val="20"/>
              </w:rPr>
              <w:t>47,0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624" w:rsidRPr="00050624" w:rsidRDefault="00050624" w:rsidP="003847D3">
            <w:pPr>
              <w:jc w:val="right"/>
              <w:rPr>
                <w:sz w:val="20"/>
                <w:szCs w:val="20"/>
              </w:rPr>
            </w:pPr>
            <w:r w:rsidRPr="00050624">
              <w:rPr>
                <w:sz w:val="20"/>
                <w:szCs w:val="20"/>
              </w:rPr>
              <w:t> </w:t>
            </w:r>
            <w:r>
              <w:rPr>
                <w:sz w:val="20"/>
                <w:szCs w:val="20"/>
              </w:rPr>
              <w:t>624384,7</w:t>
            </w:r>
          </w:p>
        </w:tc>
        <w:tc>
          <w:tcPr>
            <w:tcW w:w="937" w:type="dxa"/>
            <w:tcBorders>
              <w:top w:val="nil"/>
              <w:left w:val="nil"/>
              <w:bottom w:val="single" w:sz="4" w:space="0" w:color="auto"/>
              <w:right w:val="single" w:sz="4" w:space="0" w:color="auto"/>
            </w:tcBorders>
            <w:shd w:val="clear" w:color="auto" w:fill="auto"/>
            <w:noWrap/>
            <w:vAlign w:val="bottom"/>
            <w:hideMark/>
          </w:tcPr>
          <w:p w:rsidR="00050624" w:rsidRPr="00050624" w:rsidRDefault="00050624" w:rsidP="003847D3">
            <w:pPr>
              <w:jc w:val="right"/>
              <w:rPr>
                <w:sz w:val="20"/>
                <w:szCs w:val="20"/>
              </w:rPr>
            </w:pPr>
            <w:r w:rsidRPr="00050624">
              <w:rPr>
                <w:sz w:val="20"/>
                <w:szCs w:val="20"/>
              </w:rPr>
              <w:t> </w:t>
            </w:r>
            <w:r>
              <w:rPr>
                <w:sz w:val="20"/>
                <w:szCs w:val="20"/>
              </w:rPr>
              <w:t>52</w:t>
            </w:r>
          </w:p>
        </w:tc>
      </w:tr>
      <w:tr w:rsidR="00050624" w:rsidRPr="00050624" w:rsidTr="004F4E32">
        <w:trPr>
          <w:trHeight w:val="30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050624" w:rsidRPr="00050624" w:rsidRDefault="00050624" w:rsidP="00050624">
            <w:pPr>
              <w:rPr>
                <w:sz w:val="20"/>
                <w:szCs w:val="20"/>
              </w:rPr>
            </w:pPr>
            <w:r w:rsidRPr="00050624">
              <w:rPr>
                <w:sz w:val="20"/>
                <w:szCs w:val="20"/>
              </w:rPr>
              <w:t>Культура и кинематография</w:t>
            </w:r>
          </w:p>
        </w:tc>
        <w:tc>
          <w:tcPr>
            <w:tcW w:w="1275" w:type="dxa"/>
            <w:tcBorders>
              <w:top w:val="nil"/>
              <w:left w:val="nil"/>
              <w:bottom w:val="single" w:sz="4" w:space="0" w:color="auto"/>
              <w:right w:val="single" w:sz="4" w:space="0" w:color="auto"/>
            </w:tcBorders>
            <w:shd w:val="clear" w:color="auto" w:fill="auto"/>
            <w:vAlign w:val="bottom"/>
            <w:hideMark/>
          </w:tcPr>
          <w:p w:rsidR="00050624" w:rsidRPr="00050624" w:rsidRDefault="00050624" w:rsidP="003847D3">
            <w:pPr>
              <w:jc w:val="right"/>
              <w:rPr>
                <w:sz w:val="20"/>
                <w:szCs w:val="20"/>
              </w:rPr>
            </w:pPr>
            <w:r w:rsidRPr="00050624">
              <w:rPr>
                <w:sz w:val="20"/>
                <w:szCs w:val="20"/>
              </w:rPr>
              <w:t>89882</w:t>
            </w:r>
          </w:p>
        </w:tc>
        <w:tc>
          <w:tcPr>
            <w:tcW w:w="850" w:type="dxa"/>
            <w:tcBorders>
              <w:top w:val="nil"/>
              <w:left w:val="nil"/>
              <w:bottom w:val="single" w:sz="4" w:space="0" w:color="auto"/>
              <w:right w:val="single" w:sz="4" w:space="0" w:color="auto"/>
            </w:tcBorders>
            <w:shd w:val="clear" w:color="auto" w:fill="auto"/>
            <w:vAlign w:val="bottom"/>
            <w:hideMark/>
          </w:tcPr>
          <w:p w:rsidR="00050624" w:rsidRPr="00050624" w:rsidRDefault="00050624" w:rsidP="003847D3">
            <w:pPr>
              <w:jc w:val="right"/>
              <w:rPr>
                <w:sz w:val="20"/>
                <w:szCs w:val="20"/>
              </w:rPr>
            </w:pPr>
            <w:r w:rsidRPr="00050624">
              <w:rPr>
                <w:sz w:val="20"/>
                <w:szCs w:val="20"/>
              </w:rPr>
              <w:t>9,0</w:t>
            </w:r>
          </w:p>
        </w:tc>
        <w:tc>
          <w:tcPr>
            <w:tcW w:w="1277" w:type="dxa"/>
            <w:gridSpan w:val="2"/>
            <w:tcBorders>
              <w:top w:val="nil"/>
              <w:left w:val="nil"/>
              <w:bottom w:val="single" w:sz="4" w:space="0" w:color="auto"/>
              <w:right w:val="single" w:sz="4" w:space="0" w:color="auto"/>
            </w:tcBorders>
            <w:shd w:val="clear" w:color="auto" w:fill="auto"/>
            <w:vAlign w:val="bottom"/>
            <w:hideMark/>
          </w:tcPr>
          <w:p w:rsidR="00050624" w:rsidRPr="00050624" w:rsidRDefault="00050624" w:rsidP="003847D3">
            <w:pPr>
              <w:jc w:val="right"/>
              <w:rPr>
                <w:sz w:val="20"/>
                <w:szCs w:val="20"/>
              </w:rPr>
            </w:pPr>
            <w:r w:rsidRPr="00050624">
              <w:rPr>
                <w:sz w:val="20"/>
                <w:szCs w:val="20"/>
              </w:rPr>
              <w:t>97 210,6</w:t>
            </w:r>
          </w:p>
        </w:tc>
        <w:tc>
          <w:tcPr>
            <w:tcW w:w="850" w:type="dxa"/>
            <w:tcBorders>
              <w:top w:val="nil"/>
              <w:left w:val="nil"/>
              <w:bottom w:val="single" w:sz="4" w:space="0" w:color="auto"/>
              <w:right w:val="single" w:sz="4" w:space="0" w:color="auto"/>
            </w:tcBorders>
            <w:shd w:val="clear" w:color="auto" w:fill="auto"/>
            <w:vAlign w:val="bottom"/>
            <w:hideMark/>
          </w:tcPr>
          <w:p w:rsidR="00050624" w:rsidRPr="00050624" w:rsidRDefault="00050624" w:rsidP="003847D3">
            <w:pPr>
              <w:jc w:val="right"/>
              <w:rPr>
                <w:sz w:val="20"/>
                <w:szCs w:val="20"/>
              </w:rPr>
            </w:pPr>
            <w:r w:rsidRPr="00050624">
              <w:rPr>
                <w:sz w:val="20"/>
                <w:szCs w:val="20"/>
              </w:rPr>
              <w:t>8,0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624" w:rsidRPr="00050624" w:rsidRDefault="00050624" w:rsidP="003847D3">
            <w:pPr>
              <w:jc w:val="right"/>
              <w:rPr>
                <w:sz w:val="20"/>
                <w:szCs w:val="20"/>
              </w:rPr>
            </w:pPr>
            <w:r w:rsidRPr="00050624">
              <w:rPr>
                <w:sz w:val="20"/>
                <w:szCs w:val="20"/>
              </w:rPr>
              <w:t> </w:t>
            </w:r>
            <w:r>
              <w:rPr>
                <w:sz w:val="20"/>
                <w:szCs w:val="20"/>
              </w:rPr>
              <w:t>107775,0</w:t>
            </w:r>
          </w:p>
        </w:tc>
        <w:tc>
          <w:tcPr>
            <w:tcW w:w="937" w:type="dxa"/>
            <w:tcBorders>
              <w:top w:val="nil"/>
              <w:left w:val="nil"/>
              <w:bottom w:val="single" w:sz="4" w:space="0" w:color="auto"/>
              <w:right w:val="single" w:sz="4" w:space="0" w:color="auto"/>
            </w:tcBorders>
            <w:shd w:val="clear" w:color="auto" w:fill="auto"/>
            <w:noWrap/>
            <w:vAlign w:val="bottom"/>
            <w:hideMark/>
          </w:tcPr>
          <w:p w:rsidR="00050624" w:rsidRPr="00050624" w:rsidRDefault="00050624" w:rsidP="003847D3">
            <w:pPr>
              <w:jc w:val="right"/>
              <w:rPr>
                <w:sz w:val="20"/>
                <w:szCs w:val="20"/>
              </w:rPr>
            </w:pPr>
            <w:r w:rsidRPr="00050624">
              <w:rPr>
                <w:sz w:val="20"/>
                <w:szCs w:val="20"/>
              </w:rPr>
              <w:t> </w:t>
            </w:r>
            <w:r>
              <w:rPr>
                <w:sz w:val="20"/>
                <w:szCs w:val="20"/>
              </w:rPr>
              <w:t>9</w:t>
            </w:r>
          </w:p>
        </w:tc>
      </w:tr>
      <w:tr w:rsidR="00050624" w:rsidRPr="00050624" w:rsidTr="004F4E32">
        <w:trPr>
          <w:trHeight w:val="30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050624" w:rsidRPr="00050624" w:rsidRDefault="00050624" w:rsidP="00050624">
            <w:pPr>
              <w:rPr>
                <w:sz w:val="20"/>
                <w:szCs w:val="20"/>
              </w:rPr>
            </w:pPr>
            <w:r w:rsidRPr="00050624">
              <w:rPr>
                <w:sz w:val="20"/>
                <w:szCs w:val="20"/>
              </w:rPr>
              <w:t>Здравоохранение</w:t>
            </w:r>
          </w:p>
        </w:tc>
        <w:tc>
          <w:tcPr>
            <w:tcW w:w="1275" w:type="dxa"/>
            <w:tcBorders>
              <w:top w:val="nil"/>
              <w:left w:val="nil"/>
              <w:bottom w:val="single" w:sz="4" w:space="0" w:color="auto"/>
              <w:right w:val="single" w:sz="4" w:space="0" w:color="auto"/>
            </w:tcBorders>
            <w:shd w:val="clear" w:color="auto" w:fill="auto"/>
            <w:vAlign w:val="bottom"/>
            <w:hideMark/>
          </w:tcPr>
          <w:p w:rsidR="00050624" w:rsidRPr="00050624" w:rsidRDefault="00050624" w:rsidP="003847D3">
            <w:pPr>
              <w:jc w:val="right"/>
              <w:rPr>
                <w:sz w:val="20"/>
                <w:szCs w:val="20"/>
              </w:rPr>
            </w:pPr>
            <w:r w:rsidRPr="00050624">
              <w:rPr>
                <w:sz w:val="20"/>
                <w:szCs w:val="20"/>
              </w:rPr>
              <w:t>154,3</w:t>
            </w:r>
          </w:p>
        </w:tc>
        <w:tc>
          <w:tcPr>
            <w:tcW w:w="850" w:type="dxa"/>
            <w:tcBorders>
              <w:top w:val="nil"/>
              <w:left w:val="nil"/>
              <w:bottom w:val="single" w:sz="4" w:space="0" w:color="auto"/>
              <w:right w:val="single" w:sz="4" w:space="0" w:color="auto"/>
            </w:tcBorders>
            <w:shd w:val="clear" w:color="auto" w:fill="auto"/>
            <w:vAlign w:val="bottom"/>
            <w:hideMark/>
          </w:tcPr>
          <w:p w:rsidR="00050624" w:rsidRPr="00050624" w:rsidRDefault="00050624" w:rsidP="003847D3">
            <w:pPr>
              <w:jc w:val="right"/>
              <w:rPr>
                <w:sz w:val="20"/>
                <w:szCs w:val="20"/>
              </w:rPr>
            </w:pPr>
            <w:r w:rsidRPr="00050624">
              <w:rPr>
                <w:sz w:val="20"/>
                <w:szCs w:val="20"/>
              </w:rPr>
              <w:t>0,0</w:t>
            </w:r>
          </w:p>
        </w:tc>
        <w:tc>
          <w:tcPr>
            <w:tcW w:w="1277" w:type="dxa"/>
            <w:gridSpan w:val="2"/>
            <w:tcBorders>
              <w:top w:val="nil"/>
              <w:left w:val="nil"/>
              <w:bottom w:val="single" w:sz="4" w:space="0" w:color="auto"/>
              <w:right w:val="single" w:sz="4" w:space="0" w:color="auto"/>
            </w:tcBorders>
            <w:shd w:val="clear" w:color="auto" w:fill="auto"/>
            <w:vAlign w:val="bottom"/>
            <w:hideMark/>
          </w:tcPr>
          <w:p w:rsidR="00050624" w:rsidRPr="00050624" w:rsidRDefault="00050624" w:rsidP="003847D3">
            <w:pPr>
              <w:jc w:val="right"/>
              <w:rPr>
                <w:sz w:val="20"/>
                <w:szCs w:val="20"/>
              </w:rPr>
            </w:pPr>
            <w:r w:rsidRPr="00050624">
              <w:rPr>
                <w:sz w:val="20"/>
                <w:szCs w:val="20"/>
              </w:rPr>
              <w:t>61,3</w:t>
            </w:r>
          </w:p>
        </w:tc>
        <w:tc>
          <w:tcPr>
            <w:tcW w:w="850" w:type="dxa"/>
            <w:tcBorders>
              <w:top w:val="nil"/>
              <w:left w:val="nil"/>
              <w:bottom w:val="single" w:sz="4" w:space="0" w:color="auto"/>
              <w:right w:val="single" w:sz="4" w:space="0" w:color="auto"/>
            </w:tcBorders>
            <w:shd w:val="clear" w:color="auto" w:fill="auto"/>
            <w:vAlign w:val="bottom"/>
            <w:hideMark/>
          </w:tcPr>
          <w:p w:rsidR="00050624" w:rsidRPr="00050624" w:rsidRDefault="00050624" w:rsidP="003847D3">
            <w:pPr>
              <w:jc w:val="right"/>
              <w:rPr>
                <w:sz w:val="20"/>
                <w:szCs w:val="20"/>
              </w:rPr>
            </w:pPr>
            <w:r w:rsidRPr="00050624">
              <w:rPr>
                <w:sz w:val="20"/>
                <w:szCs w:val="20"/>
              </w:rPr>
              <w:t>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624" w:rsidRPr="00050624" w:rsidRDefault="00050624" w:rsidP="003847D3">
            <w:pPr>
              <w:jc w:val="right"/>
              <w:rPr>
                <w:sz w:val="20"/>
                <w:szCs w:val="20"/>
              </w:rPr>
            </w:pPr>
            <w:r w:rsidRPr="00050624">
              <w:rPr>
                <w:sz w:val="20"/>
                <w:szCs w:val="20"/>
              </w:rPr>
              <w:t> </w:t>
            </w:r>
            <w:r>
              <w:rPr>
                <w:sz w:val="20"/>
                <w:szCs w:val="20"/>
              </w:rPr>
              <w:t>279,4</w:t>
            </w:r>
          </w:p>
        </w:tc>
        <w:tc>
          <w:tcPr>
            <w:tcW w:w="937" w:type="dxa"/>
            <w:tcBorders>
              <w:top w:val="nil"/>
              <w:left w:val="nil"/>
              <w:bottom w:val="single" w:sz="4" w:space="0" w:color="auto"/>
              <w:right w:val="single" w:sz="4" w:space="0" w:color="auto"/>
            </w:tcBorders>
            <w:shd w:val="clear" w:color="auto" w:fill="auto"/>
            <w:noWrap/>
            <w:vAlign w:val="bottom"/>
            <w:hideMark/>
          </w:tcPr>
          <w:p w:rsidR="00050624" w:rsidRPr="00050624" w:rsidRDefault="00050624" w:rsidP="003847D3">
            <w:pPr>
              <w:jc w:val="right"/>
              <w:rPr>
                <w:sz w:val="20"/>
                <w:szCs w:val="20"/>
              </w:rPr>
            </w:pPr>
            <w:r w:rsidRPr="00050624">
              <w:rPr>
                <w:sz w:val="20"/>
                <w:szCs w:val="20"/>
              </w:rPr>
              <w:t> </w:t>
            </w:r>
            <w:r>
              <w:rPr>
                <w:sz w:val="20"/>
                <w:szCs w:val="20"/>
              </w:rPr>
              <w:t xml:space="preserve">0 </w:t>
            </w:r>
          </w:p>
        </w:tc>
      </w:tr>
      <w:tr w:rsidR="00050624" w:rsidRPr="00050624" w:rsidTr="004F4E32">
        <w:trPr>
          <w:trHeight w:val="30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050624" w:rsidRPr="00050624" w:rsidRDefault="00050624" w:rsidP="00050624">
            <w:pPr>
              <w:rPr>
                <w:sz w:val="20"/>
                <w:szCs w:val="20"/>
              </w:rPr>
            </w:pPr>
            <w:r w:rsidRPr="00050624">
              <w:rPr>
                <w:sz w:val="20"/>
                <w:szCs w:val="20"/>
              </w:rPr>
              <w:t>Социальная политика</w:t>
            </w:r>
          </w:p>
        </w:tc>
        <w:tc>
          <w:tcPr>
            <w:tcW w:w="1275" w:type="dxa"/>
            <w:tcBorders>
              <w:top w:val="nil"/>
              <w:left w:val="nil"/>
              <w:bottom w:val="single" w:sz="4" w:space="0" w:color="auto"/>
              <w:right w:val="single" w:sz="4" w:space="0" w:color="auto"/>
            </w:tcBorders>
            <w:shd w:val="clear" w:color="auto" w:fill="auto"/>
            <w:vAlign w:val="bottom"/>
            <w:hideMark/>
          </w:tcPr>
          <w:p w:rsidR="00050624" w:rsidRPr="00050624" w:rsidRDefault="00050624" w:rsidP="003847D3">
            <w:pPr>
              <w:jc w:val="right"/>
              <w:rPr>
                <w:sz w:val="20"/>
                <w:szCs w:val="20"/>
              </w:rPr>
            </w:pPr>
            <w:r w:rsidRPr="00050624">
              <w:rPr>
                <w:sz w:val="20"/>
                <w:szCs w:val="20"/>
              </w:rPr>
              <w:t>73687,5</w:t>
            </w:r>
          </w:p>
        </w:tc>
        <w:tc>
          <w:tcPr>
            <w:tcW w:w="850" w:type="dxa"/>
            <w:tcBorders>
              <w:top w:val="nil"/>
              <w:left w:val="nil"/>
              <w:bottom w:val="single" w:sz="4" w:space="0" w:color="auto"/>
              <w:right w:val="single" w:sz="4" w:space="0" w:color="auto"/>
            </w:tcBorders>
            <w:shd w:val="clear" w:color="auto" w:fill="auto"/>
            <w:vAlign w:val="bottom"/>
            <w:hideMark/>
          </w:tcPr>
          <w:p w:rsidR="00050624" w:rsidRPr="00050624" w:rsidRDefault="00050624" w:rsidP="003847D3">
            <w:pPr>
              <w:jc w:val="right"/>
              <w:rPr>
                <w:sz w:val="20"/>
                <w:szCs w:val="20"/>
              </w:rPr>
            </w:pPr>
            <w:r w:rsidRPr="00050624">
              <w:rPr>
                <w:sz w:val="20"/>
                <w:szCs w:val="20"/>
              </w:rPr>
              <w:t>8,0</w:t>
            </w:r>
          </w:p>
        </w:tc>
        <w:tc>
          <w:tcPr>
            <w:tcW w:w="1277" w:type="dxa"/>
            <w:gridSpan w:val="2"/>
            <w:tcBorders>
              <w:top w:val="nil"/>
              <w:left w:val="nil"/>
              <w:bottom w:val="single" w:sz="4" w:space="0" w:color="auto"/>
              <w:right w:val="single" w:sz="4" w:space="0" w:color="auto"/>
            </w:tcBorders>
            <w:shd w:val="clear" w:color="auto" w:fill="auto"/>
            <w:vAlign w:val="bottom"/>
            <w:hideMark/>
          </w:tcPr>
          <w:p w:rsidR="00050624" w:rsidRPr="00050624" w:rsidRDefault="00050624" w:rsidP="003847D3">
            <w:pPr>
              <w:jc w:val="right"/>
              <w:rPr>
                <w:sz w:val="20"/>
                <w:szCs w:val="20"/>
              </w:rPr>
            </w:pPr>
            <w:r w:rsidRPr="00050624">
              <w:rPr>
                <w:sz w:val="20"/>
                <w:szCs w:val="20"/>
              </w:rPr>
              <w:t>63 584,9</w:t>
            </w:r>
          </w:p>
        </w:tc>
        <w:tc>
          <w:tcPr>
            <w:tcW w:w="850" w:type="dxa"/>
            <w:tcBorders>
              <w:top w:val="nil"/>
              <w:left w:val="nil"/>
              <w:bottom w:val="single" w:sz="4" w:space="0" w:color="auto"/>
              <w:right w:val="single" w:sz="4" w:space="0" w:color="auto"/>
            </w:tcBorders>
            <w:shd w:val="clear" w:color="auto" w:fill="auto"/>
            <w:vAlign w:val="bottom"/>
            <w:hideMark/>
          </w:tcPr>
          <w:p w:rsidR="00050624" w:rsidRPr="00050624" w:rsidRDefault="00050624" w:rsidP="003847D3">
            <w:pPr>
              <w:jc w:val="right"/>
              <w:rPr>
                <w:sz w:val="20"/>
                <w:szCs w:val="20"/>
              </w:rPr>
            </w:pPr>
            <w:r w:rsidRPr="00050624">
              <w:rPr>
                <w:sz w:val="20"/>
                <w:szCs w:val="20"/>
              </w:rPr>
              <w:t>5,0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624" w:rsidRPr="00050624" w:rsidRDefault="00050624" w:rsidP="003847D3">
            <w:pPr>
              <w:jc w:val="right"/>
              <w:rPr>
                <w:sz w:val="20"/>
                <w:szCs w:val="20"/>
              </w:rPr>
            </w:pPr>
            <w:r w:rsidRPr="00050624">
              <w:rPr>
                <w:sz w:val="20"/>
                <w:szCs w:val="20"/>
              </w:rPr>
              <w:t> </w:t>
            </w:r>
            <w:r>
              <w:rPr>
                <w:sz w:val="20"/>
                <w:szCs w:val="20"/>
              </w:rPr>
              <w:t>22690,8</w:t>
            </w:r>
          </w:p>
        </w:tc>
        <w:tc>
          <w:tcPr>
            <w:tcW w:w="937" w:type="dxa"/>
            <w:tcBorders>
              <w:top w:val="nil"/>
              <w:left w:val="nil"/>
              <w:bottom w:val="single" w:sz="4" w:space="0" w:color="auto"/>
              <w:right w:val="single" w:sz="4" w:space="0" w:color="auto"/>
            </w:tcBorders>
            <w:shd w:val="clear" w:color="auto" w:fill="auto"/>
            <w:noWrap/>
            <w:vAlign w:val="bottom"/>
            <w:hideMark/>
          </w:tcPr>
          <w:p w:rsidR="00050624" w:rsidRPr="00050624" w:rsidRDefault="00050624" w:rsidP="003847D3">
            <w:pPr>
              <w:jc w:val="right"/>
              <w:rPr>
                <w:sz w:val="20"/>
                <w:szCs w:val="20"/>
              </w:rPr>
            </w:pPr>
            <w:r w:rsidRPr="00050624">
              <w:rPr>
                <w:sz w:val="20"/>
                <w:szCs w:val="20"/>
              </w:rPr>
              <w:t> </w:t>
            </w:r>
            <w:r>
              <w:rPr>
                <w:sz w:val="20"/>
                <w:szCs w:val="20"/>
              </w:rPr>
              <w:t>2</w:t>
            </w:r>
          </w:p>
        </w:tc>
      </w:tr>
      <w:tr w:rsidR="00050624" w:rsidRPr="00050624" w:rsidTr="004F4E32">
        <w:trPr>
          <w:trHeight w:val="30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050624" w:rsidRPr="00050624" w:rsidRDefault="00050624" w:rsidP="00050624">
            <w:pPr>
              <w:rPr>
                <w:sz w:val="20"/>
                <w:szCs w:val="20"/>
              </w:rPr>
            </w:pPr>
            <w:r w:rsidRPr="00050624">
              <w:rPr>
                <w:sz w:val="20"/>
                <w:szCs w:val="20"/>
              </w:rPr>
              <w:t>Физическая культура и спорт</w:t>
            </w:r>
          </w:p>
        </w:tc>
        <w:tc>
          <w:tcPr>
            <w:tcW w:w="1275" w:type="dxa"/>
            <w:tcBorders>
              <w:top w:val="nil"/>
              <w:left w:val="nil"/>
              <w:bottom w:val="single" w:sz="4" w:space="0" w:color="auto"/>
              <w:right w:val="single" w:sz="4" w:space="0" w:color="auto"/>
            </w:tcBorders>
            <w:shd w:val="clear" w:color="auto" w:fill="auto"/>
            <w:vAlign w:val="bottom"/>
            <w:hideMark/>
          </w:tcPr>
          <w:p w:rsidR="00050624" w:rsidRPr="00050624" w:rsidRDefault="00050624" w:rsidP="003847D3">
            <w:pPr>
              <w:jc w:val="right"/>
              <w:rPr>
                <w:sz w:val="20"/>
                <w:szCs w:val="20"/>
              </w:rPr>
            </w:pPr>
            <w:r w:rsidRPr="00050624">
              <w:rPr>
                <w:sz w:val="20"/>
                <w:szCs w:val="20"/>
              </w:rPr>
              <w:t>31389,6</w:t>
            </w:r>
          </w:p>
        </w:tc>
        <w:tc>
          <w:tcPr>
            <w:tcW w:w="850" w:type="dxa"/>
            <w:tcBorders>
              <w:top w:val="nil"/>
              <w:left w:val="nil"/>
              <w:bottom w:val="single" w:sz="4" w:space="0" w:color="auto"/>
              <w:right w:val="single" w:sz="4" w:space="0" w:color="auto"/>
            </w:tcBorders>
            <w:shd w:val="clear" w:color="auto" w:fill="auto"/>
            <w:vAlign w:val="bottom"/>
            <w:hideMark/>
          </w:tcPr>
          <w:p w:rsidR="00050624" w:rsidRPr="00050624" w:rsidRDefault="00050624" w:rsidP="003847D3">
            <w:pPr>
              <w:jc w:val="right"/>
              <w:rPr>
                <w:sz w:val="20"/>
                <w:szCs w:val="20"/>
              </w:rPr>
            </w:pPr>
            <w:r w:rsidRPr="00050624">
              <w:rPr>
                <w:sz w:val="20"/>
                <w:szCs w:val="20"/>
              </w:rPr>
              <w:t>3,0</w:t>
            </w:r>
          </w:p>
        </w:tc>
        <w:tc>
          <w:tcPr>
            <w:tcW w:w="1277" w:type="dxa"/>
            <w:gridSpan w:val="2"/>
            <w:tcBorders>
              <w:top w:val="nil"/>
              <w:left w:val="nil"/>
              <w:bottom w:val="single" w:sz="4" w:space="0" w:color="auto"/>
              <w:right w:val="single" w:sz="4" w:space="0" w:color="auto"/>
            </w:tcBorders>
            <w:shd w:val="clear" w:color="auto" w:fill="auto"/>
            <w:vAlign w:val="bottom"/>
            <w:hideMark/>
          </w:tcPr>
          <w:p w:rsidR="00050624" w:rsidRPr="00050624" w:rsidRDefault="00050624" w:rsidP="003847D3">
            <w:pPr>
              <w:jc w:val="right"/>
              <w:rPr>
                <w:sz w:val="20"/>
                <w:szCs w:val="20"/>
              </w:rPr>
            </w:pPr>
            <w:r w:rsidRPr="00050624">
              <w:rPr>
                <w:sz w:val="20"/>
                <w:szCs w:val="20"/>
              </w:rPr>
              <w:t>30 322,3</w:t>
            </w:r>
          </w:p>
        </w:tc>
        <w:tc>
          <w:tcPr>
            <w:tcW w:w="850" w:type="dxa"/>
            <w:tcBorders>
              <w:top w:val="nil"/>
              <w:left w:val="nil"/>
              <w:bottom w:val="single" w:sz="4" w:space="0" w:color="auto"/>
              <w:right w:val="single" w:sz="4" w:space="0" w:color="auto"/>
            </w:tcBorders>
            <w:shd w:val="clear" w:color="auto" w:fill="auto"/>
            <w:vAlign w:val="bottom"/>
            <w:hideMark/>
          </w:tcPr>
          <w:p w:rsidR="00050624" w:rsidRPr="00050624" w:rsidRDefault="00050624" w:rsidP="003847D3">
            <w:pPr>
              <w:jc w:val="right"/>
              <w:rPr>
                <w:sz w:val="20"/>
                <w:szCs w:val="20"/>
              </w:rPr>
            </w:pPr>
            <w:r w:rsidRPr="00050624">
              <w:rPr>
                <w:sz w:val="20"/>
                <w:szCs w:val="20"/>
              </w:rPr>
              <w:t>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624" w:rsidRPr="00050624" w:rsidRDefault="00050624" w:rsidP="003847D3">
            <w:pPr>
              <w:jc w:val="right"/>
              <w:rPr>
                <w:sz w:val="20"/>
                <w:szCs w:val="20"/>
              </w:rPr>
            </w:pPr>
            <w:r w:rsidRPr="00050624">
              <w:rPr>
                <w:sz w:val="20"/>
                <w:szCs w:val="20"/>
              </w:rPr>
              <w:t> </w:t>
            </w:r>
            <w:r>
              <w:rPr>
                <w:sz w:val="20"/>
                <w:szCs w:val="20"/>
              </w:rPr>
              <w:t>34785,1</w:t>
            </w:r>
          </w:p>
        </w:tc>
        <w:tc>
          <w:tcPr>
            <w:tcW w:w="937" w:type="dxa"/>
            <w:tcBorders>
              <w:top w:val="nil"/>
              <w:left w:val="nil"/>
              <w:bottom w:val="single" w:sz="4" w:space="0" w:color="auto"/>
              <w:right w:val="single" w:sz="4" w:space="0" w:color="auto"/>
            </w:tcBorders>
            <w:shd w:val="clear" w:color="auto" w:fill="auto"/>
            <w:noWrap/>
            <w:vAlign w:val="bottom"/>
            <w:hideMark/>
          </w:tcPr>
          <w:p w:rsidR="00050624" w:rsidRPr="00050624" w:rsidRDefault="00050624" w:rsidP="003847D3">
            <w:pPr>
              <w:jc w:val="right"/>
              <w:rPr>
                <w:sz w:val="20"/>
                <w:szCs w:val="20"/>
              </w:rPr>
            </w:pPr>
            <w:r w:rsidRPr="00050624">
              <w:rPr>
                <w:sz w:val="20"/>
                <w:szCs w:val="20"/>
              </w:rPr>
              <w:t> </w:t>
            </w:r>
            <w:r>
              <w:rPr>
                <w:sz w:val="20"/>
                <w:szCs w:val="20"/>
              </w:rPr>
              <w:t>3</w:t>
            </w:r>
          </w:p>
        </w:tc>
      </w:tr>
      <w:tr w:rsidR="00050624" w:rsidRPr="00050624" w:rsidTr="004F4E32">
        <w:trPr>
          <w:trHeight w:val="416"/>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050624" w:rsidRPr="00050624" w:rsidRDefault="00050624" w:rsidP="00050624">
            <w:pPr>
              <w:rPr>
                <w:sz w:val="20"/>
                <w:szCs w:val="20"/>
              </w:rPr>
            </w:pPr>
            <w:r w:rsidRPr="00050624">
              <w:rPr>
                <w:sz w:val="20"/>
                <w:szCs w:val="20"/>
              </w:rPr>
              <w:t>Обслуживание государственного и муниципального долга</w:t>
            </w:r>
          </w:p>
        </w:tc>
        <w:tc>
          <w:tcPr>
            <w:tcW w:w="1275" w:type="dxa"/>
            <w:tcBorders>
              <w:top w:val="nil"/>
              <w:left w:val="nil"/>
              <w:bottom w:val="single" w:sz="4" w:space="0" w:color="auto"/>
              <w:right w:val="single" w:sz="4" w:space="0" w:color="auto"/>
            </w:tcBorders>
            <w:shd w:val="clear" w:color="auto" w:fill="auto"/>
            <w:vAlign w:val="bottom"/>
            <w:hideMark/>
          </w:tcPr>
          <w:p w:rsidR="00050624" w:rsidRPr="00050624" w:rsidRDefault="00050624" w:rsidP="003847D3">
            <w:pPr>
              <w:jc w:val="right"/>
              <w:rPr>
                <w:sz w:val="20"/>
                <w:szCs w:val="20"/>
              </w:rPr>
            </w:pPr>
            <w:r w:rsidRPr="00050624">
              <w:rPr>
                <w:sz w:val="20"/>
                <w:szCs w:val="20"/>
              </w:rPr>
              <w:t>9,6</w:t>
            </w:r>
          </w:p>
        </w:tc>
        <w:tc>
          <w:tcPr>
            <w:tcW w:w="850" w:type="dxa"/>
            <w:tcBorders>
              <w:top w:val="nil"/>
              <w:left w:val="nil"/>
              <w:bottom w:val="single" w:sz="4" w:space="0" w:color="auto"/>
              <w:right w:val="single" w:sz="4" w:space="0" w:color="auto"/>
            </w:tcBorders>
            <w:shd w:val="clear" w:color="auto" w:fill="auto"/>
            <w:vAlign w:val="bottom"/>
            <w:hideMark/>
          </w:tcPr>
          <w:p w:rsidR="00050624" w:rsidRPr="00050624" w:rsidRDefault="00050624" w:rsidP="003847D3">
            <w:pPr>
              <w:jc w:val="right"/>
              <w:rPr>
                <w:sz w:val="20"/>
                <w:szCs w:val="20"/>
              </w:rPr>
            </w:pPr>
            <w:r w:rsidRPr="00050624">
              <w:rPr>
                <w:sz w:val="20"/>
                <w:szCs w:val="20"/>
              </w:rPr>
              <w:t>0,0</w:t>
            </w:r>
          </w:p>
        </w:tc>
        <w:tc>
          <w:tcPr>
            <w:tcW w:w="1277" w:type="dxa"/>
            <w:gridSpan w:val="2"/>
            <w:tcBorders>
              <w:top w:val="nil"/>
              <w:left w:val="nil"/>
              <w:bottom w:val="single" w:sz="4" w:space="0" w:color="auto"/>
              <w:right w:val="single" w:sz="4" w:space="0" w:color="auto"/>
            </w:tcBorders>
            <w:shd w:val="clear" w:color="auto" w:fill="auto"/>
            <w:vAlign w:val="bottom"/>
            <w:hideMark/>
          </w:tcPr>
          <w:p w:rsidR="00050624" w:rsidRPr="00050624" w:rsidRDefault="00050624" w:rsidP="003847D3">
            <w:pPr>
              <w:jc w:val="right"/>
              <w:rPr>
                <w:sz w:val="20"/>
                <w:szCs w:val="20"/>
              </w:rPr>
            </w:pPr>
            <w:r w:rsidRPr="00050624">
              <w:rPr>
                <w:sz w:val="20"/>
                <w:szCs w:val="20"/>
              </w:rPr>
              <w:t>22,8</w:t>
            </w:r>
          </w:p>
        </w:tc>
        <w:tc>
          <w:tcPr>
            <w:tcW w:w="850" w:type="dxa"/>
            <w:tcBorders>
              <w:top w:val="nil"/>
              <w:left w:val="nil"/>
              <w:bottom w:val="single" w:sz="4" w:space="0" w:color="auto"/>
              <w:right w:val="single" w:sz="4" w:space="0" w:color="auto"/>
            </w:tcBorders>
            <w:shd w:val="clear" w:color="auto" w:fill="auto"/>
            <w:vAlign w:val="bottom"/>
            <w:hideMark/>
          </w:tcPr>
          <w:p w:rsidR="00050624" w:rsidRPr="00050624" w:rsidRDefault="00050624" w:rsidP="003847D3">
            <w:pPr>
              <w:jc w:val="right"/>
              <w:rPr>
                <w:sz w:val="20"/>
                <w:szCs w:val="20"/>
              </w:rPr>
            </w:pPr>
            <w:r w:rsidRPr="00050624">
              <w:rPr>
                <w:sz w:val="20"/>
                <w:szCs w:val="20"/>
              </w:rPr>
              <w:t>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624" w:rsidRPr="00050624" w:rsidRDefault="00050624" w:rsidP="003847D3">
            <w:pPr>
              <w:jc w:val="right"/>
              <w:rPr>
                <w:sz w:val="20"/>
                <w:szCs w:val="20"/>
              </w:rPr>
            </w:pPr>
            <w:r w:rsidRPr="00050624">
              <w:rPr>
                <w:sz w:val="20"/>
                <w:szCs w:val="20"/>
              </w:rPr>
              <w:t> </w:t>
            </w:r>
            <w:r>
              <w:rPr>
                <w:sz w:val="20"/>
                <w:szCs w:val="20"/>
              </w:rPr>
              <w:t>1,1</w:t>
            </w:r>
          </w:p>
        </w:tc>
        <w:tc>
          <w:tcPr>
            <w:tcW w:w="937" w:type="dxa"/>
            <w:tcBorders>
              <w:top w:val="nil"/>
              <w:left w:val="nil"/>
              <w:bottom w:val="single" w:sz="4" w:space="0" w:color="auto"/>
              <w:right w:val="single" w:sz="4" w:space="0" w:color="auto"/>
            </w:tcBorders>
            <w:shd w:val="clear" w:color="auto" w:fill="auto"/>
            <w:noWrap/>
            <w:vAlign w:val="bottom"/>
            <w:hideMark/>
          </w:tcPr>
          <w:p w:rsidR="00050624" w:rsidRPr="00050624" w:rsidRDefault="00050624" w:rsidP="003847D3">
            <w:pPr>
              <w:jc w:val="right"/>
              <w:rPr>
                <w:sz w:val="20"/>
                <w:szCs w:val="20"/>
              </w:rPr>
            </w:pPr>
            <w:r>
              <w:rPr>
                <w:sz w:val="20"/>
                <w:szCs w:val="20"/>
              </w:rPr>
              <w:t>0</w:t>
            </w:r>
            <w:r w:rsidRPr="00050624">
              <w:rPr>
                <w:sz w:val="20"/>
                <w:szCs w:val="20"/>
              </w:rPr>
              <w:t> </w:t>
            </w:r>
          </w:p>
        </w:tc>
      </w:tr>
      <w:tr w:rsidR="00050624" w:rsidRPr="00050624" w:rsidTr="004F4E32">
        <w:trPr>
          <w:trHeight w:val="37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050624" w:rsidRPr="00953B01" w:rsidRDefault="00050624" w:rsidP="00050624">
            <w:pPr>
              <w:jc w:val="center"/>
              <w:rPr>
                <w:b/>
                <w:sz w:val="20"/>
                <w:szCs w:val="20"/>
              </w:rPr>
            </w:pPr>
            <w:r w:rsidRPr="00953B01">
              <w:rPr>
                <w:b/>
                <w:sz w:val="20"/>
                <w:szCs w:val="20"/>
              </w:rPr>
              <w:t>Всего</w:t>
            </w:r>
          </w:p>
        </w:tc>
        <w:tc>
          <w:tcPr>
            <w:tcW w:w="1275" w:type="dxa"/>
            <w:tcBorders>
              <w:top w:val="nil"/>
              <w:left w:val="nil"/>
              <w:bottom w:val="single" w:sz="4" w:space="0" w:color="auto"/>
              <w:right w:val="single" w:sz="4" w:space="0" w:color="auto"/>
            </w:tcBorders>
            <w:shd w:val="clear" w:color="auto" w:fill="auto"/>
            <w:vAlign w:val="bottom"/>
            <w:hideMark/>
          </w:tcPr>
          <w:p w:rsidR="00050624" w:rsidRPr="00953B01" w:rsidRDefault="00050624" w:rsidP="003847D3">
            <w:pPr>
              <w:jc w:val="right"/>
              <w:rPr>
                <w:b/>
                <w:sz w:val="20"/>
                <w:szCs w:val="20"/>
              </w:rPr>
            </w:pPr>
            <w:r w:rsidRPr="00953B01">
              <w:rPr>
                <w:b/>
                <w:sz w:val="20"/>
                <w:szCs w:val="20"/>
              </w:rPr>
              <w:t>949840,1</w:t>
            </w:r>
          </w:p>
        </w:tc>
        <w:tc>
          <w:tcPr>
            <w:tcW w:w="850" w:type="dxa"/>
            <w:tcBorders>
              <w:top w:val="nil"/>
              <w:left w:val="nil"/>
              <w:bottom w:val="single" w:sz="4" w:space="0" w:color="auto"/>
              <w:right w:val="single" w:sz="4" w:space="0" w:color="auto"/>
            </w:tcBorders>
            <w:shd w:val="clear" w:color="auto" w:fill="auto"/>
            <w:vAlign w:val="bottom"/>
            <w:hideMark/>
          </w:tcPr>
          <w:p w:rsidR="00050624" w:rsidRPr="00953B01" w:rsidRDefault="00050624" w:rsidP="003847D3">
            <w:pPr>
              <w:jc w:val="right"/>
              <w:rPr>
                <w:b/>
                <w:sz w:val="20"/>
                <w:szCs w:val="20"/>
              </w:rPr>
            </w:pPr>
            <w:r w:rsidRPr="00953B01">
              <w:rPr>
                <w:b/>
                <w:sz w:val="20"/>
                <w:szCs w:val="20"/>
              </w:rPr>
              <w:t>100,0</w:t>
            </w:r>
          </w:p>
        </w:tc>
        <w:tc>
          <w:tcPr>
            <w:tcW w:w="1277" w:type="dxa"/>
            <w:gridSpan w:val="2"/>
            <w:tcBorders>
              <w:top w:val="nil"/>
              <w:left w:val="nil"/>
              <w:bottom w:val="single" w:sz="4" w:space="0" w:color="auto"/>
              <w:right w:val="single" w:sz="4" w:space="0" w:color="auto"/>
            </w:tcBorders>
            <w:shd w:val="clear" w:color="auto" w:fill="auto"/>
            <w:vAlign w:val="bottom"/>
            <w:hideMark/>
          </w:tcPr>
          <w:p w:rsidR="00050624" w:rsidRPr="00953B01" w:rsidRDefault="00050624" w:rsidP="003847D3">
            <w:pPr>
              <w:jc w:val="right"/>
              <w:rPr>
                <w:b/>
                <w:sz w:val="20"/>
                <w:szCs w:val="20"/>
              </w:rPr>
            </w:pPr>
            <w:r w:rsidRPr="00953B01">
              <w:rPr>
                <w:b/>
                <w:sz w:val="20"/>
                <w:szCs w:val="20"/>
              </w:rPr>
              <w:t>1 247 859,9</w:t>
            </w:r>
          </w:p>
        </w:tc>
        <w:tc>
          <w:tcPr>
            <w:tcW w:w="850" w:type="dxa"/>
            <w:tcBorders>
              <w:top w:val="nil"/>
              <w:left w:val="nil"/>
              <w:bottom w:val="single" w:sz="4" w:space="0" w:color="auto"/>
              <w:right w:val="single" w:sz="4" w:space="0" w:color="auto"/>
            </w:tcBorders>
            <w:shd w:val="clear" w:color="auto" w:fill="auto"/>
            <w:vAlign w:val="bottom"/>
            <w:hideMark/>
          </w:tcPr>
          <w:p w:rsidR="00050624" w:rsidRPr="00953B01" w:rsidRDefault="00050624" w:rsidP="003847D3">
            <w:pPr>
              <w:jc w:val="right"/>
              <w:rPr>
                <w:b/>
                <w:sz w:val="20"/>
                <w:szCs w:val="20"/>
              </w:rPr>
            </w:pPr>
            <w:r w:rsidRPr="00953B01">
              <w:rPr>
                <w:b/>
                <w:sz w:val="20"/>
                <w:szCs w:val="20"/>
              </w:rPr>
              <w:t>100,0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624" w:rsidRPr="00953B01" w:rsidRDefault="00050624" w:rsidP="003847D3">
            <w:pPr>
              <w:jc w:val="right"/>
              <w:rPr>
                <w:b/>
                <w:sz w:val="20"/>
                <w:szCs w:val="20"/>
              </w:rPr>
            </w:pPr>
            <w:r w:rsidRPr="00953B01">
              <w:rPr>
                <w:b/>
                <w:sz w:val="20"/>
                <w:szCs w:val="20"/>
              </w:rPr>
              <w:t> 1201826,4</w:t>
            </w:r>
          </w:p>
        </w:tc>
        <w:tc>
          <w:tcPr>
            <w:tcW w:w="937" w:type="dxa"/>
            <w:tcBorders>
              <w:top w:val="nil"/>
              <w:left w:val="nil"/>
              <w:bottom w:val="single" w:sz="4" w:space="0" w:color="auto"/>
              <w:right w:val="single" w:sz="4" w:space="0" w:color="auto"/>
            </w:tcBorders>
            <w:shd w:val="clear" w:color="auto" w:fill="auto"/>
            <w:noWrap/>
            <w:vAlign w:val="bottom"/>
            <w:hideMark/>
          </w:tcPr>
          <w:p w:rsidR="00050624" w:rsidRPr="00953B01" w:rsidRDefault="00050624" w:rsidP="003847D3">
            <w:pPr>
              <w:jc w:val="right"/>
              <w:rPr>
                <w:b/>
                <w:sz w:val="20"/>
                <w:szCs w:val="20"/>
              </w:rPr>
            </w:pPr>
            <w:r w:rsidRPr="00953B01">
              <w:rPr>
                <w:b/>
                <w:sz w:val="20"/>
                <w:szCs w:val="20"/>
              </w:rPr>
              <w:t> 100</w:t>
            </w:r>
          </w:p>
        </w:tc>
      </w:tr>
    </w:tbl>
    <w:p w:rsidR="0063305A" w:rsidRPr="00050624" w:rsidRDefault="00050624" w:rsidP="00D43A07">
      <w:pPr>
        <w:ind w:firstLine="720"/>
        <w:jc w:val="both"/>
      </w:pPr>
      <w:r w:rsidRPr="00050624">
        <w:t>В общей</w:t>
      </w:r>
      <w:r w:rsidR="0063305A" w:rsidRPr="00050624">
        <w:t xml:space="preserve"> структуре</w:t>
      </w:r>
      <w:r w:rsidR="0003032F" w:rsidRPr="00050624">
        <w:t xml:space="preserve"> </w:t>
      </w:r>
      <w:r w:rsidRPr="00050624">
        <w:t>исполненных расходов</w:t>
      </w:r>
      <w:r w:rsidR="0063305A" w:rsidRPr="00050624">
        <w:t xml:space="preserve"> 20</w:t>
      </w:r>
      <w:r w:rsidRPr="00050624">
        <w:t>20</w:t>
      </w:r>
      <w:r w:rsidR="0063305A" w:rsidRPr="00050624">
        <w:t xml:space="preserve"> года </w:t>
      </w:r>
      <w:r w:rsidRPr="00050624">
        <w:t xml:space="preserve">основную </w:t>
      </w:r>
      <w:r w:rsidR="006E5E14" w:rsidRPr="00050624">
        <w:t>долю составили</w:t>
      </w:r>
      <w:r w:rsidR="0063305A" w:rsidRPr="00050624">
        <w:t xml:space="preserve"> расходы </w:t>
      </w:r>
      <w:r w:rsidR="006E5E14" w:rsidRPr="00050624">
        <w:t>по таким</w:t>
      </w:r>
      <w:r w:rsidR="0063305A" w:rsidRPr="00050624">
        <w:t xml:space="preserve"> разделам: образование (</w:t>
      </w:r>
      <w:r w:rsidRPr="00050624">
        <w:t>52</w:t>
      </w:r>
      <w:r w:rsidR="006E5E14" w:rsidRPr="00050624">
        <w:t>%), жилищно</w:t>
      </w:r>
      <w:r w:rsidR="0003032F" w:rsidRPr="00050624">
        <w:t>-коммунальное хозяйство (</w:t>
      </w:r>
      <w:r w:rsidRPr="00050624">
        <w:t>24</w:t>
      </w:r>
      <w:r w:rsidR="0003032F" w:rsidRPr="00050624">
        <w:t xml:space="preserve">%), </w:t>
      </w:r>
      <w:r w:rsidRPr="00050624">
        <w:t>культура и кинематография</w:t>
      </w:r>
      <w:r>
        <w:t xml:space="preserve"> (9%)</w:t>
      </w:r>
      <w:r w:rsidR="0063305A" w:rsidRPr="00050624">
        <w:t xml:space="preserve">. </w:t>
      </w:r>
      <w:r w:rsidR="002C5AE6" w:rsidRPr="00050624">
        <w:t xml:space="preserve"> </w:t>
      </w:r>
      <w:r w:rsidR="0063305A" w:rsidRPr="00050624">
        <w:t>Остальные разделы расходов незначительн</w:t>
      </w:r>
      <w:r w:rsidR="009101C4" w:rsidRPr="00050624">
        <w:t xml:space="preserve">ы и суммарно </w:t>
      </w:r>
      <w:r w:rsidRPr="00050624">
        <w:t xml:space="preserve">составляют </w:t>
      </w:r>
      <w:r w:rsidR="006E5E14">
        <w:t>15</w:t>
      </w:r>
      <w:r w:rsidR="0063305A" w:rsidRPr="00050624">
        <w:t xml:space="preserve"> % в расходах </w:t>
      </w:r>
      <w:r w:rsidR="001C2558" w:rsidRPr="00050624">
        <w:t>местного</w:t>
      </w:r>
      <w:r w:rsidR="0063305A" w:rsidRPr="00050624">
        <w:t xml:space="preserve"> бюджета.</w:t>
      </w:r>
    </w:p>
    <w:p w:rsidR="0037159E" w:rsidRDefault="0063305A" w:rsidP="00D43A07">
      <w:pPr>
        <w:ind w:firstLine="720"/>
        <w:jc w:val="both"/>
      </w:pPr>
      <w:r w:rsidRPr="006E5E14">
        <w:t xml:space="preserve">Доля средств </w:t>
      </w:r>
      <w:r w:rsidR="001C2558" w:rsidRPr="006E5E14">
        <w:t>местного</w:t>
      </w:r>
      <w:r w:rsidRPr="006E5E14">
        <w:t xml:space="preserve"> бюджета, направленная на решение вопросов социальной сферы (социальная политика, культура и кинематография, </w:t>
      </w:r>
      <w:r w:rsidR="00D43A07" w:rsidRPr="006E5E14">
        <w:t>образование, физическая</w:t>
      </w:r>
      <w:r w:rsidRPr="006E5E14">
        <w:t xml:space="preserve"> культура и спорт) в 20</w:t>
      </w:r>
      <w:r w:rsidR="006E5E14" w:rsidRPr="006E5E14">
        <w:t>20</w:t>
      </w:r>
      <w:r w:rsidRPr="006E5E14">
        <w:t xml:space="preserve"> году составила </w:t>
      </w:r>
      <w:r w:rsidR="006E5E14" w:rsidRPr="006E5E14">
        <w:t>66</w:t>
      </w:r>
      <w:r w:rsidRPr="006E5E14">
        <w:t xml:space="preserve"> %, что на </w:t>
      </w:r>
      <w:r w:rsidR="006E5E14" w:rsidRPr="006E5E14">
        <w:t xml:space="preserve">14 </w:t>
      </w:r>
      <w:r w:rsidRPr="006E5E14">
        <w:t>процентных пункт</w:t>
      </w:r>
      <w:r w:rsidR="004F4E32">
        <w:t>ов</w:t>
      </w:r>
      <w:r w:rsidRPr="006E5E14">
        <w:t xml:space="preserve"> выше уровня 201</w:t>
      </w:r>
      <w:r w:rsidR="006E5E14" w:rsidRPr="006E5E14">
        <w:t>9 года, но ниже на 10% уровня 2018 года.</w:t>
      </w:r>
    </w:p>
    <w:p w:rsidR="00D43A07" w:rsidRPr="006E5E14" w:rsidRDefault="00D43A07" w:rsidP="00D43A07">
      <w:pPr>
        <w:ind w:firstLine="720"/>
        <w:jc w:val="both"/>
      </w:pPr>
      <w:r>
        <w:t>В динамике 2018-2020г.г. отмечается рост средств, направл</w:t>
      </w:r>
      <w:r w:rsidR="004F4E32">
        <w:t>яемых</w:t>
      </w:r>
      <w:r>
        <w:t xml:space="preserve"> в отрасль «Жилищно- коммунально</w:t>
      </w:r>
      <w:r w:rsidR="004F4E32">
        <w:t>го</w:t>
      </w:r>
      <w:r>
        <w:t xml:space="preserve"> хозяйств</w:t>
      </w:r>
      <w:r w:rsidR="004F4E32">
        <w:t xml:space="preserve">а» на </w:t>
      </w:r>
      <w:r>
        <w:t>реализаци</w:t>
      </w:r>
      <w:r w:rsidR="004F4E32">
        <w:t>ю</w:t>
      </w:r>
      <w:r>
        <w:t xml:space="preserve"> мер по переселению граждан из аварийного жилья.</w:t>
      </w:r>
    </w:p>
    <w:p w:rsidR="0039650C" w:rsidRDefault="0039650C" w:rsidP="00D43A07">
      <w:pPr>
        <w:autoSpaceDE w:val="0"/>
        <w:autoSpaceDN w:val="0"/>
        <w:adjustRightInd w:val="0"/>
        <w:ind w:firstLine="709"/>
        <w:jc w:val="both"/>
      </w:pPr>
      <w:r w:rsidRPr="006E5E14">
        <w:t>Сравнительный анализ расходов местного бюджета за 2019</w:t>
      </w:r>
      <w:r w:rsidR="00FB0B5E">
        <w:t>-</w:t>
      </w:r>
      <w:r w:rsidRPr="006E5E14">
        <w:t xml:space="preserve"> 2020 годы представлен в таблице</w:t>
      </w:r>
      <w:r w:rsidR="003847D3">
        <w:t xml:space="preserve"> 13</w:t>
      </w:r>
      <w:r w:rsidRPr="006E5E14">
        <w:t>.</w:t>
      </w:r>
    </w:p>
    <w:p w:rsidR="00C65BB8" w:rsidRDefault="00C65BB8" w:rsidP="00D43A07">
      <w:pPr>
        <w:autoSpaceDE w:val="0"/>
        <w:autoSpaceDN w:val="0"/>
        <w:adjustRightInd w:val="0"/>
        <w:ind w:firstLine="709"/>
        <w:jc w:val="both"/>
      </w:pPr>
    </w:p>
    <w:p w:rsidR="00C65BB8" w:rsidRDefault="00C65BB8" w:rsidP="00D43A07">
      <w:pPr>
        <w:autoSpaceDE w:val="0"/>
        <w:autoSpaceDN w:val="0"/>
        <w:adjustRightInd w:val="0"/>
        <w:ind w:firstLine="709"/>
        <w:jc w:val="both"/>
      </w:pPr>
    </w:p>
    <w:p w:rsidR="00C65BB8" w:rsidRDefault="00C65BB8" w:rsidP="00D43A07">
      <w:pPr>
        <w:autoSpaceDE w:val="0"/>
        <w:autoSpaceDN w:val="0"/>
        <w:adjustRightInd w:val="0"/>
        <w:ind w:firstLine="709"/>
        <w:jc w:val="both"/>
      </w:pPr>
    </w:p>
    <w:p w:rsidR="00C65BB8" w:rsidRDefault="00C65BB8" w:rsidP="00D43A07">
      <w:pPr>
        <w:autoSpaceDE w:val="0"/>
        <w:autoSpaceDN w:val="0"/>
        <w:adjustRightInd w:val="0"/>
        <w:ind w:firstLine="709"/>
        <w:jc w:val="both"/>
      </w:pPr>
    </w:p>
    <w:p w:rsidR="00C65BB8" w:rsidRPr="006E5E14" w:rsidRDefault="00C65BB8" w:rsidP="00D43A07">
      <w:pPr>
        <w:autoSpaceDE w:val="0"/>
        <w:autoSpaceDN w:val="0"/>
        <w:adjustRightInd w:val="0"/>
        <w:ind w:firstLine="709"/>
        <w:jc w:val="both"/>
      </w:pPr>
    </w:p>
    <w:p w:rsidR="0039650C" w:rsidRPr="00943D6F" w:rsidRDefault="003847D3" w:rsidP="0039650C">
      <w:pPr>
        <w:autoSpaceDE w:val="0"/>
        <w:autoSpaceDN w:val="0"/>
        <w:adjustRightInd w:val="0"/>
        <w:jc w:val="right"/>
        <w:rPr>
          <w:sz w:val="20"/>
          <w:szCs w:val="20"/>
        </w:rPr>
      </w:pPr>
      <w:r>
        <w:rPr>
          <w:sz w:val="20"/>
          <w:szCs w:val="20"/>
        </w:rPr>
        <w:lastRenderedPageBreak/>
        <w:t>Таблица 13</w:t>
      </w:r>
      <w:r w:rsidR="0039650C" w:rsidRPr="00943D6F">
        <w:rPr>
          <w:sz w:val="20"/>
          <w:szCs w:val="20"/>
        </w:rPr>
        <w:t xml:space="preserve"> (тыс. рублей)</w:t>
      </w:r>
    </w:p>
    <w:tbl>
      <w:tblPr>
        <w:tblW w:w="10359" w:type="dxa"/>
        <w:tblInd w:w="98" w:type="dxa"/>
        <w:tblLayout w:type="fixed"/>
        <w:tblLook w:val="04A0" w:firstRow="1" w:lastRow="0" w:firstColumn="1" w:lastColumn="0" w:noHBand="0" w:noVBand="1"/>
      </w:tblPr>
      <w:tblGrid>
        <w:gridCol w:w="3554"/>
        <w:gridCol w:w="715"/>
        <w:gridCol w:w="1254"/>
        <w:gridCol w:w="1420"/>
        <w:gridCol w:w="1289"/>
        <w:gridCol w:w="1134"/>
        <w:gridCol w:w="993"/>
      </w:tblGrid>
      <w:tr w:rsidR="0039650C" w:rsidRPr="00943D6F" w:rsidTr="004F4E32">
        <w:trPr>
          <w:trHeight w:val="956"/>
        </w:trPr>
        <w:tc>
          <w:tcPr>
            <w:tcW w:w="3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50C" w:rsidRPr="00943D6F" w:rsidRDefault="0039650C" w:rsidP="007D41F3">
            <w:pPr>
              <w:jc w:val="center"/>
              <w:rPr>
                <w:color w:val="000000"/>
                <w:sz w:val="20"/>
                <w:szCs w:val="20"/>
              </w:rPr>
            </w:pPr>
            <w:r w:rsidRPr="00943D6F">
              <w:rPr>
                <w:color w:val="000000"/>
                <w:sz w:val="20"/>
                <w:szCs w:val="20"/>
              </w:rPr>
              <w:t>Наименование</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rsidR="0039650C" w:rsidRPr="00943D6F" w:rsidRDefault="0039650C" w:rsidP="007D41F3">
            <w:pPr>
              <w:jc w:val="center"/>
              <w:rPr>
                <w:color w:val="000000"/>
                <w:sz w:val="20"/>
                <w:szCs w:val="20"/>
              </w:rPr>
            </w:pPr>
            <w:r w:rsidRPr="00943D6F">
              <w:rPr>
                <w:color w:val="000000"/>
                <w:sz w:val="20"/>
                <w:szCs w:val="20"/>
              </w:rPr>
              <w:t>Рз/пр</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39650C" w:rsidRPr="00943D6F" w:rsidRDefault="0039650C" w:rsidP="00FB0B5E">
            <w:pPr>
              <w:jc w:val="center"/>
              <w:rPr>
                <w:color w:val="000000"/>
                <w:sz w:val="20"/>
                <w:szCs w:val="20"/>
              </w:rPr>
            </w:pPr>
            <w:r w:rsidRPr="00943D6F">
              <w:rPr>
                <w:color w:val="000000"/>
                <w:sz w:val="20"/>
                <w:szCs w:val="20"/>
              </w:rPr>
              <w:t xml:space="preserve">Исполнено в 2019 году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9650C" w:rsidRPr="004F4E32" w:rsidRDefault="0039650C" w:rsidP="0039650C">
            <w:pPr>
              <w:ind w:left="-92" w:firstLine="92"/>
              <w:jc w:val="center"/>
              <w:rPr>
                <w:color w:val="000000"/>
                <w:sz w:val="16"/>
                <w:szCs w:val="16"/>
              </w:rPr>
            </w:pPr>
            <w:r w:rsidRPr="004F4E32">
              <w:rPr>
                <w:color w:val="000000"/>
                <w:sz w:val="16"/>
                <w:szCs w:val="16"/>
              </w:rPr>
              <w:t xml:space="preserve">Утверждено бюджетных назначений по состоянию 31.12.2020 </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39650C" w:rsidRPr="00943D6F" w:rsidRDefault="0039650C" w:rsidP="00FB0B5E">
            <w:pPr>
              <w:jc w:val="center"/>
              <w:rPr>
                <w:color w:val="000000"/>
                <w:sz w:val="20"/>
                <w:szCs w:val="20"/>
              </w:rPr>
            </w:pPr>
            <w:r w:rsidRPr="00943D6F">
              <w:rPr>
                <w:color w:val="000000"/>
                <w:sz w:val="20"/>
                <w:szCs w:val="20"/>
              </w:rPr>
              <w:t xml:space="preserve">Исполнено в 2020 году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650C" w:rsidRPr="004F4E32" w:rsidRDefault="004F4E32" w:rsidP="007D41F3">
            <w:pPr>
              <w:jc w:val="center"/>
              <w:rPr>
                <w:color w:val="000000"/>
                <w:sz w:val="18"/>
                <w:szCs w:val="18"/>
              </w:rPr>
            </w:pPr>
            <w:r w:rsidRPr="004F4E32">
              <w:rPr>
                <w:color w:val="000000"/>
                <w:sz w:val="16"/>
                <w:szCs w:val="16"/>
              </w:rPr>
              <w:t>Отклонени</w:t>
            </w:r>
            <w:r w:rsidRPr="004F4E32">
              <w:rPr>
                <w:color w:val="000000"/>
                <w:sz w:val="18"/>
                <w:szCs w:val="18"/>
              </w:rPr>
              <w:t>е</w:t>
            </w:r>
            <w:r w:rsidR="0039650C" w:rsidRPr="004F4E32">
              <w:rPr>
                <w:color w:val="000000"/>
                <w:sz w:val="18"/>
                <w:szCs w:val="18"/>
              </w:rPr>
              <w:t xml:space="preserve"> </w:t>
            </w:r>
            <w:r w:rsidRPr="004F4E32">
              <w:rPr>
                <w:color w:val="000000"/>
                <w:sz w:val="18"/>
                <w:szCs w:val="18"/>
              </w:rPr>
              <w:t>по</w:t>
            </w:r>
            <w:r>
              <w:rPr>
                <w:color w:val="000000"/>
                <w:sz w:val="18"/>
                <w:szCs w:val="18"/>
              </w:rPr>
              <w:t xml:space="preserve"> </w:t>
            </w:r>
            <w:r w:rsidRPr="004F4E32">
              <w:rPr>
                <w:color w:val="000000"/>
                <w:sz w:val="18"/>
                <w:szCs w:val="18"/>
              </w:rPr>
              <w:t>отношению к 2019</w:t>
            </w:r>
          </w:p>
          <w:p w:rsidR="0039650C" w:rsidRPr="00943D6F" w:rsidRDefault="0039650C" w:rsidP="007D41F3">
            <w:pPr>
              <w:jc w:val="center"/>
              <w:rPr>
                <w:color w:val="000000"/>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9650C" w:rsidRPr="004F4E32" w:rsidRDefault="0039650C" w:rsidP="007D41F3">
            <w:pPr>
              <w:ind w:left="-108" w:right="-108"/>
              <w:jc w:val="center"/>
              <w:rPr>
                <w:color w:val="000000"/>
                <w:sz w:val="16"/>
                <w:szCs w:val="16"/>
              </w:rPr>
            </w:pPr>
            <w:r w:rsidRPr="004F4E32">
              <w:rPr>
                <w:color w:val="000000"/>
                <w:sz w:val="16"/>
                <w:szCs w:val="16"/>
              </w:rPr>
              <w:t>Темп роста</w:t>
            </w:r>
          </w:p>
          <w:p w:rsidR="0039650C" w:rsidRPr="00943D6F" w:rsidRDefault="004F4E32" w:rsidP="007D41F3">
            <w:pPr>
              <w:ind w:left="-108" w:right="-108"/>
              <w:jc w:val="center"/>
              <w:rPr>
                <w:color w:val="000000"/>
                <w:sz w:val="20"/>
                <w:szCs w:val="20"/>
              </w:rPr>
            </w:pPr>
            <w:r w:rsidRPr="004F4E32">
              <w:rPr>
                <w:color w:val="000000"/>
                <w:sz w:val="16"/>
                <w:szCs w:val="16"/>
              </w:rPr>
              <w:t xml:space="preserve">по отношению к 2019 </w:t>
            </w:r>
            <w:r>
              <w:rPr>
                <w:color w:val="000000"/>
                <w:sz w:val="16"/>
                <w:szCs w:val="16"/>
              </w:rPr>
              <w:t xml:space="preserve">в </w:t>
            </w:r>
            <w:r w:rsidR="0039650C" w:rsidRPr="004F4E32">
              <w:rPr>
                <w:color w:val="000000"/>
                <w:sz w:val="16"/>
                <w:szCs w:val="16"/>
              </w:rPr>
              <w:t>%</w:t>
            </w:r>
            <w:r w:rsidR="0039650C" w:rsidRPr="00943D6F">
              <w:rPr>
                <w:color w:val="000000"/>
                <w:sz w:val="20"/>
                <w:szCs w:val="20"/>
              </w:rPr>
              <w:t xml:space="preserve"> </w:t>
            </w:r>
          </w:p>
        </w:tc>
      </w:tr>
      <w:tr w:rsidR="0039650C" w:rsidRPr="00943D6F" w:rsidTr="00FB0B5E">
        <w:trPr>
          <w:trHeight w:val="288"/>
        </w:trPr>
        <w:tc>
          <w:tcPr>
            <w:tcW w:w="3554" w:type="dxa"/>
            <w:tcBorders>
              <w:top w:val="nil"/>
              <w:left w:val="single" w:sz="4" w:space="0" w:color="auto"/>
              <w:bottom w:val="single" w:sz="4" w:space="0" w:color="auto"/>
              <w:right w:val="single" w:sz="4" w:space="0" w:color="auto"/>
            </w:tcBorders>
            <w:shd w:val="clear" w:color="auto" w:fill="auto"/>
            <w:vAlign w:val="bottom"/>
            <w:hideMark/>
          </w:tcPr>
          <w:p w:rsidR="0039650C" w:rsidRPr="00943D6F" w:rsidRDefault="0039650C" w:rsidP="007D41F3">
            <w:pPr>
              <w:jc w:val="both"/>
              <w:rPr>
                <w:color w:val="000000"/>
                <w:sz w:val="20"/>
                <w:szCs w:val="20"/>
              </w:rPr>
            </w:pPr>
            <w:r w:rsidRPr="00943D6F">
              <w:rPr>
                <w:color w:val="000000"/>
                <w:sz w:val="20"/>
                <w:szCs w:val="20"/>
              </w:rPr>
              <w:t>Общегосударственные вопросы</w:t>
            </w:r>
          </w:p>
        </w:tc>
        <w:tc>
          <w:tcPr>
            <w:tcW w:w="715" w:type="dxa"/>
            <w:tcBorders>
              <w:top w:val="nil"/>
              <w:left w:val="nil"/>
              <w:bottom w:val="single" w:sz="4" w:space="0" w:color="auto"/>
              <w:right w:val="single" w:sz="4" w:space="0" w:color="auto"/>
            </w:tcBorders>
            <w:shd w:val="clear" w:color="auto" w:fill="auto"/>
            <w:vAlign w:val="bottom"/>
            <w:hideMark/>
          </w:tcPr>
          <w:p w:rsidR="0039650C" w:rsidRPr="00943D6F" w:rsidRDefault="0039650C" w:rsidP="007D41F3">
            <w:pPr>
              <w:jc w:val="right"/>
              <w:rPr>
                <w:color w:val="000000"/>
                <w:sz w:val="20"/>
                <w:szCs w:val="20"/>
              </w:rPr>
            </w:pPr>
            <w:r w:rsidRPr="00943D6F">
              <w:rPr>
                <w:color w:val="000000"/>
                <w:sz w:val="20"/>
                <w:szCs w:val="20"/>
              </w:rPr>
              <w:t>0100</w:t>
            </w:r>
          </w:p>
        </w:tc>
        <w:tc>
          <w:tcPr>
            <w:tcW w:w="1254" w:type="dxa"/>
            <w:tcBorders>
              <w:top w:val="nil"/>
              <w:left w:val="nil"/>
              <w:bottom w:val="single" w:sz="4" w:space="0" w:color="auto"/>
              <w:right w:val="single" w:sz="4" w:space="0" w:color="auto"/>
            </w:tcBorders>
            <w:shd w:val="clear" w:color="auto" w:fill="auto"/>
            <w:vAlign w:val="bottom"/>
          </w:tcPr>
          <w:p w:rsidR="0039650C" w:rsidRPr="00943D6F" w:rsidRDefault="00FA6343" w:rsidP="007D41F3">
            <w:pPr>
              <w:jc w:val="right"/>
              <w:rPr>
                <w:color w:val="000000"/>
                <w:sz w:val="20"/>
                <w:szCs w:val="20"/>
              </w:rPr>
            </w:pPr>
            <w:r w:rsidRPr="00943D6F">
              <w:rPr>
                <w:color w:val="000000"/>
                <w:sz w:val="20"/>
                <w:szCs w:val="20"/>
              </w:rPr>
              <w:t>46 344,7</w:t>
            </w:r>
          </w:p>
        </w:tc>
        <w:tc>
          <w:tcPr>
            <w:tcW w:w="1420" w:type="dxa"/>
            <w:tcBorders>
              <w:top w:val="nil"/>
              <w:left w:val="nil"/>
              <w:bottom w:val="single" w:sz="4" w:space="0" w:color="auto"/>
              <w:right w:val="single" w:sz="4" w:space="0" w:color="auto"/>
            </w:tcBorders>
            <w:shd w:val="clear" w:color="auto" w:fill="auto"/>
            <w:noWrap/>
            <w:vAlign w:val="bottom"/>
          </w:tcPr>
          <w:p w:rsidR="0039650C" w:rsidRPr="00943D6F" w:rsidRDefault="00FA6343" w:rsidP="007D41F3">
            <w:pPr>
              <w:jc w:val="right"/>
              <w:rPr>
                <w:color w:val="000000"/>
                <w:sz w:val="20"/>
                <w:szCs w:val="20"/>
              </w:rPr>
            </w:pPr>
            <w:r w:rsidRPr="00943D6F">
              <w:rPr>
                <w:color w:val="000000"/>
                <w:sz w:val="20"/>
                <w:szCs w:val="20"/>
              </w:rPr>
              <w:t>66 002,4</w:t>
            </w:r>
          </w:p>
        </w:tc>
        <w:tc>
          <w:tcPr>
            <w:tcW w:w="1289" w:type="dxa"/>
            <w:tcBorders>
              <w:top w:val="nil"/>
              <w:left w:val="nil"/>
              <w:bottom w:val="single" w:sz="4" w:space="0" w:color="auto"/>
              <w:right w:val="single" w:sz="4" w:space="0" w:color="auto"/>
            </w:tcBorders>
            <w:shd w:val="clear" w:color="auto" w:fill="auto"/>
            <w:vAlign w:val="bottom"/>
          </w:tcPr>
          <w:p w:rsidR="0039650C" w:rsidRPr="00943D6F" w:rsidRDefault="00FA6343" w:rsidP="007D41F3">
            <w:pPr>
              <w:jc w:val="right"/>
              <w:rPr>
                <w:color w:val="000000"/>
                <w:sz w:val="20"/>
                <w:szCs w:val="20"/>
              </w:rPr>
            </w:pPr>
            <w:r w:rsidRPr="00943D6F">
              <w:rPr>
                <w:color w:val="000000"/>
                <w:sz w:val="20"/>
                <w:szCs w:val="20"/>
              </w:rPr>
              <w:t>55 786,2</w:t>
            </w:r>
          </w:p>
        </w:tc>
        <w:tc>
          <w:tcPr>
            <w:tcW w:w="1134" w:type="dxa"/>
            <w:tcBorders>
              <w:top w:val="nil"/>
              <w:left w:val="nil"/>
              <w:bottom w:val="single" w:sz="4" w:space="0" w:color="auto"/>
              <w:right w:val="single" w:sz="4" w:space="0" w:color="auto"/>
            </w:tcBorders>
            <w:shd w:val="clear" w:color="auto" w:fill="auto"/>
            <w:vAlign w:val="bottom"/>
          </w:tcPr>
          <w:p w:rsidR="0039650C" w:rsidRPr="00943D6F" w:rsidRDefault="00FA6343" w:rsidP="007D41F3">
            <w:pPr>
              <w:jc w:val="right"/>
              <w:rPr>
                <w:color w:val="000000"/>
                <w:sz w:val="20"/>
                <w:szCs w:val="20"/>
              </w:rPr>
            </w:pPr>
            <w:r w:rsidRPr="00943D6F">
              <w:rPr>
                <w:color w:val="000000"/>
                <w:sz w:val="20"/>
                <w:szCs w:val="20"/>
              </w:rPr>
              <w:t>9 441,5</w:t>
            </w:r>
          </w:p>
        </w:tc>
        <w:tc>
          <w:tcPr>
            <w:tcW w:w="993" w:type="dxa"/>
            <w:tcBorders>
              <w:top w:val="nil"/>
              <w:left w:val="nil"/>
              <w:bottom w:val="single" w:sz="4" w:space="0" w:color="auto"/>
              <w:right w:val="single" w:sz="4" w:space="0" w:color="auto"/>
            </w:tcBorders>
            <w:shd w:val="clear" w:color="auto" w:fill="auto"/>
            <w:noWrap/>
            <w:vAlign w:val="bottom"/>
          </w:tcPr>
          <w:p w:rsidR="0039650C" w:rsidRPr="00943D6F" w:rsidRDefault="006E5E14" w:rsidP="007D41F3">
            <w:pPr>
              <w:ind w:left="-108"/>
              <w:jc w:val="right"/>
              <w:rPr>
                <w:color w:val="000000"/>
                <w:sz w:val="20"/>
                <w:szCs w:val="20"/>
              </w:rPr>
            </w:pPr>
            <w:r>
              <w:rPr>
                <w:color w:val="000000"/>
                <w:sz w:val="20"/>
                <w:szCs w:val="20"/>
              </w:rPr>
              <w:t>1</w:t>
            </w:r>
            <w:r w:rsidR="00FA6343" w:rsidRPr="00943D6F">
              <w:rPr>
                <w:color w:val="000000"/>
                <w:sz w:val="20"/>
                <w:szCs w:val="20"/>
              </w:rPr>
              <w:t>20,3</w:t>
            </w:r>
          </w:p>
        </w:tc>
      </w:tr>
      <w:tr w:rsidR="0039650C" w:rsidRPr="00943D6F" w:rsidTr="00FB0B5E">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650C" w:rsidRPr="00943D6F" w:rsidRDefault="0039650C" w:rsidP="007D41F3">
            <w:pPr>
              <w:jc w:val="both"/>
              <w:rPr>
                <w:color w:val="000000"/>
                <w:sz w:val="20"/>
                <w:szCs w:val="20"/>
              </w:rPr>
            </w:pPr>
            <w:r w:rsidRPr="00943D6F">
              <w:rPr>
                <w:color w:val="000000"/>
                <w:sz w:val="20"/>
                <w:szCs w:val="20"/>
              </w:rPr>
              <w:t>Национальная оборона</w:t>
            </w:r>
          </w:p>
        </w:tc>
        <w:tc>
          <w:tcPr>
            <w:tcW w:w="715" w:type="dxa"/>
            <w:tcBorders>
              <w:top w:val="single" w:sz="4" w:space="0" w:color="auto"/>
              <w:left w:val="nil"/>
              <w:bottom w:val="single" w:sz="4" w:space="0" w:color="auto"/>
              <w:right w:val="single" w:sz="4" w:space="0" w:color="auto"/>
            </w:tcBorders>
            <w:shd w:val="clear" w:color="auto" w:fill="auto"/>
            <w:vAlign w:val="bottom"/>
            <w:hideMark/>
          </w:tcPr>
          <w:p w:rsidR="0039650C" w:rsidRPr="00943D6F" w:rsidRDefault="0039650C" w:rsidP="007D41F3">
            <w:pPr>
              <w:jc w:val="right"/>
              <w:rPr>
                <w:color w:val="000000"/>
                <w:sz w:val="20"/>
                <w:szCs w:val="20"/>
              </w:rPr>
            </w:pPr>
            <w:r w:rsidRPr="00943D6F">
              <w:rPr>
                <w:color w:val="000000"/>
                <w:sz w:val="20"/>
                <w:szCs w:val="20"/>
              </w:rPr>
              <w:t>0200</w:t>
            </w:r>
          </w:p>
        </w:tc>
        <w:tc>
          <w:tcPr>
            <w:tcW w:w="1254" w:type="dxa"/>
            <w:tcBorders>
              <w:top w:val="single" w:sz="4" w:space="0" w:color="auto"/>
              <w:left w:val="nil"/>
              <w:bottom w:val="single" w:sz="4" w:space="0" w:color="auto"/>
              <w:right w:val="single" w:sz="4" w:space="0" w:color="auto"/>
            </w:tcBorders>
            <w:shd w:val="clear" w:color="auto" w:fill="auto"/>
            <w:vAlign w:val="bottom"/>
          </w:tcPr>
          <w:p w:rsidR="0039650C" w:rsidRPr="00943D6F" w:rsidRDefault="00FA6343" w:rsidP="007D41F3">
            <w:pPr>
              <w:jc w:val="right"/>
              <w:rPr>
                <w:color w:val="000000"/>
                <w:sz w:val="20"/>
                <w:szCs w:val="20"/>
              </w:rPr>
            </w:pPr>
            <w:r w:rsidRPr="00943D6F">
              <w:rPr>
                <w:color w:val="000000"/>
                <w:sz w:val="20"/>
                <w:szCs w:val="20"/>
              </w:rPr>
              <w:t>3 041,5</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39650C" w:rsidRPr="00943D6F" w:rsidRDefault="00FA6343" w:rsidP="007D41F3">
            <w:pPr>
              <w:jc w:val="right"/>
              <w:rPr>
                <w:color w:val="000000"/>
                <w:sz w:val="20"/>
                <w:szCs w:val="20"/>
              </w:rPr>
            </w:pPr>
            <w:r w:rsidRPr="00943D6F">
              <w:rPr>
                <w:color w:val="000000"/>
                <w:sz w:val="20"/>
                <w:szCs w:val="20"/>
              </w:rPr>
              <w:t>3 449,6</w:t>
            </w:r>
          </w:p>
        </w:tc>
        <w:tc>
          <w:tcPr>
            <w:tcW w:w="1289" w:type="dxa"/>
            <w:tcBorders>
              <w:top w:val="single" w:sz="4" w:space="0" w:color="auto"/>
              <w:left w:val="nil"/>
              <w:bottom w:val="single" w:sz="4" w:space="0" w:color="auto"/>
              <w:right w:val="single" w:sz="4" w:space="0" w:color="auto"/>
            </w:tcBorders>
            <w:shd w:val="clear" w:color="auto" w:fill="auto"/>
            <w:vAlign w:val="bottom"/>
          </w:tcPr>
          <w:p w:rsidR="0039650C" w:rsidRPr="00943D6F" w:rsidRDefault="00FA6343" w:rsidP="007D41F3">
            <w:pPr>
              <w:jc w:val="right"/>
              <w:rPr>
                <w:color w:val="000000"/>
                <w:sz w:val="20"/>
                <w:szCs w:val="20"/>
              </w:rPr>
            </w:pPr>
            <w:r w:rsidRPr="00943D6F">
              <w:rPr>
                <w:color w:val="000000"/>
                <w:sz w:val="20"/>
                <w:szCs w:val="20"/>
              </w:rPr>
              <w:t>3 438,1</w:t>
            </w:r>
          </w:p>
        </w:tc>
        <w:tc>
          <w:tcPr>
            <w:tcW w:w="1134" w:type="dxa"/>
            <w:tcBorders>
              <w:top w:val="single" w:sz="4" w:space="0" w:color="auto"/>
              <w:left w:val="nil"/>
              <w:bottom w:val="single" w:sz="4" w:space="0" w:color="auto"/>
              <w:right w:val="single" w:sz="4" w:space="0" w:color="auto"/>
            </w:tcBorders>
            <w:shd w:val="clear" w:color="auto" w:fill="auto"/>
            <w:vAlign w:val="bottom"/>
          </w:tcPr>
          <w:p w:rsidR="0039650C" w:rsidRPr="00943D6F" w:rsidRDefault="00FA6343" w:rsidP="007D41F3">
            <w:pPr>
              <w:jc w:val="right"/>
              <w:rPr>
                <w:color w:val="000000"/>
                <w:sz w:val="20"/>
                <w:szCs w:val="20"/>
              </w:rPr>
            </w:pPr>
            <w:r w:rsidRPr="00943D6F">
              <w:rPr>
                <w:color w:val="000000"/>
                <w:sz w:val="20"/>
                <w:szCs w:val="20"/>
              </w:rPr>
              <w:t>396,6</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39650C" w:rsidRPr="00943D6F" w:rsidRDefault="006E5E14" w:rsidP="007D41F3">
            <w:pPr>
              <w:ind w:left="-108"/>
              <w:jc w:val="right"/>
              <w:rPr>
                <w:color w:val="000000"/>
                <w:sz w:val="20"/>
                <w:szCs w:val="20"/>
              </w:rPr>
            </w:pPr>
            <w:r>
              <w:rPr>
                <w:color w:val="000000"/>
                <w:sz w:val="20"/>
                <w:szCs w:val="20"/>
              </w:rPr>
              <w:t>1</w:t>
            </w:r>
            <w:r w:rsidR="00FA6343" w:rsidRPr="00943D6F">
              <w:rPr>
                <w:color w:val="000000"/>
                <w:sz w:val="20"/>
                <w:szCs w:val="20"/>
              </w:rPr>
              <w:t>13,5</w:t>
            </w:r>
          </w:p>
        </w:tc>
      </w:tr>
      <w:tr w:rsidR="0039650C" w:rsidRPr="00943D6F" w:rsidTr="00FB0B5E">
        <w:trPr>
          <w:trHeight w:val="377"/>
        </w:trPr>
        <w:tc>
          <w:tcPr>
            <w:tcW w:w="3554" w:type="dxa"/>
            <w:tcBorders>
              <w:top w:val="nil"/>
              <w:left w:val="single" w:sz="4" w:space="0" w:color="auto"/>
              <w:bottom w:val="single" w:sz="4" w:space="0" w:color="auto"/>
              <w:right w:val="single" w:sz="4" w:space="0" w:color="auto"/>
            </w:tcBorders>
            <w:shd w:val="clear" w:color="auto" w:fill="auto"/>
            <w:vAlign w:val="bottom"/>
            <w:hideMark/>
          </w:tcPr>
          <w:p w:rsidR="0039650C" w:rsidRPr="00943D6F" w:rsidRDefault="0039650C" w:rsidP="007D41F3">
            <w:pPr>
              <w:jc w:val="both"/>
              <w:rPr>
                <w:color w:val="000000"/>
                <w:sz w:val="20"/>
                <w:szCs w:val="20"/>
              </w:rPr>
            </w:pPr>
            <w:r w:rsidRPr="00943D6F">
              <w:rPr>
                <w:color w:val="000000"/>
                <w:sz w:val="20"/>
                <w:szCs w:val="20"/>
              </w:rPr>
              <w:t>Национальная безопасность и правоохранительная деятельность</w:t>
            </w:r>
          </w:p>
        </w:tc>
        <w:tc>
          <w:tcPr>
            <w:tcW w:w="715" w:type="dxa"/>
            <w:tcBorders>
              <w:top w:val="nil"/>
              <w:left w:val="nil"/>
              <w:bottom w:val="single" w:sz="4" w:space="0" w:color="auto"/>
              <w:right w:val="single" w:sz="4" w:space="0" w:color="auto"/>
            </w:tcBorders>
            <w:shd w:val="clear" w:color="auto" w:fill="auto"/>
            <w:vAlign w:val="bottom"/>
            <w:hideMark/>
          </w:tcPr>
          <w:p w:rsidR="0039650C" w:rsidRPr="00943D6F" w:rsidRDefault="0039650C" w:rsidP="007D41F3">
            <w:pPr>
              <w:jc w:val="right"/>
              <w:rPr>
                <w:color w:val="000000"/>
                <w:sz w:val="20"/>
                <w:szCs w:val="20"/>
              </w:rPr>
            </w:pPr>
            <w:r w:rsidRPr="00943D6F">
              <w:rPr>
                <w:color w:val="000000"/>
                <w:sz w:val="20"/>
                <w:szCs w:val="20"/>
              </w:rPr>
              <w:t>0300</w:t>
            </w:r>
          </w:p>
        </w:tc>
        <w:tc>
          <w:tcPr>
            <w:tcW w:w="1254" w:type="dxa"/>
            <w:tcBorders>
              <w:top w:val="nil"/>
              <w:left w:val="nil"/>
              <w:bottom w:val="single" w:sz="4" w:space="0" w:color="auto"/>
              <w:right w:val="single" w:sz="4" w:space="0" w:color="auto"/>
            </w:tcBorders>
            <w:shd w:val="clear" w:color="auto" w:fill="auto"/>
            <w:vAlign w:val="bottom"/>
          </w:tcPr>
          <w:p w:rsidR="0039650C" w:rsidRPr="00943D6F" w:rsidRDefault="00FA6343" w:rsidP="007D41F3">
            <w:pPr>
              <w:jc w:val="right"/>
              <w:rPr>
                <w:color w:val="000000"/>
                <w:sz w:val="20"/>
                <w:szCs w:val="20"/>
              </w:rPr>
            </w:pPr>
            <w:r w:rsidRPr="00943D6F">
              <w:rPr>
                <w:color w:val="000000"/>
                <w:sz w:val="20"/>
                <w:szCs w:val="20"/>
              </w:rPr>
              <w:t>5 669,3</w:t>
            </w:r>
          </w:p>
        </w:tc>
        <w:tc>
          <w:tcPr>
            <w:tcW w:w="1420" w:type="dxa"/>
            <w:tcBorders>
              <w:top w:val="nil"/>
              <w:left w:val="nil"/>
              <w:bottom w:val="single" w:sz="4" w:space="0" w:color="auto"/>
              <w:right w:val="single" w:sz="4" w:space="0" w:color="auto"/>
            </w:tcBorders>
            <w:shd w:val="clear" w:color="auto" w:fill="auto"/>
            <w:noWrap/>
            <w:vAlign w:val="bottom"/>
          </w:tcPr>
          <w:p w:rsidR="0039650C" w:rsidRPr="00943D6F" w:rsidRDefault="00FA6343" w:rsidP="007D41F3">
            <w:pPr>
              <w:jc w:val="right"/>
              <w:rPr>
                <w:color w:val="000000"/>
                <w:sz w:val="20"/>
                <w:szCs w:val="20"/>
              </w:rPr>
            </w:pPr>
            <w:r w:rsidRPr="00943D6F">
              <w:rPr>
                <w:color w:val="000000"/>
                <w:sz w:val="20"/>
                <w:szCs w:val="20"/>
              </w:rPr>
              <w:t>3 972,4</w:t>
            </w:r>
          </w:p>
        </w:tc>
        <w:tc>
          <w:tcPr>
            <w:tcW w:w="1289" w:type="dxa"/>
            <w:tcBorders>
              <w:top w:val="nil"/>
              <w:left w:val="nil"/>
              <w:bottom w:val="single" w:sz="4" w:space="0" w:color="auto"/>
              <w:right w:val="single" w:sz="4" w:space="0" w:color="auto"/>
            </w:tcBorders>
            <w:shd w:val="clear" w:color="auto" w:fill="auto"/>
            <w:vAlign w:val="bottom"/>
          </w:tcPr>
          <w:p w:rsidR="0039650C" w:rsidRPr="00943D6F" w:rsidRDefault="00FA6343" w:rsidP="007D41F3">
            <w:pPr>
              <w:jc w:val="right"/>
              <w:rPr>
                <w:color w:val="000000"/>
                <w:sz w:val="20"/>
                <w:szCs w:val="20"/>
              </w:rPr>
            </w:pPr>
            <w:r w:rsidRPr="00943D6F">
              <w:rPr>
                <w:color w:val="000000"/>
                <w:sz w:val="20"/>
                <w:szCs w:val="20"/>
              </w:rPr>
              <w:t>3 871,0</w:t>
            </w:r>
          </w:p>
        </w:tc>
        <w:tc>
          <w:tcPr>
            <w:tcW w:w="1134" w:type="dxa"/>
            <w:tcBorders>
              <w:top w:val="nil"/>
              <w:left w:val="nil"/>
              <w:bottom w:val="single" w:sz="4" w:space="0" w:color="auto"/>
              <w:right w:val="single" w:sz="4" w:space="0" w:color="auto"/>
            </w:tcBorders>
            <w:shd w:val="clear" w:color="auto" w:fill="auto"/>
            <w:vAlign w:val="bottom"/>
          </w:tcPr>
          <w:p w:rsidR="0039650C" w:rsidRPr="00943D6F" w:rsidRDefault="00943D6F" w:rsidP="007D41F3">
            <w:pPr>
              <w:jc w:val="right"/>
              <w:rPr>
                <w:color w:val="000000"/>
                <w:sz w:val="20"/>
                <w:szCs w:val="20"/>
              </w:rPr>
            </w:pPr>
            <w:r w:rsidRPr="00943D6F">
              <w:rPr>
                <w:color w:val="000000"/>
                <w:sz w:val="20"/>
                <w:szCs w:val="20"/>
              </w:rPr>
              <w:t>- 1 798,3</w:t>
            </w:r>
          </w:p>
        </w:tc>
        <w:tc>
          <w:tcPr>
            <w:tcW w:w="993" w:type="dxa"/>
            <w:tcBorders>
              <w:top w:val="nil"/>
              <w:left w:val="nil"/>
              <w:bottom w:val="single" w:sz="4" w:space="0" w:color="auto"/>
              <w:right w:val="single" w:sz="4" w:space="0" w:color="auto"/>
            </w:tcBorders>
            <w:shd w:val="clear" w:color="auto" w:fill="auto"/>
            <w:noWrap/>
            <w:vAlign w:val="bottom"/>
          </w:tcPr>
          <w:p w:rsidR="0039650C" w:rsidRPr="00943D6F" w:rsidRDefault="006E5E14" w:rsidP="007D41F3">
            <w:pPr>
              <w:ind w:left="-108"/>
              <w:jc w:val="right"/>
              <w:rPr>
                <w:color w:val="000000"/>
                <w:sz w:val="20"/>
                <w:szCs w:val="20"/>
              </w:rPr>
            </w:pPr>
            <w:r>
              <w:rPr>
                <w:color w:val="000000"/>
                <w:sz w:val="20"/>
                <w:szCs w:val="20"/>
              </w:rPr>
              <w:t>68,5</w:t>
            </w:r>
          </w:p>
        </w:tc>
      </w:tr>
      <w:tr w:rsidR="0039650C" w:rsidRPr="00943D6F" w:rsidTr="00FB0B5E">
        <w:trPr>
          <w:trHeight w:val="288"/>
        </w:trPr>
        <w:tc>
          <w:tcPr>
            <w:tcW w:w="3554" w:type="dxa"/>
            <w:tcBorders>
              <w:top w:val="nil"/>
              <w:left w:val="single" w:sz="4" w:space="0" w:color="auto"/>
              <w:bottom w:val="single" w:sz="4" w:space="0" w:color="auto"/>
              <w:right w:val="single" w:sz="4" w:space="0" w:color="auto"/>
            </w:tcBorders>
            <w:shd w:val="clear" w:color="auto" w:fill="auto"/>
            <w:hideMark/>
          </w:tcPr>
          <w:p w:rsidR="0039650C" w:rsidRPr="00943D6F" w:rsidRDefault="0039650C" w:rsidP="007D41F3">
            <w:pPr>
              <w:jc w:val="both"/>
              <w:rPr>
                <w:color w:val="000000"/>
                <w:sz w:val="20"/>
                <w:szCs w:val="20"/>
              </w:rPr>
            </w:pPr>
            <w:r w:rsidRPr="00943D6F">
              <w:rPr>
                <w:color w:val="000000"/>
                <w:sz w:val="20"/>
                <w:szCs w:val="20"/>
              </w:rPr>
              <w:t>Национальная экономика</w:t>
            </w:r>
          </w:p>
        </w:tc>
        <w:tc>
          <w:tcPr>
            <w:tcW w:w="715" w:type="dxa"/>
            <w:tcBorders>
              <w:top w:val="nil"/>
              <w:left w:val="nil"/>
              <w:bottom w:val="single" w:sz="4" w:space="0" w:color="auto"/>
              <w:right w:val="single" w:sz="4" w:space="0" w:color="auto"/>
            </w:tcBorders>
            <w:shd w:val="clear" w:color="auto" w:fill="auto"/>
            <w:hideMark/>
          </w:tcPr>
          <w:p w:rsidR="0039650C" w:rsidRPr="00943D6F" w:rsidRDefault="0039650C" w:rsidP="007D41F3">
            <w:pPr>
              <w:jc w:val="right"/>
              <w:rPr>
                <w:color w:val="000000"/>
                <w:sz w:val="20"/>
                <w:szCs w:val="20"/>
              </w:rPr>
            </w:pPr>
            <w:r w:rsidRPr="00943D6F">
              <w:rPr>
                <w:color w:val="000000"/>
                <w:sz w:val="20"/>
                <w:szCs w:val="20"/>
              </w:rPr>
              <w:t>0400</w:t>
            </w:r>
          </w:p>
        </w:tc>
        <w:tc>
          <w:tcPr>
            <w:tcW w:w="1254" w:type="dxa"/>
            <w:tcBorders>
              <w:top w:val="nil"/>
              <w:left w:val="nil"/>
              <w:bottom w:val="single" w:sz="4" w:space="0" w:color="auto"/>
              <w:right w:val="single" w:sz="4" w:space="0" w:color="auto"/>
            </w:tcBorders>
            <w:shd w:val="clear" w:color="auto" w:fill="auto"/>
            <w:vAlign w:val="bottom"/>
          </w:tcPr>
          <w:p w:rsidR="0039650C" w:rsidRPr="00943D6F" w:rsidRDefault="00FA6343" w:rsidP="007D41F3">
            <w:pPr>
              <w:jc w:val="right"/>
              <w:rPr>
                <w:color w:val="000000"/>
                <w:sz w:val="20"/>
                <w:szCs w:val="20"/>
              </w:rPr>
            </w:pPr>
            <w:r w:rsidRPr="00943D6F">
              <w:rPr>
                <w:color w:val="000000"/>
                <w:sz w:val="20"/>
                <w:szCs w:val="20"/>
              </w:rPr>
              <w:t>51 036,4</w:t>
            </w:r>
          </w:p>
        </w:tc>
        <w:tc>
          <w:tcPr>
            <w:tcW w:w="1420" w:type="dxa"/>
            <w:tcBorders>
              <w:top w:val="nil"/>
              <w:left w:val="nil"/>
              <w:bottom w:val="single" w:sz="4" w:space="0" w:color="auto"/>
              <w:right w:val="single" w:sz="4" w:space="0" w:color="auto"/>
            </w:tcBorders>
            <w:shd w:val="clear" w:color="auto" w:fill="auto"/>
            <w:noWrap/>
            <w:vAlign w:val="bottom"/>
          </w:tcPr>
          <w:p w:rsidR="0039650C" w:rsidRPr="00943D6F" w:rsidRDefault="00FA6343" w:rsidP="007D41F3">
            <w:pPr>
              <w:jc w:val="right"/>
              <w:rPr>
                <w:color w:val="000000"/>
                <w:sz w:val="20"/>
                <w:szCs w:val="20"/>
              </w:rPr>
            </w:pPr>
            <w:r w:rsidRPr="00943D6F">
              <w:rPr>
                <w:color w:val="000000"/>
                <w:sz w:val="20"/>
                <w:szCs w:val="20"/>
              </w:rPr>
              <w:t>60 774,1</w:t>
            </w:r>
          </w:p>
        </w:tc>
        <w:tc>
          <w:tcPr>
            <w:tcW w:w="1289" w:type="dxa"/>
            <w:tcBorders>
              <w:top w:val="nil"/>
              <w:left w:val="nil"/>
              <w:bottom w:val="single" w:sz="4" w:space="0" w:color="auto"/>
              <w:right w:val="single" w:sz="4" w:space="0" w:color="auto"/>
            </w:tcBorders>
            <w:shd w:val="clear" w:color="auto" w:fill="auto"/>
            <w:vAlign w:val="bottom"/>
          </w:tcPr>
          <w:p w:rsidR="0039650C" w:rsidRPr="00943D6F" w:rsidRDefault="00FA6343" w:rsidP="007D41F3">
            <w:pPr>
              <w:jc w:val="right"/>
              <w:rPr>
                <w:color w:val="000000"/>
                <w:sz w:val="20"/>
                <w:szCs w:val="20"/>
              </w:rPr>
            </w:pPr>
            <w:r w:rsidRPr="00943D6F">
              <w:rPr>
                <w:color w:val="000000"/>
                <w:sz w:val="20"/>
                <w:szCs w:val="20"/>
              </w:rPr>
              <w:t>60 540,9</w:t>
            </w:r>
          </w:p>
        </w:tc>
        <w:tc>
          <w:tcPr>
            <w:tcW w:w="1134" w:type="dxa"/>
            <w:tcBorders>
              <w:top w:val="nil"/>
              <w:left w:val="nil"/>
              <w:bottom w:val="single" w:sz="4" w:space="0" w:color="auto"/>
              <w:right w:val="single" w:sz="4" w:space="0" w:color="auto"/>
            </w:tcBorders>
            <w:shd w:val="clear" w:color="auto" w:fill="auto"/>
            <w:vAlign w:val="bottom"/>
          </w:tcPr>
          <w:p w:rsidR="0039650C" w:rsidRPr="00943D6F" w:rsidRDefault="00943D6F" w:rsidP="007D41F3">
            <w:pPr>
              <w:jc w:val="right"/>
              <w:rPr>
                <w:color w:val="000000"/>
                <w:sz w:val="20"/>
                <w:szCs w:val="20"/>
              </w:rPr>
            </w:pPr>
            <w:r w:rsidRPr="00943D6F">
              <w:rPr>
                <w:color w:val="000000"/>
                <w:sz w:val="20"/>
                <w:szCs w:val="20"/>
              </w:rPr>
              <w:t>9 504,5</w:t>
            </w:r>
          </w:p>
        </w:tc>
        <w:tc>
          <w:tcPr>
            <w:tcW w:w="993" w:type="dxa"/>
            <w:tcBorders>
              <w:top w:val="nil"/>
              <w:left w:val="nil"/>
              <w:bottom w:val="single" w:sz="4" w:space="0" w:color="auto"/>
              <w:right w:val="single" w:sz="4" w:space="0" w:color="auto"/>
            </w:tcBorders>
            <w:shd w:val="clear" w:color="auto" w:fill="auto"/>
            <w:noWrap/>
            <w:vAlign w:val="bottom"/>
          </w:tcPr>
          <w:p w:rsidR="0039650C" w:rsidRPr="00943D6F" w:rsidRDefault="006E5E14" w:rsidP="007D41F3">
            <w:pPr>
              <w:ind w:left="-108"/>
              <w:jc w:val="right"/>
              <w:rPr>
                <w:color w:val="000000"/>
                <w:sz w:val="20"/>
                <w:szCs w:val="20"/>
              </w:rPr>
            </w:pPr>
            <w:r>
              <w:rPr>
                <w:color w:val="000000"/>
                <w:sz w:val="20"/>
                <w:szCs w:val="20"/>
              </w:rPr>
              <w:t>1</w:t>
            </w:r>
            <w:r w:rsidR="00943D6F" w:rsidRPr="00943D6F">
              <w:rPr>
                <w:color w:val="000000"/>
                <w:sz w:val="20"/>
                <w:szCs w:val="20"/>
              </w:rPr>
              <w:t>18,6</w:t>
            </w:r>
          </w:p>
        </w:tc>
      </w:tr>
      <w:tr w:rsidR="0039650C" w:rsidRPr="00943D6F" w:rsidTr="00FB0B5E">
        <w:trPr>
          <w:trHeight w:val="336"/>
        </w:trPr>
        <w:tc>
          <w:tcPr>
            <w:tcW w:w="3554" w:type="dxa"/>
            <w:tcBorders>
              <w:top w:val="nil"/>
              <w:left w:val="single" w:sz="4" w:space="0" w:color="auto"/>
              <w:bottom w:val="single" w:sz="4" w:space="0" w:color="auto"/>
              <w:right w:val="single" w:sz="4" w:space="0" w:color="auto"/>
            </w:tcBorders>
            <w:shd w:val="clear" w:color="auto" w:fill="auto"/>
            <w:hideMark/>
          </w:tcPr>
          <w:p w:rsidR="0039650C" w:rsidRPr="00943D6F" w:rsidRDefault="0039650C" w:rsidP="007D41F3">
            <w:pPr>
              <w:jc w:val="both"/>
              <w:rPr>
                <w:color w:val="000000"/>
                <w:sz w:val="20"/>
                <w:szCs w:val="20"/>
              </w:rPr>
            </w:pPr>
            <w:r w:rsidRPr="00943D6F">
              <w:rPr>
                <w:color w:val="000000"/>
                <w:sz w:val="20"/>
                <w:szCs w:val="20"/>
              </w:rPr>
              <w:t>Жилищно-коммунальное хозяйство</w:t>
            </w:r>
          </w:p>
        </w:tc>
        <w:tc>
          <w:tcPr>
            <w:tcW w:w="715" w:type="dxa"/>
            <w:tcBorders>
              <w:top w:val="nil"/>
              <w:left w:val="nil"/>
              <w:bottom w:val="single" w:sz="4" w:space="0" w:color="auto"/>
              <w:right w:val="single" w:sz="4" w:space="0" w:color="auto"/>
            </w:tcBorders>
            <w:shd w:val="clear" w:color="auto" w:fill="auto"/>
            <w:vAlign w:val="bottom"/>
            <w:hideMark/>
          </w:tcPr>
          <w:p w:rsidR="0039650C" w:rsidRPr="00943D6F" w:rsidRDefault="0039650C" w:rsidP="007D41F3">
            <w:pPr>
              <w:jc w:val="right"/>
              <w:rPr>
                <w:color w:val="000000"/>
                <w:sz w:val="20"/>
                <w:szCs w:val="20"/>
              </w:rPr>
            </w:pPr>
            <w:r w:rsidRPr="00943D6F">
              <w:rPr>
                <w:color w:val="000000"/>
                <w:sz w:val="20"/>
                <w:szCs w:val="20"/>
              </w:rPr>
              <w:t>0500</w:t>
            </w:r>
          </w:p>
        </w:tc>
        <w:tc>
          <w:tcPr>
            <w:tcW w:w="1254" w:type="dxa"/>
            <w:tcBorders>
              <w:top w:val="nil"/>
              <w:left w:val="nil"/>
              <w:bottom w:val="single" w:sz="4" w:space="0" w:color="auto"/>
              <w:right w:val="single" w:sz="4" w:space="0" w:color="auto"/>
            </w:tcBorders>
            <w:shd w:val="clear" w:color="auto" w:fill="auto"/>
            <w:vAlign w:val="bottom"/>
          </w:tcPr>
          <w:p w:rsidR="0039650C" w:rsidRPr="00943D6F" w:rsidRDefault="00FA6343" w:rsidP="007D41F3">
            <w:pPr>
              <w:jc w:val="right"/>
              <w:rPr>
                <w:color w:val="000000"/>
                <w:sz w:val="20"/>
                <w:szCs w:val="20"/>
              </w:rPr>
            </w:pPr>
            <w:r w:rsidRPr="00943D6F">
              <w:rPr>
                <w:color w:val="000000"/>
                <w:sz w:val="20"/>
                <w:szCs w:val="20"/>
              </w:rPr>
              <w:t>359 611,4</w:t>
            </w:r>
          </w:p>
        </w:tc>
        <w:tc>
          <w:tcPr>
            <w:tcW w:w="1420" w:type="dxa"/>
            <w:tcBorders>
              <w:top w:val="nil"/>
              <w:left w:val="nil"/>
              <w:bottom w:val="single" w:sz="4" w:space="0" w:color="auto"/>
              <w:right w:val="single" w:sz="4" w:space="0" w:color="auto"/>
            </w:tcBorders>
            <w:shd w:val="clear" w:color="auto" w:fill="auto"/>
            <w:noWrap/>
            <w:vAlign w:val="bottom"/>
          </w:tcPr>
          <w:p w:rsidR="0039650C" w:rsidRPr="00943D6F" w:rsidRDefault="00FA6343" w:rsidP="007D41F3">
            <w:pPr>
              <w:jc w:val="right"/>
              <w:rPr>
                <w:color w:val="000000"/>
                <w:sz w:val="20"/>
                <w:szCs w:val="20"/>
              </w:rPr>
            </w:pPr>
            <w:r w:rsidRPr="00943D6F">
              <w:rPr>
                <w:color w:val="000000"/>
                <w:sz w:val="20"/>
                <w:szCs w:val="20"/>
              </w:rPr>
              <w:t>512 124,6</w:t>
            </w:r>
          </w:p>
        </w:tc>
        <w:tc>
          <w:tcPr>
            <w:tcW w:w="1289" w:type="dxa"/>
            <w:tcBorders>
              <w:top w:val="nil"/>
              <w:left w:val="nil"/>
              <w:bottom w:val="single" w:sz="4" w:space="0" w:color="auto"/>
              <w:right w:val="single" w:sz="4" w:space="0" w:color="auto"/>
            </w:tcBorders>
            <w:shd w:val="clear" w:color="auto" w:fill="auto"/>
            <w:vAlign w:val="bottom"/>
          </w:tcPr>
          <w:p w:rsidR="0039650C" w:rsidRPr="00943D6F" w:rsidRDefault="00FA6343" w:rsidP="007D41F3">
            <w:pPr>
              <w:jc w:val="right"/>
              <w:rPr>
                <w:color w:val="000000"/>
                <w:sz w:val="20"/>
                <w:szCs w:val="20"/>
              </w:rPr>
            </w:pPr>
            <w:r w:rsidRPr="00943D6F">
              <w:rPr>
                <w:color w:val="000000"/>
                <w:sz w:val="20"/>
                <w:szCs w:val="20"/>
              </w:rPr>
              <w:t>288 274,1</w:t>
            </w:r>
          </w:p>
        </w:tc>
        <w:tc>
          <w:tcPr>
            <w:tcW w:w="1134" w:type="dxa"/>
            <w:tcBorders>
              <w:top w:val="nil"/>
              <w:left w:val="nil"/>
              <w:bottom w:val="single" w:sz="4" w:space="0" w:color="auto"/>
              <w:right w:val="single" w:sz="4" w:space="0" w:color="auto"/>
            </w:tcBorders>
            <w:shd w:val="clear" w:color="auto" w:fill="auto"/>
            <w:vAlign w:val="bottom"/>
          </w:tcPr>
          <w:p w:rsidR="0039650C" w:rsidRPr="00943D6F" w:rsidRDefault="00943D6F" w:rsidP="007D41F3">
            <w:pPr>
              <w:jc w:val="right"/>
              <w:rPr>
                <w:color w:val="000000"/>
                <w:sz w:val="20"/>
                <w:szCs w:val="20"/>
              </w:rPr>
            </w:pPr>
            <w:r w:rsidRPr="00943D6F">
              <w:rPr>
                <w:color w:val="000000"/>
                <w:sz w:val="20"/>
                <w:szCs w:val="20"/>
              </w:rPr>
              <w:t>- 71 337,3</w:t>
            </w:r>
          </w:p>
        </w:tc>
        <w:tc>
          <w:tcPr>
            <w:tcW w:w="993" w:type="dxa"/>
            <w:tcBorders>
              <w:top w:val="nil"/>
              <w:left w:val="nil"/>
              <w:bottom w:val="single" w:sz="4" w:space="0" w:color="auto"/>
              <w:right w:val="single" w:sz="4" w:space="0" w:color="auto"/>
            </w:tcBorders>
            <w:shd w:val="clear" w:color="auto" w:fill="auto"/>
            <w:noWrap/>
            <w:vAlign w:val="bottom"/>
          </w:tcPr>
          <w:p w:rsidR="0039650C" w:rsidRPr="00943D6F" w:rsidRDefault="006E5E14" w:rsidP="007D41F3">
            <w:pPr>
              <w:ind w:left="-108"/>
              <w:jc w:val="right"/>
              <w:rPr>
                <w:color w:val="000000"/>
                <w:sz w:val="20"/>
                <w:szCs w:val="20"/>
              </w:rPr>
            </w:pPr>
            <w:r>
              <w:rPr>
                <w:color w:val="000000"/>
                <w:sz w:val="20"/>
                <w:szCs w:val="20"/>
              </w:rPr>
              <w:t>80,2</w:t>
            </w:r>
          </w:p>
        </w:tc>
      </w:tr>
      <w:tr w:rsidR="0039650C" w:rsidRPr="00943D6F" w:rsidTr="00FB0B5E">
        <w:trPr>
          <w:trHeight w:val="288"/>
        </w:trPr>
        <w:tc>
          <w:tcPr>
            <w:tcW w:w="3554" w:type="dxa"/>
            <w:tcBorders>
              <w:top w:val="nil"/>
              <w:left w:val="single" w:sz="4" w:space="0" w:color="auto"/>
              <w:bottom w:val="single" w:sz="4" w:space="0" w:color="auto"/>
              <w:right w:val="single" w:sz="4" w:space="0" w:color="auto"/>
            </w:tcBorders>
            <w:shd w:val="clear" w:color="auto" w:fill="auto"/>
            <w:hideMark/>
          </w:tcPr>
          <w:p w:rsidR="0039650C" w:rsidRPr="00943D6F" w:rsidRDefault="0039650C" w:rsidP="007D41F3">
            <w:pPr>
              <w:jc w:val="both"/>
              <w:rPr>
                <w:color w:val="000000"/>
                <w:sz w:val="20"/>
                <w:szCs w:val="20"/>
              </w:rPr>
            </w:pPr>
            <w:r w:rsidRPr="00943D6F">
              <w:rPr>
                <w:color w:val="000000"/>
                <w:sz w:val="20"/>
                <w:szCs w:val="20"/>
              </w:rPr>
              <w:t>Образование</w:t>
            </w:r>
          </w:p>
        </w:tc>
        <w:tc>
          <w:tcPr>
            <w:tcW w:w="715" w:type="dxa"/>
            <w:tcBorders>
              <w:top w:val="nil"/>
              <w:left w:val="nil"/>
              <w:bottom w:val="single" w:sz="4" w:space="0" w:color="auto"/>
              <w:right w:val="single" w:sz="4" w:space="0" w:color="auto"/>
            </w:tcBorders>
            <w:shd w:val="clear" w:color="auto" w:fill="auto"/>
            <w:vAlign w:val="bottom"/>
            <w:hideMark/>
          </w:tcPr>
          <w:p w:rsidR="0039650C" w:rsidRPr="00943D6F" w:rsidRDefault="0039650C" w:rsidP="007D41F3">
            <w:pPr>
              <w:jc w:val="right"/>
              <w:rPr>
                <w:color w:val="000000"/>
                <w:sz w:val="20"/>
                <w:szCs w:val="20"/>
              </w:rPr>
            </w:pPr>
            <w:r w:rsidRPr="00943D6F">
              <w:rPr>
                <w:color w:val="000000"/>
                <w:sz w:val="20"/>
                <w:szCs w:val="20"/>
              </w:rPr>
              <w:t>0700</w:t>
            </w:r>
          </w:p>
        </w:tc>
        <w:tc>
          <w:tcPr>
            <w:tcW w:w="1254" w:type="dxa"/>
            <w:tcBorders>
              <w:top w:val="nil"/>
              <w:left w:val="nil"/>
              <w:bottom w:val="single" w:sz="4" w:space="0" w:color="auto"/>
              <w:right w:val="single" w:sz="4" w:space="0" w:color="auto"/>
            </w:tcBorders>
            <w:shd w:val="clear" w:color="auto" w:fill="auto"/>
            <w:vAlign w:val="bottom"/>
          </w:tcPr>
          <w:p w:rsidR="0039650C" w:rsidRPr="00943D6F" w:rsidRDefault="00FA6343" w:rsidP="007D41F3">
            <w:pPr>
              <w:ind w:left="-114"/>
              <w:jc w:val="right"/>
              <w:rPr>
                <w:color w:val="000000"/>
                <w:sz w:val="20"/>
                <w:szCs w:val="20"/>
              </w:rPr>
            </w:pPr>
            <w:r w:rsidRPr="00943D6F">
              <w:rPr>
                <w:color w:val="000000"/>
                <w:sz w:val="20"/>
                <w:szCs w:val="20"/>
              </w:rPr>
              <w:t>590 954,7</w:t>
            </w:r>
          </w:p>
        </w:tc>
        <w:tc>
          <w:tcPr>
            <w:tcW w:w="1420" w:type="dxa"/>
            <w:tcBorders>
              <w:top w:val="nil"/>
              <w:left w:val="nil"/>
              <w:bottom w:val="single" w:sz="4" w:space="0" w:color="auto"/>
              <w:right w:val="single" w:sz="4" w:space="0" w:color="auto"/>
            </w:tcBorders>
            <w:shd w:val="clear" w:color="auto" w:fill="auto"/>
            <w:noWrap/>
            <w:vAlign w:val="bottom"/>
          </w:tcPr>
          <w:p w:rsidR="0039650C" w:rsidRPr="00943D6F" w:rsidRDefault="00FA6343" w:rsidP="007D41F3">
            <w:pPr>
              <w:jc w:val="right"/>
              <w:rPr>
                <w:color w:val="000000"/>
                <w:sz w:val="20"/>
                <w:szCs w:val="20"/>
              </w:rPr>
            </w:pPr>
            <w:r w:rsidRPr="00943D6F">
              <w:rPr>
                <w:color w:val="000000"/>
                <w:sz w:val="20"/>
                <w:szCs w:val="20"/>
              </w:rPr>
              <w:t>635 965,2</w:t>
            </w:r>
          </w:p>
        </w:tc>
        <w:tc>
          <w:tcPr>
            <w:tcW w:w="1289" w:type="dxa"/>
            <w:tcBorders>
              <w:top w:val="nil"/>
              <w:left w:val="nil"/>
              <w:bottom w:val="single" w:sz="4" w:space="0" w:color="auto"/>
              <w:right w:val="single" w:sz="4" w:space="0" w:color="auto"/>
            </w:tcBorders>
            <w:shd w:val="clear" w:color="auto" w:fill="auto"/>
            <w:vAlign w:val="bottom"/>
          </w:tcPr>
          <w:p w:rsidR="0039650C" w:rsidRPr="00943D6F" w:rsidRDefault="00FA6343" w:rsidP="007D41F3">
            <w:pPr>
              <w:ind w:left="-95"/>
              <w:jc w:val="right"/>
              <w:rPr>
                <w:color w:val="000000"/>
                <w:sz w:val="20"/>
                <w:szCs w:val="20"/>
              </w:rPr>
            </w:pPr>
            <w:r w:rsidRPr="00943D6F">
              <w:rPr>
                <w:color w:val="000000"/>
                <w:sz w:val="20"/>
                <w:szCs w:val="20"/>
              </w:rPr>
              <w:t>624 384,7</w:t>
            </w:r>
          </w:p>
        </w:tc>
        <w:tc>
          <w:tcPr>
            <w:tcW w:w="1134" w:type="dxa"/>
            <w:tcBorders>
              <w:top w:val="nil"/>
              <w:left w:val="nil"/>
              <w:bottom w:val="single" w:sz="4" w:space="0" w:color="auto"/>
              <w:right w:val="single" w:sz="4" w:space="0" w:color="auto"/>
            </w:tcBorders>
            <w:shd w:val="clear" w:color="auto" w:fill="auto"/>
            <w:vAlign w:val="bottom"/>
          </w:tcPr>
          <w:p w:rsidR="0039650C" w:rsidRPr="00943D6F" w:rsidRDefault="00943D6F" w:rsidP="007D41F3">
            <w:pPr>
              <w:ind w:left="-73" w:right="-48"/>
              <w:jc w:val="right"/>
              <w:rPr>
                <w:color w:val="000000"/>
                <w:sz w:val="20"/>
                <w:szCs w:val="20"/>
              </w:rPr>
            </w:pPr>
            <w:r w:rsidRPr="00943D6F">
              <w:rPr>
                <w:color w:val="000000"/>
                <w:sz w:val="20"/>
                <w:szCs w:val="20"/>
              </w:rPr>
              <w:t>33 430,0</w:t>
            </w:r>
          </w:p>
        </w:tc>
        <w:tc>
          <w:tcPr>
            <w:tcW w:w="993" w:type="dxa"/>
            <w:tcBorders>
              <w:top w:val="nil"/>
              <w:left w:val="nil"/>
              <w:bottom w:val="single" w:sz="4" w:space="0" w:color="auto"/>
              <w:right w:val="single" w:sz="4" w:space="0" w:color="auto"/>
            </w:tcBorders>
            <w:shd w:val="clear" w:color="auto" w:fill="auto"/>
            <w:noWrap/>
            <w:vAlign w:val="bottom"/>
          </w:tcPr>
          <w:p w:rsidR="0039650C" w:rsidRPr="00943D6F" w:rsidRDefault="006E5E14" w:rsidP="007D41F3">
            <w:pPr>
              <w:ind w:left="-108"/>
              <w:jc w:val="right"/>
              <w:rPr>
                <w:color w:val="000000"/>
                <w:sz w:val="20"/>
                <w:szCs w:val="20"/>
              </w:rPr>
            </w:pPr>
            <w:r>
              <w:rPr>
                <w:color w:val="000000"/>
                <w:sz w:val="20"/>
                <w:szCs w:val="20"/>
              </w:rPr>
              <w:t>10</w:t>
            </w:r>
            <w:r w:rsidR="00943D6F" w:rsidRPr="00943D6F">
              <w:rPr>
                <w:color w:val="000000"/>
                <w:sz w:val="20"/>
                <w:szCs w:val="20"/>
              </w:rPr>
              <w:t>5,0</w:t>
            </w:r>
          </w:p>
        </w:tc>
      </w:tr>
      <w:tr w:rsidR="0039650C" w:rsidRPr="00943D6F" w:rsidTr="00FB0B5E">
        <w:trPr>
          <w:trHeight w:val="288"/>
        </w:trPr>
        <w:tc>
          <w:tcPr>
            <w:tcW w:w="3554" w:type="dxa"/>
            <w:tcBorders>
              <w:top w:val="nil"/>
              <w:left w:val="single" w:sz="4" w:space="0" w:color="auto"/>
              <w:bottom w:val="single" w:sz="4" w:space="0" w:color="auto"/>
              <w:right w:val="single" w:sz="4" w:space="0" w:color="auto"/>
            </w:tcBorders>
            <w:shd w:val="clear" w:color="auto" w:fill="auto"/>
            <w:hideMark/>
          </w:tcPr>
          <w:p w:rsidR="0039650C" w:rsidRPr="00943D6F" w:rsidRDefault="0039650C" w:rsidP="007D41F3">
            <w:pPr>
              <w:jc w:val="both"/>
              <w:rPr>
                <w:color w:val="000000"/>
                <w:sz w:val="20"/>
                <w:szCs w:val="20"/>
                <w:highlight w:val="yellow"/>
              </w:rPr>
            </w:pPr>
            <w:r w:rsidRPr="00943D6F">
              <w:rPr>
                <w:color w:val="000000"/>
                <w:sz w:val="20"/>
                <w:szCs w:val="20"/>
              </w:rPr>
              <w:t>Культура, кинематография</w:t>
            </w:r>
          </w:p>
        </w:tc>
        <w:tc>
          <w:tcPr>
            <w:tcW w:w="715" w:type="dxa"/>
            <w:tcBorders>
              <w:top w:val="nil"/>
              <w:left w:val="nil"/>
              <w:bottom w:val="single" w:sz="4" w:space="0" w:color="auto"/>
              <w:right w:val="single" w:sz="4" w:space="0" w:color="auto"/>
            </w:tcBorders>
            <w:shd w:val="clear" w:color="auto" w:fill="auto"/>
            <w:hideMark/>
          </w:tcPr>
          <w:p w:rsidR="0039650C" w:rsidRPr="00943D6F" w:rsidRDefault="0039650C" w:rsidP="007D41F3">
            <w:pPr>
              <w:jc w:val="right"/>
              <w:rPr>
                <w:color w:val="000000"/>
                <w:sz w:val="20"/>
                <w:szCs w:val="20"/>
              </w:rPr>
            </w:pPr>
            <w:r w:rsidRPr="00943D6F">
              <w:rPr>
                <w:color w:val="000000"/>
                <w:sz w:val="20"/>
                <w:szCs w:val="20"/>
              </w:rPr>
              <w:t>0800</w:t>
            </w:r>
          </w:p>
        </w:tc>
        <w:tc>
          <w:tcPr>
            <w:tcW w:w="1254" w:type="dxa"/>
            <w:tcBorders>
              <w:top w:val="nil"/>
              <w:left w:val="nil"/>
              <w:bottom w:val="single" w:sz="4" w:space="0" w:color="auto"/>
              <w:right w:val="single" w:sz="4" w:space="0" w:color="auto"/>
            </w:tcBorders>
            <w:shd w:val="clear" w:color="auto" w:fill="auto"/>
            <w:vAlign w:val="bottom"/>
          </w:tcPr>
          <w:p w:rsidR="0039650C" w:rsidRPr="00943D6F" w:rsidRDefault="00FA6343" w:rsidP="007D41F3">
            <w:pPr>
              <w:jc w:val="right"/>
              <w:rPr>
                <w:color w:val="000000"/>
                <w:sz w:val="20"/>
                <w:szCs w:val="20"/>
              </w:rPr>
            </w:pPr>
            <w:r w:rsidRPr="00943D6F">
              <w:rPr>
                <w:color w:val="000000"/>
                <w:sz w:val="20"/>
                <w:szCs w:val="20"/>
              </w:rPr>
              <w:t>97 210,6</w:t>
            </w:r>
          </w:p>
        </w:tc>
        <w:tc>
          <w:tcPr>
            <w:tcW w:w="1420" w:type="dxa"/>
            <w:tcBorders>
              <w:top w:val="nil"/>
              <w:left w:val="nil"/>
              <w:bottom w:val="single" w:sz="4" w:space="0" w:color="auto"/>
              <w:right w:val="single" w:sz="4" w:space="0" w:color="auto"/>
            </w:tcBorders>
            <w:shd w:val="clear" w:color="auto" w:fill="auto"/>
            <w:noWrap/>
            <w:vAlign w:val="bottom"/>
          </w:tcPr>
          <w:p w:rsidR="0039650C" w:rsidRPr="00943D6F" w:rsidRDefault="00FA6343" w:rsidP="007D41F3">
            <w:pPr>
              <w:jc w:val="right"/>
              <w:rPr>
                <w:color w:val="000000"/>
                <w:sz w:val="20"/>
                <w:szCs w:val="20"/>
              </w:rPr>
            </w:pPr>
            <w:r w:rsidRPr="00943D6F">
              <w:rPr>
                <w:color w:val="000000"/>
                <w:sz w:val="20"/>
                <w:szCs w:val="20"/>
              </w:rPr>
              <w:t>108 243,6</w:t>
            </w:r>
          </w:p>
        </w:tc>
        <w:tc>
          <w:tcPr>
            <w:tcW w:w="1289" w:type="dxa"/>
            <w:tcBorders>
              <w:top w:val="nil"/>
              <w:left w:val="nil"/>
              <w:bottom w:val="single" w:sz="4" w:space="0" w:color="auto"/>
              <w:right w:val="single" w:sz="4" w:space="0" w:color="auto"/>
            </w:tcBorders>
            <w:shd w:val="clear" w:color="auto" w:fill="auto"/>
            <w:vAlign w:val="bottom"/>
          </w:tcPr>
          <w:p w:rsidR="0039650C" w:rsidRPr="00943D6F" w:rsidRDefault="00FA6343" w:rsidP="007D41F3">
            <w:pPr>
              <w:jc w:val="right"/>
              <w:rPr>
                <w:color w:val="000000"/>
                <w:sz w:val="20"/>
                <w:szCs w:val="20"/>
              </w:rPr>
            </w:pPr>
            <w:r w:rsidRPr="00943D6F">
              <w:rPr>
                <w:color w:val="000000"/>
                <w:sz w:val="20"/>
                <w:szCs w:val="20"/>
              </w:rPr>
              <w:t>107 775,0</w:t>
            </w:r>
          </w:p>
        </w:tc>
        <w:tc>
          <w:tcPr>
            <w:tcW w:w="1134" w:type="dxa"/>
            <w:tcBorders>
              <w:top w:val="nil"/>
              <w:left w:val="nil"/>
              <w:bottom w:val="single" w:sz="4" w:space="0" w:color="auto"/>
              <w:right w:val="single" w:sz="4" w:space="0" w:color="auto"/>
            </w:tcBorders>
            <w:shd w:val="clear" w:color="auto" w:fill="auto"/>
            <w:vAlign w:val="bottom"/>
          </w:tcPr>
          <w:p w:rsidR="0039650C" w:rsidRPr="00943D6F" w:rsidRDefault="00943D6F" w:rsidP="007D41F3">
            <w:pPr>
              <w:jc w:val="right"/>
              <w:rPr>
                <w:color w:val="000000"/>
                <w:sz w:val="20"/>
                <w:szCs w:val="20"/>
              </w:rPr>
            </w:pPr>
            <w:r w:rsidRPr="00943D6F">
              <w:rPr>
                <w:color w:val="000000"/>
                <w:sz w:val="20"/>
                <w:szCs w:val="20"/>
              </w:rPr>
              <w:t>10 564,4</w:t>
            </w:r>
          </w:p>
        </w:tc>
        <w:tc>
          <w:tcPr>
            <w:tcW w:w="993" w:type="dxa"/>
            <w:tcBorders>
              <w:top w:val="nil"/>
              <w:left w:val="nil"/>
              <w:bottom w:val="single" w:sz="4" w:space="0" w:color="auto"/>
              <w:right w:val="single" w:sz="4" w:space="0" w:color="auto"/>
            </w:tcBorders>
            <w:shd w:val="clear" w:color="auto" w:fill="auto"/>
            <w:noWrap/>
            <w:vAlign w:val="bottom"/>
          </w:tcPr>
          <w:p w:rsidR="0039650C" w:rsidRPr="00943D6F" w:rsidRDefault="006E5E14" w:rsidP="007D41F3">
            <w:pPr>
              <w:ind w:left="-108"/>
              <w:jc w:val="right"/>
              <w:rPr>
                <w:color w:val="000000"/>
                <w:sz w:val="20"/>
                <w:szCs w:val="20"/>
              </w:rPr>
            </w:pPr>
            <w:r>
              <w:rPr>
                <w:color w:val="000000"/>
                <w:sz w:val="20"/>
                <w:szCs w:val="20"/>
              </w:rPr>
              <w:t>1</w:t>
            </w:r>
            <w:r w:rsidR="00943D6F" w:rsidRPr="00943D6F">
              <w:rPr>
                <w:color w:val="000000"/>
                <w:sz w:val="20"/>
                <w:szCs w:val="20"/>
              </w:rPr>
              <w:t>10</w:t>
            </w:r>
          </w:p>
        </w:tc>
      </w:tr>
      <w:tr w:rsidR="00FA6343" w:rsidRPr="00943D6F" w:rsidTr="00FB0B5E">
        <w:trPr>
          <w:trHeight w:val="288"/>
        </w:trPr>
        <w:tc>
          <w:tcPr>
            <w:tcW w:w="3554" w:type="dxa"/>
            <w:tcBorders>
              <w:top w:val="nil"/>
              <w:left w:val="single" w:sz="4" w:space="0" w:color="auto"/>
              <w:bottom w:val="single" w:sz="4" w:space="0" w:color="auto"/>
              <w:right w:val="single" w:sz="4" w:space="0" w:color="auto"/>
            </w:tcBorders>
            <w:shd w:val="clear" w:color="auto" w:fill="auto"/>
          </w:tcPr>
          <w:p w:rsidR="00FA6343" w:rsidRPr="00943D6F" w:rsidRDefault="00FA6343" w:rsidP="007D41F3">
            <w:pPr>
              <w:jc w:val="both"/>
              <w:rPr>
                <w:color w:val="000000"/>
                <w:sz w:val="20"/>
                <w:szCs w:val="20"/>
              </w:rPr>
            </w:pPr>
            <w:r w:rsidRPr="00943D6F">
              <w:rPr>
                <w:color w:val="000000"/>
                <w:sz w:val="20"/>
                <w:szCs w:val="20"/>
              </w:rPr>
              <w:t>Здравоохранение</w:t>
            </w:r>
          </w:p>
        </w:tc>
        <w:tc>
          <w:tcPr>
            <w:tcW w:w="715" w:type="dxa"/>
            <w:tcBorders>
              <w:top w:val="nil"/>
              <w:left w:val="nil"/>
              <w:bottom w:val="single" w:sz="4" w:space="0" w:color="auto"/>
              <w:right w:val="single" w:sz="4" w:space="0" w:color="auto"/>
            </w:tcBorders>
            <w:shd w:val="clear" w:color="auto" w:fill="auto"/>
          </w:tcPr>
          <w:p w:rsidR="00FA6343" w:rsidRPr="00943D6F" w:rsidRDefault="00FA6343" w:rsidP="007D41F3">
            <w:pPr>
              <w:jc w:val="right"/>
              <w:rPr>
                <w:color w:val="000000"/>
                <w:sz w:val="20"/>
                <w:szCs w:val="20"/>
              </w:rPr>
            </w:pPr>
            <w:r w:rsidRPr="00943D6F">
              <w:rPr>
                <w:color w:val="000000"/>
                <w:sz w:val="20"/>
                <w:szCs w:val="20"/>
              </w:rPr>
              <w:t>0900</w:t>
            </w:r>
          </w:p>
        </w:tc>
        <w:tc>
          <w:tcPr>
            <w:tcW w:w="1254" w:type="dxa"/>
            <w:tcBorders>
              <w:top w:val="nil"/>
              <w:left w:val="nil"/>
              <w:bottom w:val="single" w:sz="4" w:space="0" w:color="auto"/>
              <w:right w:val="single" w:sz="4" w:space="0" w:color="auto"/>
            </w:tcBorders>
            <w:shd w:val="clear" w:color="auto" w:fill="auto"/>
            <w:vAlign w:val="bottom"/>
          </w:tcPr>
          <w:p w:rsidR="00FA6343" w:rsidRPr="00943D6F" w:rsidRDefault="00FA6343" w:rsidP="007D41F3">
            <w:pPr>
              <w:jc w:val="right"/>
              <w:rPr>
                <w:color w:val="000000"/>
                <w:sz w:val="20"/>
                <w:szCs w:val="20"/>
              </w:rPr>
            </w:pPr>
            <w:r w:rsidRPr="00943D6F">
              <w:rPr>
                <w:color w:val="000000"/>
                <w:sz w:val="20"/>
                <w:szCs w:val="20"/>
              </w:rPr>
              <w:t>61,3</w:t>
            </w:r>
          </w:p>
        </w:tc>
        <w:tc>
          <w:tcPr>
            <w:tcW w:w="1420" w:type="dxa"/>
            <w:tcBorders>
              <w:top w:val="nil"/>
              <w:left w:val="nil"/>
              <w:bottom w:val="single" w:sz="4" w:space="0" w:color="auto"/>
              <w:right w:val="single" w:sz="4" w:space="0" w:color="auto"/>
            </w:tcBorders>
            <w:shd w:val="clear" w:color="auto" w:fill="auto"/>
            <w:noWrap/>
            <w:vAlign w:val="bottom"/>
          </w:tcPr>
          <w:p w:rsidR="00FA6343" w:rsidRPr="00943D6F" w:rsidRDefault="00FA6343" w:rsidP="007D41F3">
            <w:pPr>
              <w:jc w:val="right"/>
              <w:rPr>
                <w:color w:val="000000"/>
                <w:sz w:val="20"/>
                <w:szCs w:val="20"/>
              </w:rPr>
            </w:pPr>
            <w:r w:rsidRPr="00943D6F">
              <w:rPr>
                <w:color w:val="000000"/>
                <w:sz w:val="20"/>
                <w:szCs w:val="20"/>
              </w:rPr>
              <w:t>279,4</w:t>
            </w:r>
          </w:p>
        </w:tc>
        <w:tc>
          <w:tcPr>
            <w:tcW w:w="1289" w:type="dxa"/>
            <w:tcBorders>
              <w:top w:val="nil"/>
              <w:left w:val="nil"/>
              <w:bottom w:val="single" w:sz="4" w:space="0" w:color="auto"/>
              <w:right w:val="single" w:sz="4" w:space="0" w:color="auto"/>
            </w:tcBorders>
            <w:shd w:val="clear" w:color="auto" w:fill="auto"/>
            <w:vAlign w:val="bottom"/>
          </w:tcPr>
          <w:p w:rsidR="00FA6343" w:rsidRPr="00943D6F" w:rsidRDefault="00FA6343" w:rsidP="007D41F3">
            <w:pPr>
              <w:jc w:val="right"/>
              <w:rPr>
                <w:color w:val="000000"/>
                <w:sz w:val="20"/>
                <w:szCs w:val="20"/>
              </w:rPr>
            </w:pPr>
            <w:r w:rsidRPr="00943D6F">
              <w:rPr>
                <w:color w:val="000000"/>
                <w:sz w:val="20"/>
                <w:szCs w:val="20"/>
              </w:rPr>
              <w:t>279,4</w:t>
            </w:r>
          </w:p>
        </w:tc>
        <w:tc>
          <w:tcPr>
            <w:tcW w:w="1134" w:type="dxa"/>
            <w:tcBorders>
              <w:top w:val="nil"/>
              <w:left w:val="nil"/>
              <w:bottom w:val="single" w:sz="4" w:space="0" w:color="auto"/>
              <w:right w:val="single" w:sz="4" w:space="0" w:color="auto"/>
            </w:tcBorders>
            <w:shd w:val="clear" w:color="auto" w:fill="auto"/>
            <w:vAlign w:val="bottom"/>
          </w:tcPr>
          <w:p w:rsidR="00FA6343" w:rsidRPr="00943D6F" w:rsidRDefault="00943D6F" w:rsidP="007D41F3">
            <w:pPr>
              <w:jc w:val="right"/>
              <w:rPr>
                <w:color w:val="000000"/>
                <w:sz w:val="20"/>
                <w:szCs w:val="20"/>
              </w:rPr>
            </w:pPr>
            <w:r w:rsidRPr="00943D6F">
              <w:rPr>
                <w:color w:val="000000"/>
                <w:sz w:val="20"/>
                <w:szCs w:val="20"/>
              </w:rPr>
              <w:t>218,1</w:t>
            </w:r>
          </w:p>
        </w:tc>
        <w:tc>
          <w:tcPr>
            <w:tcW w:w="993" w:type="dxa"/>
            <w:tcBorders>
              <w:top w:val="nil"/>
              <w:left w:val="nil"/>
              <w:bottom w:val="single" w:sz="4" w:space="0" w:color="auto"/>
              <w:right w:val="single" w:sz="4" w:space="0" w:color="auto"/>
            </w:tcBorders>
            <w:shd w:val="clear" w:color="auto" w:fill="auto"/>
            <w:noWrap/>
            <w:vAlign w:val="bottom"/>
          </w:tcPr>
          <w:p w:rsidR="00FA6343" w:rsidRPr="00943D6F" w:rsidRDefault="00943D6F" w:rsidP="007D41F3">
            <w:pPr>
              <w:ind w:left="-108"/>
              <w:jc w:val="right"/>
              <w:rPr>
                <w:color w:val="000000"/>
                <w:sz w:val="20"/>
                <w:szCs w:val="20"/>
              </w:rPr>
            </w:pPr>
            <w:r w:rsidRPr="00943D6F">
              <w:rPr>
                <w:color w:val="000000"/>
                <w:sz w:val="20"/>
                <w:szCs w:val="20"/>
              </w:rPr>
              <w:t>4,5 раза</w:t>
            </w:r>
          </w:p>
        </w:tc>
      </w:tr>
      <w:tr w:rsidR="0039650C" w:rsidRPr="00943D6F" w:rsidTr="00FB0B5E">
        <w:trPr>
          <w:trHeight w:val="288"/>
        </w:trPr>
        <w:tc>
          <w:tcPr>
            <w:tcW w:w="3554" w:type="dxa"/>
            <w:tcBorders>
              <w:top w:val="nil"/>
              <w:left w:val="single" w:sz="4" w:space="0" w:color="auto"/>
              <w:bottom w:val="single" w:sz="4" w:space="0" w:color="auto"/>
              <w:right w:val="single" w:sz="4" w:space="0" w:color="auto"/>
            </w:tcBorders>
            <w:shd w:val="clear" w:color="auto" w:fill="auto"/>
            <w:hideMark/>
          </w:tcPr>
          <w:p w:rsidR="0039650C" w:rsidRPr="00943D6F" w:rsidRDefault="0039650C" w:rsidP="007D41F3">
            <w:pPr>
              <w:jc w:val="both"/>
              <w:rPr>
                <w:color w:val="000000"/>
                <w:sz w:val="20"/>
                <w:szCs w:val="20"/>
              </w:rPr>
            </w:pPr>
            <w:r w:rsidRPr="00943D6F">
              <w:rPr>
                <w:color w:val="000000"/>
                <w:sz w:val="20"/>
                <w:szCs w:val="20"/>
              </w:rPr>
              <w:t>Социальная политика</w:t>
            </w:r>
          </w:p>
        </w:tc>
        <w:tc>
          <w:tcPr>
            <w:tcW w:w="715" w:type="dxa"/>
            <w:tcBorders>
              <w:top w:val="nil"/>
              <w:left w:val="nil"/>
              <w:bottom w:val="single" w:sz="4" w:space="0" w:color="auto"/>
              <w:right w:val="single" w:sz="4" w:space="0" w:color="auto"/>
            </w:tcBorders>
            <w:shd w:val="clear" w:color="auto" w:fill="auto"/>
            <w:hideMark/>
          </w:tcPr>
          <w:p w:rsidR="0039650C" w:rsidRPr="00943D6F" w:rsidRDefault="0039650C" w:rsidP="007D41F3">
            <w:pPr>
              <w:jc w:val="right"/>
              <w:rPr>
                <w:color w:val="000000"/>
                <w:sz w:val="20"/>
                <w:szCs w:val="20"/>
              </w:rPr>
            </w:pPr>
            <w:r w:rsidRPr="00943D6F">
              <w:rPr>
                <w:color w:val="000000"/>
                <w:sz w:val="20"/>
                <w:szCs w:val="20"/>
              </w:rPr>
              <w:t>1000</w:t>
            </w:r>
          </w:p>
        </w:tc>
        <w:tc>
          <w:tcPr>
            <w:tcW w:w="1254" w:type="dxa"/>
            <w:tcBorders>
              <w:top w:val="nil"/>
              <w:left w:val="nil"/>
              <w:bottom w:val="single" w:sz="4" w:space="0" w:color="auto"/>
              <w:right w:val="single" w:sz="4" w:space="0" w:color="auto"/>
            </w:tcBorders>
            <w:shd w:val="clear" w:color="auto" w:fill="auto"/>
            <w:vAlign w:val="bottom"/>
          </w:tcPr>
          <w:p w:rsidR="0039650C" w:rsidRPr="00943D6F" w:rsidRDefault="00FA6343" w:rsidP="007D41F3">
            <w:pPr>
              <w:jc w:val="right"/>
              <w:rPr>
                <w:color w:val="000000"/>
                <w:sz w:val="20"/>
                <w:szCs w:val="20"/>
              </w:rPr>
            </w:pPr>
            <w:r w:rsidRPr="00943D6F">
              <w:rPr>
                <w:color w:val="000000"/>
                <w:sz w:val="20"/>
                <w:szCs w:val="20"/>
              </w:rPr>
              <w:t>63 584,9</w:t>
            </w:r>
          </w:p>
        </w:tc>
        <w:tc>
          <w:tcPr>
            <w:tcW w:w="1420" w:type="dxa"/>
            <w:tcBorders>
              <w:top w:val="nil"/>
              <w:left w:val="nil"/>
              <w:bottom w:val="single" w:sz="4" w:space="0" w:color="auto"/>
              <w:right w:val="single" w:sz="4" w:space="0" w:color="auto"/>
            </w:tcBorders>
            <w:shd w:val="clear" w:color="auto" w:fill="auto"/>
            <w:noWrap/>
            <w:vAlign w:val="bottom"/>
          </w:tcPr>
          <w:p w:rsidR="0039650C" w:rsidRPr="00943D6F" w:rsidRDefault="00FA6343" w:rsidP="007D41F3">
            <w:pPr>
              <w:jc w:val="right"/>
              <w:rPr>
                <w:color w:val="000000"/>
                <w:sz w:val="20"/>
                <w:szCs w:val="20"/>
              </w:rPr>
            </w:pPr>
            <w:r w:rsidRPr="00943D6F">
              <w:rPr>
                <w:color w:val="000000"/>
                <w:sz w:val="20"/>
                <w:szCs w:val="20"/>
              </w:rPr>
              <w:t>40 398,6</w:t>
            </w:r>
          </w:p>
        </w:tc>
        <w:tc>
          <w:tcPr>
            <w:tcW w:w="1289" w:type="dxa"/>
            <w:tcBorders>
              <w:top w:val="nil"/>
              <w:left w:val="nil"/>
              <w:bottom w:val="single" w:sz="4" w:space="0" w:color="auto"/>
              <w:right w:val="single" w:sz="4" w:space="0" w:color="auto"/>
            </w:tcBorders>
            <w:shd w:val="clear" w:color="auto" w:fill="auto"/>
            <w:vAlign w:val="bottom"/>
          </w:tcPr>
          <w:p w:rsidR="0039650C" w:rsidRPr="00943D6F" w:rsidRDefault="00FA6343" w:rsidP="007D41F3">
            <w:pPr>
              <w:jc w:val="right"/>
              <w:rPr>
                <w:color w:val="000000"/>
                <w:sz w:val="20"/>
                <w:szCs w:val="20"/>
              </w:rPr>
            </w:pPr>
            <w:r w:rsidRPr="00943D6F">
              <w:rPr>
                <w:color w:val="000000"/>
                <w:sz w:val="20"/>
                <w:szCs w:val="20"/>
              </w:rPr>
              <w:t>22 609,8</w:t>
            </w:r>
          </w:p>
        </w:tc>
        <w:tc>
          <w:tcPr>
            <w:tcW w:w="1134" w:type="dxa"/>
            <w:tcBorders>
              <w:top w:val="nil"/>
              <w:left w:val="nil"/>
              <w:bottom w:val="single" w:sz="4" w:space="0" w:color="auto"/>
              <w:right w:val="single" w:sz="4" w:space="0" w:color="auto"/>
            </w:tcBorders>
            <w:shd w:val="clear" w:color="auto" w:fill="auto"/>
            <w:vAlign w:val="bottom"/>
          </w:tcPr>
          <w:p w:rsidR="0039650C" w:rsidRPr="00943D6F" w:rsidRDefault="00FB0B5E" w:rsidP="007D41F3">
            <w:pPr>
              <w:jc w:val="right"/>
              <w:rPr>
                <w:color w:val="000000"/>
                <w:sz w:val="20"/>
                <w:szCs w:val="20"/>
              </w:rPr>
            </w:pPr>
            <w:r>
              <w:rPr>
                <w:color w:val="000000"/>
                <w:sz w:val="20"/>
                <w:szCs w:val="20"/>
              </w:rPr>
              <w:t>-</w:t>
            </w:r>
            <w:r w:rsidR="00943D6F" w:rsidRPr="00943D6F">
              <w:rPr>
                <w:color w:val="000000"/>
                <w:sz w:val="20"/>
                <w:szCs w:val="20"/>
              </w:rPr>
              <w:t>40 975,1</w:t>
            </w:r>
          </w:p>
        </w:tc>
        <w:tc>
          <w:tcPr>
            <w:tcW w:w="993" w:type="dxa"/>
            <w:tcBorders>
              <w:top w:val="nil"/>
              <w:left w:val="nil"/>
              <w:bottom w:val="single" w:sz="4" w:space="0" w:color="auto"/>
              <w:right w:val="single" w:sz="4" w:space="0" w:color="auto"/>
            </w:tcBorders>
            <w:shd w:val="clear" w:color="auto" w:fill="auto"/>
            <w:noWrap/>
            <w:vAlign w:val="bottom"/>
          </w:tcPr>
          <w:p w:rsidR="0039650C" w:rsidRPr="00943D6F" w:rsidRDefault="006E5E14" w:rsidP="006E5E14">
            <w:pPr>
              <w:ind w:left="-108"/>
              <w:jc w:val="right"/>
              <w:rPr>
                <w:color w:val="000000"/>
                <w:sz w:val="20"/>
                <w:szCs w:val="20"/>
              </w:rPr>
            </w:pPr>
            <w:r>
              <w:rPr>
                <w:color w:val="000000"/>
                <w:sz w:val="20"/>
                <w:szCs w:val="20"/>
              </w:rPr>
              <w:t>35</w:t>
            </w:r>
          </w:p>
        </w:tc>
      </w:tr>
      <w:tr w:rsidR="0039650C" w:rsidRPr="00943D6F" w:rsidTr="00FB0B5E">
        <w:trPr>
          <w:trHeight w:val="288"/>
        </w:trPr>
        <w:tc>
          <w:tcPr>
            <w:tcW w:w="3554" w:type="dxa"/>
            <w:tcBorders>
              <w:top w:val="nil"/>
              <w:left w:val="single" w:sz="4" w:space="0" w:color="auto"/>
              <w:bottom w:val="single" w:sz="4" w:space="0" w:color="auto"/>
              <w:right w:val="single" w:sz="4" w:space="0" w:color="auto"/>
            </w:tcBorders>
            <w:shd w:val="clear" w:color="auto" w:fill="auto"/>
            <w:hideMark/>
          </w:tcPr>
          <w:p w:rsidR="0039650C" w:rsidRPr="00943D6F" w:rsidRDefault="0039650C" w:rsidP="007D41F3">
            <w:pPr>
              <w:jc w:val="both"/>
              <w:rPr>
                <w:color w:val="000000"/>
                <w:sz w:val="20"/>
                <w:szCs w:val="20"/>
              </w:rPr>
            </w:pPr>
            <w:r w:rsidRPr="00943D6F">
              <w:rPr>
                <w:color w:val="000000"/>
                <w:sz w:val="20"/>
                <w:szCs w:val="20"/>
              </w:rPr>
              <w:t>Физическая культура и спорт</w:t>
            </w:r>
          </w:p>
        </w:tc>
        <w:tc>
          <w:tcPr>
            <w:tcW w:w="715" w:type="dxa"/>
            <w:tcBorders>
              <w:top w:val="nil"/>
              <w:left w:val="nil"/>
              <w:bottom w:val="single" w:sz="4" w:space="0" w:color="auto"/>
              <w:right w:val="single" w:sz="4" w:space="0" w:color="auto"/>
            </w:tcBorders>
            <w:shd w:val="clear" w:color="auto" w:fill="auto"/>
            <w:hideMark/>
          </w:tcPr>
          <w:p w:rsidR="0039650C" w:rsidRPr="00943D6F" w:rsidRDefault="0039650C" w:rsidP="007D41F3">
            <w:pPr>
              <w:jc w:val="right"/>
              <w:rPr>
                <w:color w:val="000000"/>
                <w:sz w:val="20"/>
                <w:szCs w:val="20"/>
              </w:rPr>
            </w:pPr>
            <w:r w:rsidRPr="00943D6F">
              <w:rPr>
                <w:color w:val="000000"/>
                <w:sz w:val="20"/>
                <w:szCs w:val="20"/>
              </w:rPr>
              <w:t>1100</w:t>
            </w:r>
          </w:p>
        </w:tc>
        <w:tc>
          <w:tcPr>
            <w:tcW w:w="1254" w:type="dxa"/>
            <w:tcBorders>
              <w:top w:val="nil"/>
              <w:left w:val="nil"/>
              <w:bottom w:val="single" w:sz="4" w:space="0" w:color="auto"/>
              <w:right w:val="single" w:sz="4" w:space="0" w:color="auto"/>
            </w:tcBorders>
            <w:shd w:val="clear" w:color="auto" w:fill="auto"/>
            <w:vAlign w:val="bottom"/>
          </w:tcPr>
          <w:p w:rsidR="0039650C" w:rsidRPr="00943D6F" w:rsidRDefault="00FA6343" w:rsidP="007D41F3">
            <w:pPr>
              <w:jc w:val="right"/>
              <w:rPr>
                <w:color w:val="000000"/>
                <w:sz w:val="20"/>
                <w:szCs w:val="20"/>
              </w:rPr>
            </w:pPr>
            <w:r w:rsidRPr="00943D6F">
              <w:rPr>
                <w:color w:val="000000"/>
                <w:sz w:val="20"/>
                <w:szCs w:val="20"/>
              </w:rPr>
              <w:t>30 322,3</w:t>
            </w:r>
          </w:p>
        </w:tc>
        <w:tc>
          <w:tcPr>
            <w:tcW w:w="1420" w:type="dxa"/>
            <w:tcBorders>
              <w:top w:val="nil"/>
              <w:left w:val="nil"/>
              <w:bottom w:val="single" w:sz="4" w:space="0" w:color="auto"/>
              <w:right w:val="single" w:sz="4" w:space="0" w:color="auto"/>
            </w:tcBorders>
            <w:shd w:val="clear" w:color="auto" w:fill="auto"/>
            <w:noWrap/>
            <w:vAlign w:val="bottom"/>
          </w:tcPr>
          <w:p w:rsidR="0039650C" w:rsidRPr="00943D6F" w:rsidRDefault="00FA6343" w:rsidP="007D41F3">
            <w:pPr>
              <w:jc w:val="right"/>
              <w:rPr>
                <w:color w:val="000000"/>
                <w:sz w:val="20"/>
                <w:szCs w:val="20"/>
              </w:rPr>
            </w:pPr>
            <w:r w:rsidRPr="00943D6F">
              <w:rPr>
                <w:color w:val="000000"/>
                <w:sz w:val="20"/>
                <w:szCs w:val="20"/>
              </w:rPr>
              <w:t>3 954,2</w:t>
            </w:r>
          </w:p>
        </w:tc>
        <w:tc>
          <w:tcPr>
            <w:tcW w:w="1289" w:type="dxa"/>
            <w:tcBorders>
              <w:top w:val="nil"/>
              <w:left w:val="nil"/>
              <w:bottom w:val="single" w:sz="4" w:space="0" w:color="auto"/>
              <w:right w:val="single" w:sz="4" w:space="0" w:color="auto"/>
            </w:tcBorders>
            <w:shd w:val="clear" w:color="auto" w:fill="auto"/>
            <w:vAlign w:val="bottom"/>
          </w:tcPr>
          <w:p w:rsidR="0039650C" w:rsidRPr="00943D6F" w:rsidRDefault="00FA6343" w:rsidP="007D41F3">
            <w:pPr>
              <w:jc w:val="right"/>
              <w:rPr>
                <w:color w:val="000000"/>
                <w:sz w:val="20"/>
                <w:szCs w:val="20"/>
              </w:rPr>
            </w:pPr>
            <w:r w:rsidRPr="00943D6F">
              <w:rPr>
                <w:color w:val="000000"/>
                <w:sz w:val="20"/>
                <w:szCs w:val="20"/>
              </w:rPr>
              <w:t>34 785,1</w:t>
            </w:r>
          </w:p>
        </w:tc>
        <w:tc>
          <w:tcPr>
            <w:tcW w:w="1134" w:type="dxa"/>
            <w:tcBorders>
              <w:top w:val="nil"/>
              <w:left w:val="nil"/>
              <w:bottom w:val="single" w:sz="4" w:space="0" w:color="auto"/>
              <w:right w:val="single" w:sz="4" w:space="0" w:color="auto"/>
            </w:tcBorders>
            <w:shd w:val="clear" w:color="auto" w:fill="auto"/>
            <w:vAlign w:val="bottom"/>
          </w:tcPr>
          <w:p w:rsidR="0039650C" w:rsidRPr="00943D6F" w:rsidRDefault="00943D6F" w:rsidP="007D41F3">
            <w:pPr>
              <w:jc w:val="right"/>
              <w:rPr>
                <w:color w:val="000000"/>
                <w:sz w:val="20"/>
                <w:szCs w:val="20"/>
              </w:rPr>
            </w:pPr>
            <w:r w:rsidRPr="00943D6F">
              <w:rPr>
                <w:color w:val="000000"/>
                <w:sz w:val="20"/>
                <w:szCs w:val="20"/>
              </w:rPr>
              <w:t>4 462,8</w:t>
            </w:r>
          </w:p>
        </w:tc>
        <w:tc>
          <w:tcPr>
            <w:tcW w:w="993" w:type="dxa"/>
            <w:tcBorders>
              <w:top w:val="nil"/>
              <w:left w:val="nil"/>
              <w:bottom w:val="single" w:sz="4" w:space="0" w:color="auto"/>
              <w:right w:val="single" w:sz="4" w:space="0" w:color="auto"/>
            </w:tcBorders>
            <w:shd w:val="clear" w:color="auto" w:fill="auto"/>
            <w:noWrap/>
            <w:vAlign w:val="bottom"/>
          </w:tcPr>
          <w:p w:rsidR="0039650C" w:rsidRPr="00943D6F" w:rsidRDefault="006E5E14" w:rsidP="007D41F3">
            <w:pPr>
              <w:ind w:left="-108"/>
              <w:jc w:val="right"/>
              <w:rPr>
                <w:color w:val="000000"/>
                <w:sz w:val="20"/>
                <w:szCs w:val="20"/>
              </w:rPr>
            </w:pPr>
            <w:r>
              <w:rPr>
                <w:color w:val="000000"/>
                <w:sz w:val="20"/>
                <w:szCs w:val="20"/>
              </w:rPr>
              <w:t>1</w:t>
            </w:r>
            <w:r w:rsidR="00943D6F" w:rsidRPr="00943D6F">
              <w:rPr>
                <w:color w:val="000000"/>
                <w:sz w:val="20"/>
                <w:szCs w:val="20"/>
              </w:rPr>
              <w:t>14,7</w:t>
            </w:r>
          </w:p>
        </w:tc>
      </w:tr>
      <w:tr w:rsidR="00FA6343" w:rsidRPr="00943D6F" w:rsidTr="00FB0B5E">
        <w:trPr>
          <w:trHeight w:val="288"/>
        </w:trPr>
        <w:tc>
          <w:tcPr>
            <w:tcW w:w="3554" w:type="dxa"/>
            <w:tcBorders>
              <w:top w:val="nil"/>
              <w:left w:val="single" w:sz="4" w:space="0" w:color="auto"/>
              <w:bottom w:val="single" w:sz="4" w:space="0" w:color="auto"/>
              <w:right w:val="single" w:sz="4" w:space="0" w:color="auto"/>
            </w:tcBorders>
            <w:shd w:val="clear" w:color="auto" w:fill="auto"/>
          </w:tcPr>
          <w:p w:rsidR="00FA6343" w:rsidRPr="00943D6F" w:rsidRDefault="00FA6343" w:rsidP="007D41F3">
            <w:pPr>
              <w:jc w:val="both"/>
              <w:rPr>
                <w:color w:val="000000"/>
                <w:sz w:val="20"/>
                <w:szCs w:val="20"/>
              </w:rPr>
            </w:pPr>
            <w:r w:rsidRPr="00943D6F">
              <w:rPr>
                <w:color w:val="000000"/>
                <w:sz w:val="20"/>
                <w:szCs w:val="20"/>
              </w:rPr>
              <w:t>Обслуживание муниципального долга</w:t>
            </w:r>
          </w:p>
        </w:tc>
        <w:tc>
          <w:tcPr>
            <w:tcW w:w="715" w:type="dxa"/>
            <w:tcBorders>
              <w:top w:val="nil"/>
              <w:left w:val="nil"/>
              <w:bottom w:val="single" w:sz="4" w:space="0" w:color="auto"/>
              <w:right w:val="single" w:sz="4" w:space="0" w:color="auto"/>
            </w:tcBorders>
            <w:shd w:val="clear" w:color="auto" w:fill="auto"/>
          </w:tcPr>
          <w:p w:rsidR="00FA6343" w:rsidRPr="00943D6F" w:rsidRDefault="00FA6343" w:rsidP="007D41F3">
            <w:pPr>
              <w:jc w:val="right"/>
              <w:rPr>
                <w:color w:val="000000"/>
                <w:sz w:val="20"/>
                <w:szCs w:val="20"/>
              </w:rPr>
            </w:pPr>
            <w:r w:rsidRPr="00943D6F">
              <w:rPr>
                <w:color w:val="000000"/>
                <w:sz w:val="20"/>
                <w:szCs w:val="20"/>
              </w:rPr>
              <w:t>1300</w:t>
            </w:r>
          </w:p>
        </w:tc>
        <w:tc>
          <w:tcPr>
            <w:tcW w:w="1254" w:type="dxa"/>
            <w:tcBorders>
              <w:top w:val="nil"/>
              <w:left w:val="nil"/>
              <w:bottom w:val="single" w:sz="4" w:space="0" w:color="auto"/>
              <w:right w:val="single" w:sz="4" w:space="0" w:color="auto"/>
            </w:tcBorders>
            <w:shd w:val="clear" w:color="auto" w:fill="auto"/>
            <w:vAlign w:val="bottom"/>
          </w:tcPr>
          <w:p w:rsidR="00FA6343" w:rsidRPr="00943D6F" w:rsidRDefault="00FA6343" w:rsidP="007D41F3">
            <w:pPr>
              <w:jc w:val="right"/>
              <w:rPr>
                <w:color w:val="000000"/>
                <w:sz w:val="20"/>
                <w:szCs w:val="20"/>
              </w:rPr>
            </w:pPr>
            <w:r w:rsidRPr="00943D6F">
              <w:rPr>
                <w:color w:val="000000"/>
                <w:sz w:val="20"/>
                <w:szCs w:val="20"/>
              </w:rPr>
              <w:t>22,8</w:t>
            </w:r>
          </w:p>
        </w:tc>
        <w:tc>
          <w:tcPr>
            <w:tcW w:w="1420" w:type="dxa"/>
            <w:tcBorders>
              <w:top w:val="nil"/>
              <w:left w:val="nil"/>
              <w:bottom w:val="single" w:sz="4" w:space="0" w:color="auto"/>
              <w:right w:val="single" w:sz="4" w:space="0" w:color="auto"/>
            </w:tcBorders>
            <w:shd w:val="clear" w:color="auto" w:fill="auto"/>
            <w:noWrap/>
            <w:vAlign w:val="bottom"/>
          </w:tcPr>
          <w:p w:rsidR="00FA6343" w:rsidRPr="00943D6F" w:rsidRDefault="00FA6343" w:rsidP="007D41F3">
            <w:pPr>
              <w:jc w:val="right"/>
              <w:rPr>
                <w:color w:val="000000"/>
                <w:sz w:val="20"/>
                <w:szCs w:val="20"/>
              </w:rPr>
            </w:pPr>
            <w:r w:rsidRPr="00943D6F">
              <w:rPr>
                <w:color w:val="000000"/>
                <w:sz w:val="20"/>
                <w:szCs w:val="20"/>
              </w:rPr>
              <w:t>1,1</w:t>
            </w:r>
          </w:p>
        </w:tc>
        <w:tc>
          <w:tcPr>
            <w:tcW w:w="1289" w:type="dxa"/>
            <w:tcBorders>
              <w:top w:val="nil"/>
              <w:left w:val="nil"/>
              <w:bottom w:val="single" w:sz="4" w:space="0" w:color="auto"/>
              <w:right w:val="single" w:sz="4" w:space="0" w:color="auto"/>
            </w:tcBorders>
            <w:shd w:val="clear" w:color="auto" w:fill="auto"/>
            <w:vAlign w:val="bottom"/>
          </w:tcPr>
          <w:p w:rsidR="00FA6343" w:rsidRPr="00943D6F" w:rsidRDefault="00FA6343" w:rsidP="007D41F3">
            <w:pPr>
              <w:jc w:val="right"/>
              <w:rPr>
                <w:color w:val="000000"/>
                <w:sz w:val="20"/>
                <w:szCs w:val="20"/>
              </w:rPr>
            </w:pPr>
            <w:r w:rsidRPr="00943D6F">
              <w:rPr>
                <w:color w:val="000000"/>
                <w:sz w:val="20"/>
                <w:szCs w:val="20"/>
              </w:rPr>
              <w:t>1,1</w:t>
            </w:r>
          </w:p>
        </w:tc>
        <w:tc>
          <w:tcPr>
            <w:tcW w:w="1134" w:type="dxa"/>
            <w:tcBorders>
              <w:top w:val="nil"/>
              <w:left w:val="nil"/>
              <w:bottom w:val="single" w:sz="4" w:space="0" w:color="auto"/>
              <w:right w:val="single" w:sz="4" w:space="0" w:color="auto"/>
            </w:tcBorders>
            <w:shd w:val="clear" w:color="auto" w:fill="auto"/>
            <w:vAlign w:val="bottom"/>
          </w:tcPr>
          <w:p w:rsidR="00FA6343" w:rsidRPr="00943D6F" w:rsidRDefault="00943D6F" w:rsidP="007D41F3">
            <w:pPr>
              <w:jc w:val="right"/>
              <w:rPr>
                <w:color w:val="000000"/>
                <w:sz w:val="20"/>
                <w:szCs w:val="20"/>
              </w:rPr>
            </w:pPr>
            <w:r w:rsidRPr="00943D6F">
              <w:rPr>
                <w:color w:val="000000"/>
                <w:sz w:val="20"/>
                <w:szCs w:val="20"/>
              </w:rPr>
              <w:t>-21,7</w:t>
            </w:r>
          </w:p>
        </w:tc>
        <w:tc>
          <w:tcPr>
            <w:tcW w:w="993" w:type="dxa"/>
            <w:tcBorders>
              <w:top w:val="nil"/>
              <w:left w:val="nil"/>
              <w:bottom w:val="single" w:sz="4" w:space="0" w:color="auto"/>
              <w:right w:val="single" w:sz="4" w:space="0" w:color="auto"/>
            </w:tcBorders>
            <w:shd w:val="clear" w:color="auto" w:fill="auto"/>
            <w:noWrap/>
            <w:vAlign w:val="bottom"/>
          </w:tcPr>
          <w:p w:rsidR="00FA6343" w:rsidRPr="00943D6F" w:rsidRDefault="00943D6F" w:rsidP="007D41F3">
            <w:pPr>
              <w:ind w:left="-108"/>
              <w:jc w:val="right"/>
              <w:rPr>
                <w:color w:val="000000"/>
                <w:sz w:val="20"/>
                <w:szCs w:val="20"/>
              </w:rPr>
            </w:pPr>
            <w:r w:rsidRPr="00943D6F">
              <w:rPr>
                <w:color w:val="000000"/>
                <w:sz w:val="20"/>
                <w:szCs w:val="20"/>
              </w:rPr>
              <w:t>-4,8 раза</w:t>
            </w:r>
          </w:p>
        </w:tc>
      </w:tr>
      <w:tr w:rsidR="0039650C" w:rsidRPr="00943D6F" w:rsidTr="00FB0B5E">
        <w:trPr>
          <w:trHeight w:val="288"/>
        </w:trPr>
        <w:tc>
          <w:tcPr>
            <w:tcW w:w="3554" w:type="dxa"/>
            <w:tcBorders>
              <w:top w:val="nil"/>
              <w:left w:val="single" w:sz="4" w:space="0" w:color="auto"/>
              <w:bottom w:val="single" w:sz="4" w:space="0" w:color="auto"/>
              <w:right w:val="single" w:sz="4" w:space="0" w:color="auto"/>
            </w:tcBorders>
            <w:shd w:val="clear" w:color="auto" w:fill="auto"/>
            <w:hideMark/>
          </w:tcPr>
          <w:p w:rsidR="0039650C" w:rsidRPr="00943D6F" w:rsidRDefault="0039650C" w:rsidP="007D41F3">
            <w:pPr>
              <w:jc w:val="both"/>
              <w:rPr>
                <w:b/>
                <w:bCs/>
                <w:color w:val="000000"/>
                <w:sz w:val="20"/>
                <w:szCs w:val="20"/>
              </w:rPr>
            </w:pPr>
            <w:r w:rsidRPr="00943D6F">
              <w:rPr>
                <w:b/>
                <w:bCs/>
                <w:color w:val="000000"/>
                <w:sz w:val="20"/>
                <w:szCs w:val="20"/>
              </w:rPr>
              <w:t>ИТОГО</w:t>
            </w:r>
          </w:p>
        </w:tc>
        <w:tc>
          <w:tcPr>
            <w:tcW w:w="715" w:type="dxa"/>
            <w:tcBorders>
              <w:top w:val="nil"/>
              <w:left w:val="nil"/>
              <w:bottom w:val="single" w:sz="4" w:space="0" w:color="auto"/>
              <w:right w:val="single" w:sz="4" w:space="0" w:color="auto"/>
            </w:tcBorders>
            <w:shd w:val="clear" w:color="auto" w:fill="auto"/>
            <w:noWrap/>
            <w:vAlign w:val="bottom"/>
            <w:hideMark/>
          </w:tcPr>
          <w:p w:rsidR="0039650C" w:rsidRPr="00943D6F" w:rsidRDefault="0039650C" w:rsidP="007D41F3">
            <w:pPr>
              <w:rPr>
                <w:b/>
                <w:bCs/>
                <w:color w:val="000000"/>
                <w:sz w:val="20"/>
                <w:szCs w:val="20"/>
              </w:rPr>
            </w:pPr>
            <w:r w:rsidRPr="00943D6F">
              <w:rPr>
                <w:b/>
                <w:bCs/>
                <w:color w:val="000000"/>
                <w:sz w:val="20"/>
                <w:szCs w:val="20"/>
              </w:rPr>
              <w:t> </w:t>
            </w:r>
          </w:p>
        </w:tc>
        <w:tc>
          <w:tcPr>
            <w:tcW w:w="1254" w:type="dxa"/>
            <w:tcBorders>
              <w:top w:val="nil"/>
              <w:left w:val="nil"/>
              <w:bottom w:val="single" w:sz="4" w:space="0" w:color="auto"/>
              <w:right w:val="single" w:sz="4" w:space="0" w:color="auto"/>
            </w:tcBorders>
            <w:shd w:val="clear" w:color="auto" w:fill="auto"/>
            <w:noWrap/>
            <w:vAlign w:val="bottom"/>
          </w:tcPr>
          <w:p w:rsidR="0039650C" w:rsidRPr="00943D6F" w:rsidRDefault="00FA6343" w:rsidP="007D41F3">
            <w:pPr>
              <w:ind w:left="-114"/>
              <w:jc w:val="right"/>
              <w:rPr>
                <w:b/>
                <w:color w:val="000000"/>
                <w:sz w:val="20"/>
                <w:szCs w:val="20"/>
              </w:rPr>
            </w:pPr>
            <w:r w:rsidRPr="00943D6F">
              <w:rPr>
                <w:b/>
                <w:color w:val="000000"/>
                <w:sz w:val="20"/>
                <w:szCs w:val="20"/>
              </w:rPr>
              <w:t>1 247 859,9</w:t>
            </w:r>
          </w:p>
        </w:tc>
        <w:tc>
          <w:tcPr>
            <w:tcW w:w="1420" w:type="dxa"/>
            <w:tcBorders>
              <w:top w:val="nil"/>
              <w:left w:val="nil"/>
              <w:bottom w:val="single" w:sz="4" w:space="0" w:color="auto"/>
              <w:right w:val="single" w:sz="4" w:space="0" w:color="auto"/>
            </w:tcBorders>
            <w:shd w:val="clear" w:color="auto" w:fill="auto"/>
            <w:noWrap/>
            <w:vAlign w:val="bottom"/>
          </w:tcPr>
          <w:p w:rsidR="0039650C" w:rsidRPr="00943D6F" w:rsidRDefault="00FA6343" w:rsidP="007D41F3">
            <w:pPr>
              <w:jc w:val="right"/>
              <w:rPr>
                <w:b/>
                <w:color w:val="000000"/>
                <w:sz w:val="20"/>
                <w:szCs w:val="20"/>
              </w:rPr>
            </w:pPr>
            <w:r w:rsidRPr="00943D6F">
              <w:rPr>
                <w:b/>
                <w:color w:val="000000"/>
                <w:sz w:val="20"/>
                <w:szCs w:val="20"/>
              </w:rPr>
              <w:t>1 466 165,2</w:t>
            </w:r>
          </w:p>
        </w:tc>
        <w:tc>
          <w:tcPr>
            <w:tcW w:w="1289" w:type="dxa"/>
            <w:tcBorders>
              <w:top w:val="nil"/>
              <w:left w:val="nil"/>
              <w:bottom w:val="single" w:sz="4" w:space="0" w:color="auto"/>
              <w:right w:val="single" w:sz="4" w:space="0" w:color="auto"/>
            </w:tcBorders>
            <w:shd w:val="clear" w:color="auto" w:fill="auto"/>
            <w:noWrap/>
            <w:vAlign w:val="bottom"/>
          </w:tcPr>
          <w:p w:rsidR="0039650C" w:rsidRPr="00943D6F" w:rsidRDefault="00FA6343" w:rsidP="007D41F3">
            <w:pPr>
              <w:ind w:left="-95"/>
              <w:jc w:val="right"/>
              <w:rPr>
                <w:b/>
                <w:color w:val="000000"/>
                <w:sz w:val="20"/>
                <w:szCs w:val="20"/>
              </w:rPr>
            </w:pPr>
            <w:r w:rsidRPr="00943D6F">
              <w:rPr>
                <w:b/>
                <w:color w:val="000000"/>
                <w:sz w:val="20"/>
                <w:szCs w:val="20"/>
              </w:rPr>
              <w:t>1 201 826,4</w:t>
            </w:r>
          </w:p>
        </w:tc>
        <w:tc>
          <w:tcPr>
            <w:tcW w:w="1134" w:type="dxa"/>
            <w:tcBorders>
              <w:top w:val="nil"/>
              <w:left w:val="nil"/>
              <w:bottom w:val="single" w:sz="4" w:space="0" w:color="auto"/>
              <w:right w:val="single" w:sz="4" w:space="0" w:color="auto"/>
            </w:tcBorders>
            <w:shd w:val="clear" w:color="auto" w:fill="auto"/>
            <w:vAlign w:val="bottom"/>
          </w:tcPr>
          <w:p w:rsidR="0039650C" w:rsidRPr="00943D6F" w:rsidRDefault="00943D6F" w:rsidP="007D41F3">
            <w:pPr>
              <w:ind w:left="-73" w:right="-108"/>
              <w:jc w:val="right"/>
              <w:rPr>
                <w:b/>
                <w:color w:val="000000"/>
                <w:sz w:val="20"/>
                <w:szCs w:val="20"/>
              </w:rPr>
            </w:pPr>
            <w:r w:rsidRPr="00943D6F">
              <w:rPr>
                <w:b/>
                <w:color w:val="000000"/>
                <w:sz w:val="20"/>
                <w:szCs w:val="20"/>
              </w:rPr>
              <w:t>46 033,5</w:t>
            </w:r>
          </w:p>
        </w:tc>
        <w:tc>
          <w:tcPr>
            <w:tcW w:w="993" w:type="dxa"/>
            <w:tcBorders>
              <w:top w:val="nil"/>
              <w:left w:val="nil"/>
              <w:bottom w:val="single" w:sz="4" w:space="0" w:color="auto"/>
              <w:right w:val="single" w:sz="4" w:space="0" w:color="auto"/>
            </w:tcBorders>
            <w:shd w:val="clear" w:color="auto" w:fill="auto"/>
            <w:noWrap/>
            <w:vAlign w:val="bottom"/>
          </w:tcPr>
          <w:p w:rsidR="0039650C" w:rsidRPr="00943D6F" w:rsidRDefault="006E5E14" w:rsidP="006E5E14">
            <w:pPr>
              <w:ind w:left="-108"/>
              <w:jc w:val="right"/>
              <w:rPr>
                <w:b/>
                <w:color w:val="000000"/>
                <w:sz w:val="20"/>
                <w:szCs w:val="20"/>
              </w:rPr>
            </w:pPr>
            <w:r>
              <w:rPr>
                <w:b/>
                <w:color w:val="000000"/>
                <w:sz w:val="20"/>
                <w:szCs w:val="20"/>
              </w:rPr>
              <w:t>96,3</w:t>
            </w:r>
          </w:p>
        </w:tc>
      </w:tr>
    </w:tbl>
    <w:p w:rsidR="007D41F3" w:rsidRPr="007D41F3" w:rsidRDefault="006E5E14" w:rsidP="00502C5C">
      <w:pPr>
        <w:autoSpaceDE w:val="0"/>
        <w:autoSpaceDN w:val="0"/>
        <w:adjustRightInd w:val="0"/>
        <w:ind w:firstLine="709"/>
        <w:jc w:val="both"/>
      </w:pPr>
      <w:r w:rsidRPr="006E5E14">
        <w:rPr>
          <w:rFonts w:eastAsia="Calibri"/>
        </w:rPr>
        <w:t xml:space="preserve">Анализ исполнения расходов </w:t>
      </w:r>
      <w:r w:rsidR="00FB0B5E">
        <w:rPr>
          <w:rFonts w:eastAsia="Calibri"/>
        </w:rPr>
        <w:t xml:space="preserve">согласно ф. 0503117 «Отчет об исполнении бюджета» </w:t>
      </w:r>
      <w:r w:rsidRPr="006E5E14">
        <w:rPr>
          <w:rFonts w:eastAsia="Calibri"/>
        </w:rPr>
        <w:t>в разрезе разделов классификации</w:t>
      </w:r>
      <w:r>
        <w:rPr>
          <w:rFonts w:eastAsia="Calibri"/>
        </w:rPr>
        <w:t xml:space="preserve"> расходов показал </w:t>
      </w:r>
      <w:r w:rsidR="00943D6F" w:rsidRPr="007D41F3">
        <w:t>сни</w:t>
      </w:r>
      <w:r>
        <w:t>жение</w:t>
      </w:r>
      <w:r w:rsidR="00943D6F" w:rsidRPr="007D41F3">
        <w:t xml:space="preserve"> </w:t>
      </w:r>
      <w:r w:rsidR="00FB0B5E">
        <w:t xml:space="preserve">по отношению к 2019 году </w:t>
      </w:r>
      <w:r w:rsidR="00943D6F" w:rsidRPr="007D41F3">
        <w:t xml:space="preserve">по </w:t>
      </w:r>
      <w:r w:rsidR="00D43A07">
        <w:t xml:space="preserve">таким </w:t>
      </w:r>
      <w:r w:rsidR="00943D6F" w:rsidRPr="007D41F3">
        <w:t xml:space="preserve">разделам: </w:t>
      </w:r>
    </w:p>
    <w:p w:rsidR="007D41F3" w:rsidRPr="007D41F3" w:rsidRDefault="007D41F3" w:rsidP="00502C5C">
      <w:pPr>
        <w:autoSpaceDE w:val="0"/>
        <w:autoSpaceDN w:val="0"/>
        <w:adjustRightInd w:val="0"/>
        <w:ind w:firstLine="709"/>
        <w:jc w:val="both"/>
      </w:pPr>
      <w:r w:rsidRPr="007D41F3">
        <w:rPr>
          <w:color w:val="000000"/>
        </w:rPr>
        <w:t>«Национальная безопасность и правоохранительная деятельность» на 1 798,3 тыс. рублей или 31,5%;</w:t>
      </w:r>
      <w:r w:rsidRPr="007D41F3">
        <w:t xml:space="preserve"> </w:t>
      </w:r>
      <w:r w:rsidR="00943D6F" w:rsidRPr="007D41F3">
        <w:t>«</w:t>
      </w:r>
      <w:r w:rsidR="00943D6F" w:rsidRPr="007D41F3">
        <w:rPr>
          <w:color w:val="000000"/>
        </w:rPr>
        <w:t>Жилищно-коммунальное хозяйство»</w:t>
      </w:r>
      <w:r w:rsidR="00943D6F" w:rsidRPr="007D41F3">
        <w:t xml:space="preserve"> на </w:t>
      </w:r>
      <w:r w:rsidRPr="007D41F3">
        <w:t>71 337,3</w:t>
      </w:r>
      <w:r w:rsidR="00943D6F" w:rsidRPr="007D41F3">
        <w:t xml:space="preserve"> тыс. рублей или </w:t>
      </w:r>
      <w:r w:rsidRPr="007D41F3">
        <w:t>18,</w:t>
      </w:r>
      <w:r w:rsidR="00D43A07">
        <w:t>8</w:t>
      </w:r>
      <w:r w:rsidR="00943D6F" w:rsidRPr="007D41F3">
        <w:t xml:space="preserve">%, </w:t>
      </w:r>
      <w:r w:rsidRPr="007D41F3">
        <w:t>«Социальная политика» на 40 975,1 тыс. рублей</w:t>
      </w:r>
      <w:r w:rsidR="004F4E32">
        <w:t xml:space="preserve"> или 65%</w:t>
      </w:r>
      <w:r w:rsidRPr="007D41F3">
        <w:t>.</w:t>
      </w:r>
    </w:p>
    <w:p w:rsidR="00943D6F" w:rsidRPr="007D41F3" w:rsidRDefault="007D41F3" w:rsidP="00502C5C">
      <w:pPr>
        <w:autoSpaceDE w:val="0"/>
        <w:autoSpaceDN w:val="0"/>
        <w:adjustRightInd w:val="0"/>
        <w:ind w:firstLine="709"/>
        <w:jc w:val="both"/>
        <w:rPr>
          <w:color w:val="000000"/>
        </w:rPr>
      </w:pPr>
      <w:r w:rsidRPr="007D41F3">
        <w:t xml:space="preserve"> </w:t>
      </w:r>
      <w:r w:rsidR="00943D6F" w:rsidRPr="007D41F3">
        <w:t xml:space="preserve">Вместе с тем отмечается значительное увеличение расходов по </w:t>
      </w:r>
      <w:r w:rsidR="004F4E32">
        <w:t xml:space="preserve">следующим </w:t>
      </w:r>
      <w:r w:rsidR="00943D6F" w:rsidRPr="007D41F3">
        <w:t xml:space="preserve">разделам: </w:t>
      </w:r>
      <w:r w:rsidRPr="007D41F3">
        <w:t>«Общегосударственные расходы»- на 9 441,5 тыс. рублей или 20,3%; «</w:t>
      </w:r>
      <w:r w:rsidR="00F63827">
        <w:t>Н</w:t>
      </w:r>
      <w:r w:rsidRPr="007D41F3">
        <w:t xml:space="preserve">ациональная экономика»- 9 504,5 (18,6%); </w:t>
      </w:r>
      <w:r w:rsidR="00943D6F" w:rsidRPr="007D41F3">
        <w:t>«</w:t>
      </w:r>
      <w:r w:rsidR="00943D6F" w:rsidRPr="007D41F3">
        <w:rPr>
          <w:color w:val="000000"/>
        </w:rPr>
        <w:t xml:space="preserve">Физическая культура и спорт» </w:t>
      </w:r>
      <w:r w:rsidRPr="007D41F3">
        <w:rPr>
          <w:color w:val="000000"/>
        </w:rPr>
        <w:t>на 4 462,8 тыс. рублей</w:t>
      </w:r>
      <w:r w:rsidR="00943D6F" w:rsidRPr="007D41F3">
        <w:rPr>
          <w:color w:val="000000"/>
        </w:rPr>
        <w:t xml:space="preserve"> или </w:t>
      </w:r>
      <w:r w:rsidRPr="007D41F3">
        <w:rPr>
          <w:color w:val="000000"/>
        </w:rPr>
        <w:t>14,7%</w:t>
      </w:r>
      <w:r w:rsidR="00943D6F" w:rsidRPr="007D41F3">
        <w:rPr>
          <w:color w:val="000000"/>
        </w:rPr>
        <w:t xml:space="preserve">, </w:t>
      </w:r>
      <w:r w:rsidRPr="007D41F3">
        <w:rPr>
          <w:color w:val="000000"/>
        </w:rPr>
        <w:t>«Здравоохранение» - 218,1 тыс. рублей или 4,5 раза.</w:t>
      </w:r>
    </w:p>
    <w:p w:rsidR="0037159E" w:rsidRPr="006E5E14" w:rsidRDefault="0037159E" w:rsidP="00502C5C">
      <w:pPr>
        <w:ind w:firstLine="720"/>
        <w:jc w:val="both"/>
      </w:pPr>
      <w:r w:rsidRPr="006E5E14">
        <w:t xml:space="preserve">Аналитическая информация по исполнению </w:t>
      </w:r>
      <w:r w:rsidR="001C2558" w:rsidRPr="006E5E14">
        <w:t>местного</w:t>
      </w:r>
      <w:r w:rsidRPr="006E5E14">
        <w:t xml:space="preserve"> бюджета по ведомственной структуре расходов представлена в </w:t>
      </w:r>
      <w:r w:rsidR="00502C5C">
        <w:t>т</w:t>
      </w:r>
      <w:r w:rsidRPr="006E5E14">
        <w:t xml:space="preserve">аблице </w:t>
      </w:r>
      <w:r w:rsidR="003847D3">
        <w:t>14</w:t>
      </w:r>
      <w:r w:rsidRPr="006E5E14">
        <w:t xml:space="preserve">. </w:t>
      </w:r>
    </w:p>
    <w:p w:rsidR="0037159E" w:rsidRPr="003847D3" w:rsidRDefault="0037159E" w:rsidP="0037159E">
      <w:pPr>
        <w:ind w:firstLine="709"/>
        <w:jc w:val="right"/>
        <w:rPr>
          <w:sz w:val="20"/>
          <w:szCs w:val="20"/>
        </w:rPr>
      </w:pPr>
      <w:r w:rsidRPr="003847D3">
        <w:rPr>
          <w:sz w:val="20"/>
          <w:szCs w:val="20"/>
        </w:rPr>
        <w:t>Таблица</w:t>
      </w:r>
      <w:r w:rsidR="003847D3" w:rsidRPr="003847D3">
        <w:rPr>
          <w:sz w:val="20"/>
          <w:szCs w:val="20"/>
        </w:rPr>
        <w:t xml:space="preserve"> 14</w:t>
      </w:r>
      <w:r w:rsidR="00502C5C">
        <w:rPr>
          <w:sz w:val="20"/>
          <w:szCs w:val="20"/>
        </w:rPr>
        <w:t xml:space="preserve"> (в тыс. 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1134"/>
        <w:gridCol w:w="1417"/>
        <w:gridCol w:w="993"/>
        <w:gridCol w:w="850"/>
      </w:tblGrid>
      <w:tr w:rsidR="00502C5C" w:rsidRPr="00754D5B" w:rsidTr="004F4E32">
        <w:trPr>
          <w:trHeight w:val="852"/>
        </w:trPr>
        <w:tc>
          <w:tcPr>
            <w:tcW w:w="5954" w:type="dxa"/>
            <w:shd w:val="clear" w:color="auto" w:fill="auto"/>
            <w:vAlign w:val="center"/>
            <w:hideMark/>
          </w:tcPr>
          <w:p w:rsidR="00502C5C" w:rsidRPr="00754D5B" w:rsidRDefault="00502C5C" w:rsidP="0037159E">
            <w:pPr>
              <w:jc w:val="center"/>
              <w:rPr>
                <w:b/>
                <w:sz w:val="20"/>
                <w:szCs w:val="20"/>
              </w:rPr>
            </w:pPr>
            <w:r w:rsidRPr="00754D5B">
              <w:rPr>
                <w:b/>
                <w:sz w:val="20"/>
                <w:szCs w:val="20"/>
              </w:rPr>
              <w:t>Наименование</w:t>
            </w:r>
          </w:p>
        </w:tc>
        <w:tc>
          <w:tcPr>
            <w:tcW w:w="1134" w:type="dxa"/>
            <w:shd w:val="clear" w:color="auto" w:fill="auto"/>
            <w:vAlign w:val="center"/>
            <w:hideMark/>
          </w:tcPr>
          <w:p w:rsidR="00502C5C" w:rsidRPr="004F4E32" w:rsidRDefault="00502C5C" w:rsidP="00502C5C">
            <w:pPr>
              <w:jc w:val="center"/>
              <w:rPr>
                <w:b/>
                <w:sz w:val="18"/>
                <w:szCs w:val="18"/>
              </w:rPr>
            </w:pPr>
            <w:r w:rsidRPr="004F4E32">
              <w:rPr>
                <w:b/>
                <w:sz w:val="18"/>
                <w:szCs w:val="18"/>
              </w:rPr>
              <w:t xml:space="preserve">Утверждено бюджетом </w:t>
            </w:r>
          </w:p>
        </w:tc>
        <w:tc>
          <w:tcPr>
            <w:tcW w:w="1417" w:type="dxa"/>
            <w:shd w:val="clear" w:color="auto" w:fill="auto"/>
            <w:vAlign w:val="center"/>
            <w:hideMark/>
          </w:tcPr>
          <w:p w:rsidR="00502C5C" w:rsidRPr="004F4E32" w:rsidRDefault="00502C5C" w:rsidP="00502C5C">
            <w:pPr>
              <w:jc w:val="center"/>
              <w:rPr>
                <w:b/>
                <w:sz w:val="18"/>
                <w:szCs w:val="18"/>
              </w:rPr>
            </w:pPr>
            <w:r w:rsidRPr="004F4E32">
              <w:rPr>
                <w:b/>
                <w:sz w:val="18"/>
                <w:szCs w:val="18"/>
              </w:rPr>
              <w:t xml:space="preserve">Исполнено                по отчету об исполнении бюджета                                 </w:t>
            </w:r>
          </w:p>
        </w:tc>
        <w:tc>
          <w:tcPr>
            <w:tcW w:w="993" w:type="dxa"/>
            <w:shd w:val="clear" w:color="auto" w:fill="auto"/>
            <w:vAlign w:val="center"/>
            <w:hideMark/>
          </w:tcPr>
          <w:p w:rsidR="00502C5C" w:rsidRPr="004F4E32" w:rsidRDefault="00502C5C" w:rsidP="004F4E32">
            <w:pPr>
              <w:jc w:val="center"/>
              <w:rPr>
                <w:b/>
                <w:sz w:val="18"/>
                <w:szCs w:val="18"/>
              </w:rPr>
            </w:pPr>
            <w:r w:rsidRPr="004F4E32">
              <w:rPr>
                <w:b/>
                <w:sz w:val="18"/>
                <w:szCs w:val="18"/>
              </w:rPr>
              <w:t xml:space="preserve">отклонение               </w:t>
            </w:r>
          </w:p>
        </w:tc>
        <w:tc>
          <w:tcPr>
            <w:tcW w:w="850" w:type="dxa"/>
            <w:shd w:val="clear" w:color="auto" w:fill="auto"/>
            <w:vAlign w:val="center"/>
          </w:tcPr>
          <w:p w:rsidR="00502C5C" w:rsidRPr="004F4E32" w:rsidRDefault="00502C5C" w:rsidP="0037159E">
            <w:pPr>
              <w:jc w:val="center"/>
              <w:rPr>
                <w:b/>
                <w:sz w:val="18"/>
                <w:szCs w:val="18"/>
              </w:rPr>
            </w:pPr>
            <w:r w:rsidRPr="004F4E32">
              <w:rPr>
                <w:b/>
                <w:sz w:val="18"/>
                <w:szCs w:val="18"/>
              </w:rPr>
              <w:t>% исполнения</w:t>
            </w:r>
          </w:p>
          <w:p w:rsidR="00502C5C" w:rsidRPr="004F4E32" w:rsidRDefault="00502C5C" w:rsidP="0037159E">
            <w:pPr>
              <w:jc w:val="center"/>
              <w:rPr>
                <w:b/>
                <w:sz w:val="18"/>
                <w:szCs w:val="18"/>
              </w:rPr>
            </w:pPr>
          </w:p>
        </w:tc>
      </w:tr>
      <w:tr w:rsidR="0037159E" w:rsidRPr="00754D5B" w:rsidTr="004F4E32">
        <w:trPr>
          <w:trHeight w:val="268"/>
        </w:trPr>
        <w:tc>
          <w:tcPr>
            <w:tcW w:w="5954" w:type="dxa"/>
            <w:shd w:val="clear" w:color="auto" w:fill="auto"/>
            <w:vAlign w:val="bottom"/>
          </w:tcPr>
          <w:p w:rsidR="0037159E" w:rsidRPr="00502C5C" w:rsidRDefault="007D41F3" w:rsidP="0037159E">
            <w:pPr>
              <w:rPr>
                <w:sz w:val="18"/>
                <w:szCs w:val="18"/>
              </w:rPr>
            </w:pPr>
            <w:r w:rsidRPr="00502C5C">
              <w:rPr>
                <w:sz w:val="18"/>
                <w:szCs w:val="18"/>
              </w:rPr>
              <w:t>Дивногорский городской Совет депутатов</w:t>
            </w:r>
          </w:p>
        </w:tc>
        <w:tc>
          <w:tcPr>
            <w:tcW w:w="1134" w:type="dxa"/>
            <w:shd w:val="clear" w:color="auto" w:fill="auto"/>
            <w:noWrap/>
            <w:vAlign w:val="bottom"/>
          </w:tcPr>
          <w:p w:rsidR="0037159E" w:rsidRPr="004F4E32" w:rsidRDefault="007D41F3" w:rsidP="0037159E">
            <w:pPr>
              <w:jc w:val="right"/>
              <w:rPr>
                <w:sz w:val="18"/>
                <w:szCs w:val="18"/>
              </w:rPr>
            </w:pPr>
            <w:r w:rsidRPr="004F4E32">
              <w:rPr>
                <w:sz w:val="18"/>
                <w:szCs w:val="18"/>
              </w:rPr>
              <w:t>4 488,2</w:t>
            </w:r>
          </w:p>
        </w:tc>
        <w:tc>
          <w:tcPr>
            <w:tcW w:w="1417" w:type="dxa"/>
            <w:shd w:val="clear" w:color="auto" w:fill="auto"/>
            <w:noWrap/>
            <w:vAlign w:val="bottom"/>
          </w:tcPr>
          <w:p w:rsidR="0037159E" w:rsidRPr="004F4E32" w:rsidRDefault="007D41F3" w:rsidP="0037159E">
            <w:pPr>
              <w:jc w:val="right"/>
              <w:rPr>
                <w:sz w:val="18"/>
                <w:szCs w:val="18"/>
              </w:rPr>
            </w:pPr>
            <w:r w:rsidRPr="004F4E32">
              <w:rPr>
                <w:sz w:val="18"/>
                <w:szCs w:val="18"/>
              </w:rPr>
              <w:t>4 487,9</w:t>
            </w:r>
          </w:p>
        </w:tc>
        <w:tc>
          <w:tcPr>
            <w:tcW w:w="993" w:type="dxa"/>
            <w:shd w:val="clear" w:color="auto" w:fill="auto"/>
            <w:noWrap/>
            <w:vAlign w:val="bottom"/>
          </w:tcPr>
          <w:p w:rsidR="0037159E" w:rsidRPr="004F4E32" w:rsidRDefault="00EF7A88" w:rsidP="0037159E">
            <w:pPr>
              <w:jc w:val="right"/>
              <w:rPr>
                <w:sz w:val="18"/>
                <w:szCs w:val="18"/>
              </w:rPr>
            </w:pPr>
            <w:r w:rsidRPr="004F4E32">
              <w:rPr>
                <w:sz w:val="18"/>
                <w:szCs w:val="18"/>
              </w:rPr>
              <w:t>0,3</w:t>
            </w:r>
          </w:p>
        </w:tc>
        <w:tc>
          <w:tcPr>
            <w:tcW w:w="850" w:type="dxa"/>
            <w:shd w:val="clear" w:color="auto" w:fill="auto"/>
            <w:noWrap/>
            <w:vAlign w:val="bottom"/>
          </w:tcPr>
          <w:p w:rsidR="0037159E" w:rsidRPr="004F4E32" w:rsidRDefault="007D41F3" w:rsidP="0037159E">
            <w:pPr>
              <w:jc w:val="right"/>
              <w:rPr>
                <w:sz w:val="18"/>
                <w:szCs w:val="18"/>
              </w:rPr>
            </w:pPr>
            <w:r w:rsidRPr="004F4E32">
              <w:rPr>
                <w:sz w:val="18"/>
                <w:szCs w:val="18"/>
              </w:rPr>
              <w:t>100</w:t>
            </w:r>
          </w:p>
        </w:tc>
      </w:tr>
      <w:tr w:rsidR="0037159E" w:rsidRPr="00754D5B" w:rsidTr="004F4E32">
        <w:trPr>
          <w:trHeight w:val="262"/>
        </w:trPr>
        <w:tc>
          <w:tcPr>
            <w:tcW w:w="5954" w:type="dxa"/>
            <w:shd w:val="clear" w:color="auto" w:fill="auto"/>
            <w:vAlign w:val="bottom"/>
          </w:tcPr>
          <w:p w:rsidR="0037159E" w:rsidRPr="00502C5C" w:rsidRDefault="007D41F3" w:rsidP="0037159E">
            <w:pPr>
              <w:rPr>
                <w:sz w:val="18"/>
                <w:szCs w:val="18"/>
              </w:rPr>
            </w:pPr>
            <w:r w:rsidRPr="00502C5C">
              <w:rPr>
                <w:sz w:val="18"/>
                <w:szCs w:val="18"/>
              </w:rPr>
              <w:t>Администрация города Дивногорска</w:t>
            </w:r>
          </w:p>
        </w:tc>
        <w:tc>
          <w:tcPr>
            <w:tcW w:w="1134" w:type="dxa"/>
            <w:shd w:val="clear" w:color="auto" w:fill="auto"/>
            <w:noWrap/>
            <w:vAlign w:val="bottom"/>
          </w:tcPr>
          <w:p w:rsidR="0037159E" w:rsidRPr="004F4E32" w:rsidRDefault="007D41F3" w:rsidP="0037159E">
            <w:pPr>
              <w:jc w:val="right"/>
              <w:rPr>
                <w:sz w:val="18"/>
                <w:szCs w:val="18"/>
              </w:rPr>
            </w:pPr>
            <w:r w:rsidRPr="004F4E32">
              <w:rPr>
                <w:sz w:val="18"/>
                <w:szCs w:val="18"/>
              </w:rPr>
              <w:t>73 095,8</w:t>
            </w:r>
          </w:p>
        </w:tc>
        <w:tc>
          <w:tcPr>
            <w:tcW w:w="1417" w:type="dxa"/>
            <w:shd w:val="clear" w:color="auto" w:fill="auto"/>
            <w:noWrap/>
            <w:vAlign w:val="bottom"/>
          </w:tcPr>
          <w:p w:rsidR="0037159E" w:rsidRPr="004F4E32" w:rsidRDefault="007D41F3" w:rsidP="0037159E">
            <w:pPr>
              <w:jc w:val="right"/>
              <w:rPr>
                <w:sz w:val="18"/>
                <w:szCs w:val="18"/>
              </w:rPr>
            </w:pPr>
            <w:r w:rsidRPr="004F4E32">
              <w:rPr>
                <w:sz w:val="18"/>
                <w:szCs w:val="18"/>
              </w:rPr>
              <w:t>53 314,3</w:t>
            </w:r>
          </w:p>
        </w:tc>
        <w:tc>
          <w:tcPr>
            <w:tcW w:w="993" w:type="dxa"/>
            <w:shd w:val="clear" w:color="auto" w:fill="auto"/>
            <w:noWrap/>
            <w:vAlign w:val="bottom"/>
          </w:tcPr>
          <w:p w:rsidR="0037159E" w:rsidRPr="004F4E32" w:rsidRDefault="00EF7A88" w:rsidP="0037159E">
            <w:pPr>
              <w:jc w:val="right"/>
              <w:rPr>
                <w:sz w:val="18"/>
                <w:szCs w:val="18"/>
              </w:rPr>
            </w:pPr>
            <w:r w:rsidRPr="004F4E32">
              <w:rPr>
                <w:sz w:val="18"/>
                <w:szCs w:val="18"/>
              </w:rPr>
              <w:t>19 781,5</w:t>
            </w:r>
          </w:p>
        </w:tc>
        <w:tc>
          <w:tcPr>
            <w:tcW w:w="850" w:type="dxa"/>
            <w:shd w:val="clear" w:color="auto" w:fill="auto"/>
            <w:noWrap/>
            <w:vAlign w:val="bottom"/>
          </w:tcPr>
          <w:p w:rsidR="0037159E" w:rsidRPr="004F4E32" w:rsidRDefault="007D41F3" w:rsidP="0037159E">
            <w:pPr>
              <w:jc w:val="right"/>
              <w:rPr>
                <w:sz w:val="18"/>
                <w:szCs w:val="18"/>
              </w:rPr>
            </w:pPr>
            <w:r w:rsidRPr="004F4E32">
              <w:rPr>
                <w:sz w:val="18"/>
                <w:szCs w:val="18"/>
              </w:rPr>
              <w:t>72,9</w:t>
            </w:r>
          </w:p>
        </w:tc>
      </w:tr>
      <w:tr w:rsidR="0037159E" w:rsidRPr="00754D5B" w:rsidTr="004F4E32">
        <w:trPr>
          <w:trHeight w:val="141"/>
        </w:trPr>
        <w:tc>
          <w:tcPr>
            <w:tcW w:w="5954" w:type="dxa"/>
            <w:shd w:val="clear" w:color="auto" w:fill="auto"/>
            <w:vAlign w:val="bottom"/>
          </w:tcPr>
          <w:p w:rsidR="0037159E" w:rsidRPr="00502C5C" w:rsidRDefault="007D41F3" w:rsidP="0037159E">
            <w:pPr>
              <w:rPr>
                <w:sz w:val="18"/>
                <w:szCs w:val="18"/>
              </w:rPr>
            </w:pPr>
            <w:r w:rsidRPr="00502C5C">
              <w:rPr>
                <w:sz w:val="18"/>
                <w:szCs w:val="18"/>
              </w:rPr>
              <w:t>Муниципальное казенное учреждение «Городское хозяйство»</w:t>
            </w:r>
          </w:p>
        </w:tc>
        <w:tc>
          <w:tcPr>
            <w:tcW w:w="1134" w:type="dxa"/>
            <w:shd w:val="clear" w:color="auto" w:fill="auto"/>
            <w:noWrap/>
            <w:vAlign w:val="bottom"/>
          </w:tcPr>
          <w:p w:rsidR="0037159E" w:rsidRPr="004F4E32" w:rsidRDefault="007D41F3" w:rsidP="0037159E">
            <w:pPr>
              <w:jc w:val="right"/>
              <w:rPr>
                <w:sz w:val="18"/>
                <w:szCs w:val="18"/>
              </w:rPr>
            </w:pPr>
            <w:r w:rsidRPr="004F4E32">
              <w:rPr>
                <w:sz w:val="18"/>
                <w:szCs w:val="18"/>
              </w:rPr>
              <w:t>182 523,0</w:t>
            </w:r>
          </w:p>
        </w:tc>
        <w:tc>
          <w:tcPr>
            <w:tcW w:w="1417" w:type="dxa"/>
            <w:shd w:val="clear" w:color="auto" w:fill="auto"/>
            <w:noWrap/>
            <w:vAlign w:val="bottom"/>
          </w:tcPr>
          <w:p w:rsidR="0037159E" w:rsidRPr="004F4E32" w:rsidRDefault="007D41F3" w:rsidP="0037159E">
            <w:pPr>
              <w:jc w:val="right"/>
              <w:rPr>
                <w:sz w:val="18"/>
                <w:szCs w:val="18"/>
              </w:rPr>
            </w:pPr>
            <w:r w:rsidRPr="004F4E32">
              <w:rPr>
                <w:sz w:val="18"/>
                <w:szCs w:val="18"/>
              </w:rPr>
              <w:t>169 186,6</w:t>
            </w:r>
          </w:p>
        </w:tc>
        <w:tc>
          <w:tcPr>
            <w:tcW w:w="993" w:type="dxa"/>
            <w:shd w:val="clear" w:color="auto" w:fill="auto"/>
            <w:noWrap/>
            <w:vAlign w:val="bottom"/>
          </w:tcPr>
          <w:p w:rsidR="0037159E" w:rsidRPr="004F4E32" w:rsidRDefault="00EF7A88" w:rsidP="0037159E">
            <w:pPr>
              <w:jc w:val="right"/>
              <w:rPr>
                <w:sz w:val="18"/>
                <w:szCs w:val="18"/>
              </w:rPr>
            </w:pPr>
            <w:r w:rsidRPr="004F4E32">
              <w:rPr>
                <w:sz w:val="18"/>
                <w:szCs w:val="18"/>
              </w:rPr>
              <w:t>13 336,4</w:t>
            </w:r>
          </w:p>
        </w:tc>
        <w:tc>
          <w:tcPr>
            <w:tcW w:w="850" w:type="dxa"/>
            <w:shd w:val="clear" w:color="auto" w:fill="auto"/>
            <w:noWrap/>
            <w:vAlign w:val="bottom"/>
          </w:tcPr>
          <w:p w:rsidR="0037159E" w:rsidRPr="004F4E32" w:rsidRDefault="007D41F3" w:rsidP="0037159E">
            <w:pPr>
              <w:jc w:val="right"/>
              <w:rPr>
                <w:sz w:val="18"/>
                <w:szCs w:val="18"/>
              </w:rPr>
            </w:pPr>
            <w:r w:rsidRPr="004F4E32">
              <w:rPr>
                <w:sz w:val="18"/>
                <w:szCs w:val="18"/>
              </w:rPr>
              <w:t>92,7</w:t>
            </w:r>
          </w:p>
        </w:tc>
      </w:tr>
      <w:tr w:rsidR="007D41F3" w:rsidRPr="00754D5B" w:rsidTr="004F4E32">
        <w:trPr>
          <w:trHeight w:val="243"/>
        </w:trPr>
        <w:tc>
          <w:tcPr>
            <w:tcW w:w="5954" w:type="dxa"/>
            <w:shd w:val="clear" w:color="auto" w:fill="auto"/>
            <w:vAlign w:val="bottom"/>
          </w:tcPr>
          <w:p w:rsidR="007D41F3" w:rsidRPr="00502C5C" w:rsidRDefault="007D41F3" w:rsidP="007D41F3">
            <w:pPr>
              <w:rPr>
                <w:sz w:val="18"/>
                <w:szCs w:val="18"/>
              </w:rPr>
            </w:pPr>
            <w:r w:rsidRPr="00502C5C">
              <w:rPr>
                <w:sz w:val="18"/>
                <w:szCs w:val="18"/>
              </w:rPr>
              <w:t>Муниципальное казенное учреждение «Архитектурно- планировочное бюро»</w:t>
            </w:r>
          </w:p>
        </w:tc>
        <w:tc>
          <w:tcPr>
            <w:tcW w:w="1134" w:type="dxa"/>
            <w:shd w:val="clear" w:color="auto" w:fill="auto"/>
            <w:noWrap/>
            <w:vAlign w:val="bottom"/>
          </w:tcPr>
          <w:p w:rsidR="007D41F3" w:rsidRPr="004F4E32" w:rsidRDefault="007D41F3" w:rsidP="007D41F3">
            <w:pPr>
              <w:jc w:val="right"/>
              <w:rPr>
                <w:sz w:val="18"/>
                <w:szCs w:val="18"/>
              </w:rPr>
            </w:pPr>
            <w:r w:rsidRPr="004F4E32">
              <w:rPr>
                <w:sz w:val="18"/>
                <w:szCs w:val="18"/>
              </w:rPr>
              <w:t>399 315,1</w:t>
            </w:r>
          </w:p>
        </w:tc>
        <w:tc>
          <w:tcPr>
            <w:tcW w:w="1417" w:type="dxa"/>
            <w:shd w:val="clear" w:color="auto" w:fill="auto"/>
            <w:noWrap/>
            <w:vAlign w:val="bottom"/>
          </w:tcPr>
          <w:p w:rsidR="007D41F3" w:rsidRPr="004F4E32" w:rsidRDefault="00EF7A88" w:rsidP="007D41F3">
            <w:pPr>
              <w:jc w:val="right"/>
              <w:rPr>
                <w:sz w:val="18"/>
                <w:szCs w:val="18"/>
              </w:rPr>
            </w:pPr>
            <w:r w:rsidRPr="004F4E32">
              <w:rPr>
                <w:sz w:val="18"/>
                <w:szCs w:val="18"/>
              </w:rPr>
              <w:t>182 767,9</w:t>
            </w:r>
          </w:p>
        </w:tc>
        <w:tc>
          <w:tcPr>
            <w:tcW w:w="993" w:type="dxa"/>
            <w:shd w:val="clear" w:color="auto" w:fill="auto"/>
            <w:noWrap/>
            <w:vAlign w:val="bottom"/>
          </w:tcPr>
          <w:p w:rsidR="007D41F3" w:rsidRPr="004F4E32" w:rsidRDefault="00EF7A88" w:rsidP="007D41F3">
            <w:pPr>
              <w:jc w:val="right"/>
              <w:rPr>
                <w:sz w:val="18"/>
                <w:szCs w:val="18"/>
              </w:rPr>
            </w:pPr>
            <w:r w:rsidRPr="004F4E32">
              <w:rPr>
                <w:sz w:val="18"/>
                <w:szCs w:val="18"/>
              </w:rPr>
              <w:t>216 547,2</w:t>
            </w:r>
          </w:p>
        </w:tc>
        <w:tc>
          <w:tcPr>
            <w:tcW w:w="850" w:type="dxa"/>
            <w:shd w:val="clear" w:color="auto" w:fill="auto"/>
            <w:noWrap/>
            <w:vAlign w:val="bottom"/>
          </w:tcPr>
          <w:p w:rsidR="007D41F3" w:rsidRPr="004F4E32" w:rsidRDefault="00EF7A88" w:rsidP="007D41F3">
            <w:pPr>
              <w:jc w:val="right"/>
              <w:rPr>
                <w:sz w:val="18"/>
                <w:szCs w:val="18"/>
              </w:rPr>
            </w:pPr>
            <w:r w:rsidRPr="004F4E32">
              <w:rPr>
                <w:sz w:val="18"/>
                <w:szCs w:val="18"/>
              </w:rPr>
              <w:t>45,8</w:t>
            </w:r>
          </w:p>
        </w:tc>
      </w:tr>
      <w:tr w:rsidR="007D41F3" w:rsidRPr="00754D5B" w:rsidTr="004F4E32">
        <w:trPr>
          <w:trHeight w:val="234"/>
        </w:trPr>
        <w:tc>
          <w:tcPr>
            <w:tcW w:w="5954" w:type="dxa"/>
            <w:shd w:val="clear" w:color="auto" w:fill="auto"/>
            <w:vAlign w:val="bottom"/>
          </w:tcPr>
          <w:p w:rsidR="007D41F3" w:rsidRPr="00502C5C" w:rsidRDefault="00EF7A88" w:rsidP="007D41F3">
            <w:pPr>
              <w:rPr>
                <w:sz w:val="18"/>
                <w:szCs w:val="18"/>
              </w:rPr>
            </w:pPr>
            <w:r w:rsidRPr="00502C5C">
              <w:rPr>
                <w:sz w:val="18"/>
                <w:szCs w:val="18"/>
              </w:rPr>
              <w:t>Отдел культуры администрации города Дивногорска</w:t>
            </w:r>
          </w:p>
        </w:tc>
        <w:tc>
          <w:tcPr>
            <w:tcW w:w="1134" w:type="dxa"/>
            <w:shd w:val="clear" w:color="auto" w:fill="auto"/>
            <w:noWrap/>
            <w:vAlign w:val="bottom"/>
          </w:tcPr>
          <w:p w:rsidR="007D41F3" w:rsidRPr="004F4E32" w:rsidRDefault="00EF7A88" w:rsidP="007D41F3">
            <w:pPr>
              <w:jc w:val="right"/>
              <w:rPr>
                <w:sz w:val="18"/>
                <w:szCs w:val="18"/>
              </w:rPr>
            </w:pPr>
            <w:r w:rsidRPr="004F4E32">
              <w:rPr>
                <w:sz w:val="18"/>
                <w:szCs w:val="18"/>
              </w:rPr>
              <w:t>134 011,4</w:t>
            </w:r>
          </w:p>
        </w:tc>
        <w:tc>
          <w:tcPr>
            <w:tcW w:w="1417" w:type="dxa"/>
            <w:shd w:val="clear" w:color="auto" w:fill="auto"/>
            <w:noWrap/>
            <w:vAlign w:val="bottom"/>
          </w:tcPr>
          <w:p w:rsidR="007D41F3" w:rsidRPr="004F4E32" w:rsidRDefault="00EF7A88" w:rsidP="007D41F3">
            <w:pPr>
              <w:jc w:val="right"/>
              <w:rPr>
                <w:sz w:val="18"/>
                <w:szCs w:val="18"/>
              </w:rPr>
            </w:pPr>
            <w:r w:rsidRPr="004F4E32">
              <w:rPr>
                <w:sz w:val="18"/>
                <w:szCs w:val="18"/>
              </w:rPr>
              <w:t>133 419,3</w:t>
            </w:r>
          </w:p>
        </w:tc>
        <w:tc>
          <w:tcPr>
            <w:tcW w:w="993" w:type="dxa"/>
            <w:shd w:val="clear" w:color="auto" w:fill="auto"/>
            <w:noWrap/>
            <w:vAlign w:val="bottom"/>
          </w:tcPr>
          <w:p w:rsidR="007D41F3" w:rsidRPr="004F4E32" w:rsidRDefault="00EF7A88" w:rsidP="007D41F3">
            <w:pPr>
              <w:jc w:val="right"/>
              <w:rPr>
                <w:sz w:val="18"/>
                <w:szCs w:val="18"/>
              </w:rPr>
            </w:pPr>
            <w:r w:rsidRPr="004F4E32">
              <w:rPr>
                <w:sz w:val="18"/>
                <w:szCs w:val="18"/>
              </w:rPr>
              <w:t>592,1</w:t>
            </w:r>
          </w:p>
        </w:tc>
        <w:tc>
          <w:tcPr>
            <w:tcW w:w="850" w:type="dxa"/>
            <w:shd w:val="clear" w:color="auto" w:fill="auto"/>
            <w:noWrap/>
            <w:vAlign w:val="bottom"/>
          </w:tcPr>
          <w:p w:rsidR="007D41F3" w:rsidRPr="004F4E32" w:rsidRDefault="00EF7A88" w:rsidP="007D41F3">
            <w:pPr>
              <w:jc w:val="right"/>
              <w:rPr>
                <w:sz w:val="18"/>
                <w:szCs w:val="18"/>
              </w:rPr>
            </w:pPr>
            <w:r w:rsidRPr="004F4E32">
              <w:rPr>
                <w:sz w:val="18"/>
                <w:szCs w:val="18"/>
              </w:rPr>
              <w:t>99,6</w:t>
            </w:r>
          </w:p>
        </w:tc>
      </w:tr>
      <w:tr w:rsidR="007D41F3" w:rsidRPr="00754D5B" w:rsidTr="004F4E32">
        <w:trPr>
          <w:trHeight w:val="237"/>
        </w:trPr>
        <w:tc>
          <w:tcPr>
            <w:tcW w:w="5954" w:type="dxa"/>
            <w:shd w:val="clear" w:color="auto" w:fill="auto"/>
            <w:vAlign w:val="bottom"/>
          </w:tcPr>
          <w:p w:rsidR="007D41F3" w:rsidRPr="00502C5C" w:rsidRDefault="00EF7A88" w:rsidP="007D41F3">
            <w:pPr>
              <w:rPr>
                <w:sz w:val="18"/>
                <w:szCs w:val="18"/>
              </w:rPr>
            </w:pPr>
            <w:r w:rsidRPr="00502C5C">
              <w:rPr>
                <w:sz w:val="18"/>
                <w:szCs w:val="18"/>
              </w:rPr>
              <w:t>Отдел физической культуры, спорта и молодежной политики администрации города Дивногорска</w:t>
            </w:r>
          </w:p>
        </w:tc>
        <w:tc>
          <w:tcPr>
            <w:tcW w:w="1134" w:type="dxa"/>
            <w:shd w:val="clear" w:color="auto" w:fill="auto"/>
            <w:noWrap/>
            <w:vAlign w:val="bottom"/>
          </w:tcPr>
          <w:p w:rsidR="007D41F3" w:rsidRPr="004F4E32" w:rsidRDefault="00EF7A88" w:rsidP="007D41F3">
            <w:pPr>
              <w:jc w:val="right"/>
              <w:rPr>
                <w:sz w:val="18"/>
                <w:szCs w:val="18"/>
              </w:rPr>
            </w:pPr>
            <w:r w:rsidRPr="004F4E32">
              <w:rPr>
                <w:sz w:val="18"/>
                <w:szCs w:val="18"/>
              </w:rPr>
              <w:t>64 645,0</w:t>
            </w:r>
          </w:p>
        </w:tc>
        <w:tc>
          <w:tcPr>
            <w:tcW w:w="1417" w:type="dxa"/>
            <w:shd w:val="clear" w:color="auto" w:fill="auto"/>
            <w:noWrap/>
            <w:vAlign w:val="bottom"/>
          </w:tcPr>
          <w:p w:rsidR="007D41F3" w:rsidRPr="004F4E32" w:rsidRDefault="00EF7A88" w:rsidP="007D41F3">
            <w:pPr>
              <w:jc w:val="right"/>
              <w:rPr>
                <w:sz w:val="18"/>
                <w:szCs w:val="18"/>
              </w:rPr>
            </w:pPr>
            <w:r w:rsidRPr="004F4E32">
              <w:rPr>
                <w:sz w:val="18"/>
                <w:szCs w:val="18"/>
              </w:rPr>
              <w:t>58 275,0</w:t>
            </w:r>
          </w:p>
        </w:tc>
        <w:tc>
          <w:tcPr>
            <w:tcW w:w="993" w:type="dxa"/>
            <w:shd w:val="clear" w:color="auto" w:fill="auto"/>
            <w:noWrap/>
            <w:vAlign w:val="bottom"/>
          </w:tcPr>
          <w:p w:rsidR="007D41F3" w:rsidRPr="004F4E32" w:rsidRDefault="00EF7A88" w:rsidP="007D41F3">
            <w:pPr>
              <w:jc w:val="right"/>
              <w:rPr>
                <w:sz w:val="18"/>
                <w:szCs w:val="18"/>
              </w:rPr>
            </w:pPr>
            <w:r w:rsidRPr="004F4E32">
              <w:rPr>
                <w:sz w:val="18"/>
                <w:szCs w:val="18"/>
              </w:rPr>
              <w:t>6 370,0</w:t>
            </w:r>
          </w:p>
        </w:tc>
        <w:tc>
          <w:tcPr>
            <w:tcW w:w="850" w:type="dxa"/>
            <w:shd w:val="clear" w:color="auto" w:fill="auto"/>
            <w:noWrap/>
            <w:vAlign w:val="bottom"/>
          </w:tcPr>
          <w:p w:rsidR="007D41F3" w:rsidRPr="004F4E32" w:rsidRDefault="00EF7A88" w:rsidP="007D41F3">
            <w:pPr>
              <w:jc w:val="right"/>
              <w:rPr>
                <w:sz w:val="18"/>
                <w:szCs w:val="18"/>
              </w:rPr>
            </w:pPr>
            <w:r w:rsidRPr="004F4E32">
              <w:rPr>
                <w:sz w:val="18"/>
                <w:szCs w:val="18"/>
              </w:rPr>
              <w:t>90,1</w:t>
            </w:r>
          </w:p>
        </w:tc>
      </w:tr>
      <w:tr w:rsidR="007D41F3" w:rsidRPr="00754D5B" w:rsidTr="004F4E32">
        <w:trPr>
          <w:trHeight w:val="161"/>
        </w:trPr>
        <w:tc>
          <w:tcPr>
            <w:tcW w:w="5954" w:type="dxa"/>
            <w:shd w:val="clear" w:color="auto" w:fill="auto"/>
            <w:vAlign w:val="bottom"/>
          </w:tcPr>
          <w:p w:rsidR="007D41F3" w:rsidRPr="00502C5C" w:rsidRDefault="00EF7A88" w:rsidP="00EF7A88">
            <w:pPr>
              <w:rPr>
                <w:sz w:val="18"/>
                <w:szCs w:val="18"/>
              </w:rPr>
            </w:pPr>
            <w:r w:rsidRPr="00502C5C">
              <w:rPr>
                <w:sz w:val="18"/>
                <w:szCs w:val="18"/>
              </w:rPr>
              <w:t>Отдел образования администрации города Дивногорска</w:t>
            </w:r>
          </w:p>
        </w:tc>
        <w:tc>
          <w:tcPr>
            <w:tcW w:w="1134" w:type="dxa"/>
            <w:shd w:val="clear" w:color="auto" w:fill="auto"/>
            <w:noWrap/>
            <w:vAlign w:val="bottom"/>
          </w:tcPr>
          <w:p w:rsidR="007D41F3" w:rsidRPr="004F4E32" w:rsidRDefault="00EF7A88" w:rsidP="007D41F3">
            <w:pPr>
              <w:jc w:val="right"/>
              <w:rPr>
                <w:sz w:val="18"/>
                <w:szCs w:val="18"/>
              </w:rPr>
            </w:pPr>
            <w:r w:rsidRPr="004F4E32">
              <w:rPr>
                <w:sz w:val="18"/>
                <w:szCs w:val="18"/>
              </w:rPr>
              <w:t>579 048,9</w:t>
            </w:r>
          </w:p>
        </w:tc>
        <w:tc>
          <w:tcPr>
            <w:tcW w:w="1417" w:type="dxa"/>
            <w:shd w:val="clear" w:color="auto" w:fill="auto"/>
            <w:noWrap/>
            <w:vAlign w:val="bottom"/>
          </w:tcPr>
          <w:p w:rsidR="007D41F3" w:rsidRPr="004F4E32" w:rsidRDefault="00EF7A88" w:rsidP="007D41F3">
            <w:pPr>
              <w:jc w:val="right"/>
              <w:rPr>
                <w:sz w:val="18"/>
                <w:szCs w:val="18"/>
              </w:rPr>
            </w:pPr>
            <w:r w:rsidRPr="004F4E32">
              <w:rPr>
                <w:sz w:val="18"/>
                <w:szCs w:val="18"/>
              </w:rPr>
              <w:t>571 477,2</w:t>
            </w:r>
          </w:p>
        </w:tc>
        <w:tc>
          <w:tcPr>
            <w:tcW w:w="993" w:type="dxa"/>
            <w:shd w:val="clear" w:color="auto" w:fill="auto"/>
            <w:noWrap/>
            <w:vAlign w:val="bottom"/>
          </w:tcPr>
          <w:p w:rsidR="007D41F3" w:rsidRPr="004F4E32" w:rsidRDefault="00EF7A88" w:rsidP="007D41F3">
            <w:pPr>
              <w:jc w:val="right"/>
              <w:rPr>
                <w:sz w:val="18"/>
                <w:szCs w:val="18"/>
              </w:rPr>
            </w:pPr>
            <w:r w:rsidRPr="004F4E32">
              <w:rPr>
                <w:sz w:val="18"/>
                <w:szCs w:val="18"/>
              </w:rPr>
              <w:t>7 570,7</w:t>
            </w:r>
          </w:p>
        </w:tc>
        <w:tc>
          <w:tcPr>
            <w:tcW w:w="850" w:type="dxa"/>
            <w:shd w:val="clear" w:color="auto" w:fill="auto"/>
            <w:noWrap/>
            <w:vAlign w:val="bottom"/>
          </w:tcPr>
          <w:p w:rsidR="007D41F3" w:rsidRPr="004F4E32" w:rsidRDefault="00EF7A88" w:rsidP="007D41F3">
            <w:pPr>
              <w:jc w:val="right"/>
              <w:rPr>
                <w:sz w:val="18"/>
                <w:szCs w:val="18"/>
              </w:rPr>
            </w:pPr>
            <w:r w:rsidRPr="004F4E32">
              <w:rPr>
                <w:sz w:val="18"/>
                <w:szCs w:val="18"/>
              </w:rPr>
              <w:t>98,7</w:t>
            </w:r>
          </w:p>
        </w:tc>
      </w:tr>
      <w:tr w:rsidR="007D41F3" w:rsidRPr="00754D5B" w:rsidTr="004F4E32">
        <w:trPr>
          <w:trHeight w:val="277"/>
        </w:trPr>
        <w:tc>
          <w:tcPr>
            <w:tcW w:w="5954" w:type="dxa"/>
            <w:shd w:val="clear" w:color="auto" w:fill="auto"/>
            <w:vAlign w:val="bottom"/>
          </w:tcPr>
          <w:p w:rsidR="007D41F3" w:rsidRPr="00502C5C" w:rsidRDefault="00EF7A88" w:rsidP="007D41F3">
            <w:pPr>
              <w:rPr>
                <w:sz w:val="18"/>
                <w:szCs w:val="18"/>
              </w:rPr>
            </w:pPr>
            <w:r w:rsidRPr="00502C5C">
              <w:rPr>
                <w:sz w:val="18"/>
                <w:szCs w:val="18"/>
              </w:rPr>
              <w:t>Муниципальное специализированное казенное учреждение по ведению бюджетного учета «Межведомственная бухгалтерия»</w:t>
            </w:r>
          </w:p>
        </w:tc>
        <w:tc>
          <w:tcPr>
            <w:tcW w:w="1134" w:type="dxa"/>
            <w:shd w:val="clear" w:color="auto" w:fill="auto"/>
            <w:noWrap/>
            <w:vAlign w:val="bottom"/>
          </w:tcPr>
          <w:p w:rsidR="007D41F3" w:rsidRPr="004F4E32" w:rsidRDefault="00EF7A88" w:rsidP="007D41F3">
            <w:pPr>
              <w:jc w:val="right"/>
              <w:rPr>
                <w:sz w:val="18"/>
                <w:szCs w:val="18"/>
              </w:rPr>
            </w:pPr>
            <w:r w:rsidRPr="004F4E32">
              <w:rPr>
                <w:sz w:val="18"/>
                <w:szCs w:val="18"/>
              </w:rPr>
              <w:t>20 110,8</w:t>
            </w:r>
          </w:p>
        </w:tc>
        <w:tc>
          <w:tcPr>
            <w:tcW w:w="1417" w:type="dxa"/>
            <w:shd w:val="clear" w:color="auto" w:fill="auto"/>
            <w:noWrap/>
            <w:vAlign w:val="bottom"/>
          </w:tcPr>
          <w:p w:rsidR="007D41F3" w:rsidRPr="004F4E32" w:rsidRDefault="00EF7A88" w:rsidP="007D41F3">
            <w:pPr>
              <w:jc w:val="right"/>
              <w:rPr>
                <w:sz w:val="18"/>
                <w:szCs w:val="18"/>
              </w:rPr>
            </w:pPr>
            <w:r w:rsidRPr="004F4E32">
              <w:rPr>
                <w:sz w:val="18"/>
                <w:szCs w:val="18"/>
              </w:rPr>
              <w:t>20 085,9</w:t>
            </w:r>
          </w:p>
        </w:tc>
        <w:tc>
          <w:tcPr>
            <w:tcW w:w="993" w:type="dxa"/>
            <w:shd w:val="clear" w:color="auto" w:fill="auto"/>
            <w:noWrap/>
            <w:vAlign w:val="bottom"/>
          </w:tcPr>
          <w:p w:rsidR="007D41F3" w:rsidRPr="004F4E32" w:rsidRDefault="00EF7A88" w:rsidP="007D41F3">
            <w:pPr>
              <w:jc w:val="right"/>
              <w:rPr>
                <w:sz w:val="18"/>
                <w:szCs w:val="18"/>
              </w:rPr>
            </w:pPr>
            <w:r w:rsidRPr="004F4E32">
              <w:rPr>
                <w:sz w:val="18"/>
                <w:szCs w:val="18"/>
              </w:rPr>
              <w:t>24,9</w:t>
            </w:r>
          </w:p>
        </w:tc>
        <w:tc>
          <w:tcPr>
            <w:tcW w:w="850" w:type="dxa"/>
            <w:shd w:val="clear" w:color="auto" w:fill="auto"/>
            <w:noWrap/>
            <w:vAlign w:val="bottom"/>
          </w:tcPr>
          <w:p w:rsidR="007D41F3" w:rsidRPr="004F4E32" w:rsidRDefault="00EF7A88" w:rsidP="007D41F3">
            <w:pPr>
              <w:jc w:val="right"/>
              <w:rPr>
                <w:sz w:val="18"/>
                <w:szCs w:val="18"/>
              </w:rPr>
            </w:pPr>
            <w:r w:rsidRPr="004F4E32">
              <w:rPr>
                <w:sz w:val="18"/>
                <w:szCs w:val="18"/>
              </w:rPr>
              <w:t>99,9</w:t>
            </w:r>
          </w:p>
        </w:tc>
      </w:tr>
      <w:tr w:rsidR="007D41F3" w:rsidRPr="00754D5B" w:rsidTr="004F4E32">
        <w:trPr>
          <w:trHeight w:val="281"/>
        </w:trPr>
        <w:tc>
          <w:tcPr>
            <w:tcW w:w="5954" w:type="dxa"/>
            <w:shd w:val="clear" w:color="auto" w:fill="auto"/>
            <w:vAlign w:val="bottom"/>
          </w:tcPr>
          <w:p w:rsidR="007D41F3" w:rsidRPr="00502C5C" w:rsidRDefault="00EF7A88" w:rsidP="007D41F3">
            <w:pPr>
              <w:rPr>
                <w:sz w:val="18"/>
                <w:szCs w:val="18"/>
              </w:rPr>
            </w:pPr>
            <w:r w:rsidRPr="00502C5C">
              <w:rPr>
                <w:sz w:val="18"/>
                <w:szCs w:val="18"/>
              </w:rPr>
              <w:t>Финансовое управление администрации города Дивногорска</w:t>
            </w:r>
          </w:p>
        </w:tc>
        <w:tc>
          <w:tcPr>
            <w:tcW w:w="1134" w:type="dxa"/>
            <w:shd w:val="clear" w:color="auto" w:fill="auto"/>
            <w:noWrap/>
            <w:vAlign w:val="bottom"/>
          </w:tcPr>
          <w:p w:rsidR="007D41F3" w:rsidRPr="004F4E32" w:rsidRDefault="00EF7A88" w:rsidP="007D41F3">
            <w:pPr>
              <w:jc w:val="right"/>
              <w:rPr>
                <w:sz w:val="18"/>
                <w:szCs w:val="18"/>
              </w:rPr>
            </w:pPr>
            <w:r w:rsidRPr="004F4E32">
              <w:rPr>
                <w:sz w:val="18"/>
                <w:szCs w:val="18"/>
              </w:rPr>
              <w:t>8 927,1</w:t>
            </w:r>
          </w:p>
        </w:tc>
        <w:tc>
          <w:tcPr>
            <w:tcW w:w="1417" w:type="dxa"/>
            <w:shd w:val="clear" w:color="auto" w:fill="auto"/>
            <w:noWrap/>
            <w:vAlign w:val="bottom"/>
          </w:tcPr>
          <w:p w:rsidR="007D41F3" w:rsidRPr="004F4E32" w:rsidRDefault="00EF7A88" w:rsidP="007D41F3">
            <w:pPr>
              <w:jc w:val="right"/>
              <w:rPr>
                <w:sz w:val="18"/>
                <w:szCs w:val="18"/>
              </w:rPr>
            </w:pPr>
            <w:r w:rsidRPr="004F4E32">
              <w:rPr>
                <w:sz w:val="18"/>
                <w:szCs w:val="18"/>
              </w:rPr>
              <w:t>8 812,3</w:t>
            </w:r>
          </w:p>
        </w:tc>
        <w:tc>
          <w:tcPr>
            <w:tcW w:w="993" w:type="dxa"/>
            <w:shd w:val="clear" w:color="auto" w:fill="auto"/>
            <w:noWrap/>
            <w:vAlign w:val="bottom"/>
          </w:tcPr>
          <w:p w:rsidR="007D41F3" w:rsidRPr="004F4E32" w:rsidRDefault="00EF7A88" w:rsidP="007D41F3">
            <w:pPr>
              <w:jc w:val="right"/>
              <w:rPr>
                <w:sz w:val="18"/>
                <w:szCs w:val="18"/>
              </w:rPr>
            </w:pPr>
            <w:r w:rsidRPr="004F4E32">
              <w:rPr>
                <w:sz w:val="18"/>
                <w:szCs w:val="18"/>
              </w:rPr>
              <w:t>114,8</w:t>
            </w:r>
          </w:p>
        </w:tc>
        <w:tc>
          <w:tcPr>
            <w:tcW w:w="850" w:type="dxa"/>
            <w:shd w:val="clear" w:color="auto" w:fill="auto"/>
            <w:noWrap/>
            <w:vAlign w:val="bottom"/>
          </w:tcPr>
          <w:p w:rsidR="007D41F3" w:rsidRPr="004F4E32" w:rsidRDefault="00EF7A88" w:rsidP="007D41F3">
            <w:pPr>
              <w:jc w:val="right"/>
              <w:rPr>
                <w:sz w:val="18"/>
                <w:szCs w:val="18"/>
              </w:rPr>
            </w:pPr>
            <w:r w:rsidRPr="004F4E32">
              <w:rPr>
                <w:sz w:val="18"/>
                <w:szCs w:val="18"/>
              </w:rPr>
              <w:t>98,0</w:t>
            </w:r>
          </w:p>
        </w:tc>
      </w:tr>
      <w:tr w:rsidR="007D41F3" w:rsidRPr="00754D5B" w:rsidTr="004F4E32">
        <w:trPr>
          <w:trHeight w:val="301"/>
        </w:trPr>
        <w:tc>
          <w:tcPr>
            <w:tcW w:w="5954" w:type="dxa"/>
            <w:shd w:val="clear" w:color="auto" w:fill="auto"/>
            <w:vAlign w:val="bottom"/>
            <w:hideMark/>
          </w:tcPr>
          <w:p w:rsidR="007D41F3" w:rsidRPr="00502C5C" w:rsidRDefault="007D41F3" w:rsidP="007D41F3">
            <w:pPr>
              <w:rPr>
                <w:b/>
                <w:sz w:val="18"/>
                <w:szCs w:val="18"/>
              </w:rPr>
            </w:pPr>
            <w:r w:rsidRPr="00502C5C">
              <w:rPr>
                <w:b/>
                <w:sz w:val="18"/>
                <w:szCs w:val="18"/>
              </w:rPr>
              <w:t xml:space="preserve">ВСЕГО РАСХОДОВ </w:t>
            </w:r>
          </w:p>
        </w:tc>
        <w:tc>
          <w:tcPr>
            <w:tcW w:w="1134" w:type="dxa"/>
            <w:shd w:val="clear" w:color="auto" w:fill="auto"/>
            <w:noWrap/>
            <w:vAlign w:val="bottom"/>
          </w:tcPr>
          <w:p w:rsidR="007D41F3" w:rsidRPr="004F4E32" w:rsidRDefault="00EF7A88" w:rsidP="007D41F3">
            <w:pPr>
              <w:jc w:val="right"/>
              <w:rPr>
                <w:b/>
                <w:sz w:val="18"/>
                <w:szCs w:val="18"/>
              </w:rPr>
            </w:pPr>
            <w:r w:rsidRPr="004F4E32">
              <w:rPr>
                <w:b/>
                <w:sz w:val="18"/>
                <w:szCs w:val="18"/>
              </w:rPr>
              <w:t>1 466 165,2</w:t>
            </w:r>
          </w:p>
        </w:tc>
        <w:tc>
          <w:tcPr>
            <w:tcW w:w="1417" w:type="dxa"/>
            <w:shd w:val="clear" w:color="auto" w:fill="auto"/>
            <w:noWrap/>
            <w:vAlign w:val="bottom"/>
          </w:tcPr>
          <w:p w:rsidR="007D41F3" w:rsidRPr="004F4E32" w:rsidRDefault="00EF7A88" w:rsidP="007D41F3">
            <w:pPr>
              <w:jc w:val="right"/>
              <w:rPr>
                <w:b/>
                <w:sz w:val="18"/>
                <w:szCs w:val="18"/>
              </w:rPr>
            </w:pPr>
            <w:r w:rsidRPr="004F4E32">
              <w:rPr>
                <w:b/>
                <w:sz w:val="18"/>
                <w:szCs w:val="18"/>
              </w:rPr>
              <w:t>1 201 826,4</w:t>
            </w:r>
          </w:p>
        </w:tc>
        <w:tc>
          <w:tcPr>
            <w:tcW w:w="993" w:type="dxa"/>
            <w:shd w:val="clear" w:color="auto" w:fill="auto"/>
            <w:noWrap/>
            <w:vAlign w:val="bottom"/>
          </w:tcPr>
          <w:p w:rsidR="007D41F3" w:rsidRPr="004F4E32" w:rsidRDefault="009F1B2D" w:rsidP="007D41F3">
            <w:pPr>
              <w:jc w:val="right"/>
              <w:rPr>
                <w:b/>
                <w:sz w:val="18"/>
                <w:szCs w:val="18"/>
              </w:rPr>
            </w:pPr>
            <w:r w:rsidRPr="004F4E32">
              <w:rPr>
                <w:b/>
                <w:sz w:val="18"/>
                <w:szCs w:val="18"/>
              </w:rPr>
              <w:t>264 338,8</w:t>
            </w:r>
          </w:p>
        </w:tc>
        <w:tc>
          <w:tcPr>
            <w:tcW w:w="850" w:type="dxa"/>
            <w:shd w:val="clear" w:color="auto" w:fill="auto"/>
            <w:noWrap/>
            <w:vAlign w:val="bottom"/>
          </w:tcPr>
          <w:p w:rsidR="007D41F3" w:rsidRPr="004F4E32" w:rsidRDefault="00EF7A88" w:rsidP="007D41F3">
            <w:pPr>
              <w:jc w:val="right"/>
              <w:rPr>
                <w:b/>
                <w:sz w:val="18"/>
                <w:szCs w:val="18"/>
              </w:rPr>
            </w:pPr>
            <w:r w:rsidRPr="004F4E32">
              <w:rPr>
                <w:b/>
                <w:sz w:val="18"/>
                <w:szCs w:val="18"/>
              </w:rPr>
              <w:t>82,0</w:t>
            </w:r>
          </w:p>
        </w:tc>
      </w:tr>
    </w:tbl>
    <w:p w:rsidR="00D11EAA" w:rsidRPr="00DA13DC" w:rsidRDefault="00D11EAA" w:rsidP="00D11EAA">
      <w:pPr>
        <w:pStyle w:val="Default"/>
        <w:ind w:firstLine="709"/>
        <w:jc w:val="both"/>
        <w:rPr>
          <w:rStyle w:val="aff"/>
          <w:b w:val="0"/>
          <w:color w:val="1C1C1C"/>
          <w:bdr w:val="none" w:sz="0" w:space="0" w:color="auto" w:frame="1"/>
          <w:shd w:val="clear" w:color="auto" w:fill="FFFFFF"/>
        </w:rPr>
      </w:pPr>
      <w:r w:rsidRPr="00DA13DC">
        <w:t>По сравнению с предыдущим годом объем неосвоенных средств увеличился в 2,4 раза и составил 264</w:t>
      </w:r>
      <w:r>
        <w:t> 338,8</w:t>
      </w:r>
      <w:r w:rsidRPr="00DA13DC">
        <w:t xml:space="preserve"> тыс. рублей. </w:t>
      </w:r>
    </w:p>
    <w:p w:rsidR="008B5B22" w:rsidRPr="000C3360" w:rsidRDefault="004F4E32" w:rsidP="008B5B22">
      <w:pPr>
        <w:ind w:firstLine="709"/>
        <w:jc w:val="both"/>
      </w:pPr>
      <w:r>
        <w:rPr>
          <w:rFonts w:eastAsia="Calibri"/>
        </w:rPr>
        <w:t>И</w:t>
      </w:r>
      <w:r w:rsidR="00D43A07" w:rsidRPr="00D43A07">
        <w:rPr>
          <w:rFonts w:eastAsia="Calibri"/>
        </w:rPr>
        <w:t>сполнени</w:t>
      </w:r>
      <w:r>
        <w:rPr>
          <w:rFonts w:eastAsia="Calibri"/>
        </w:rPr>
        <w:t>е</w:t>
      </w:r>
      <w:r w:rsidR="00D43A07" w:rsidRPr="00D43A07">
        <w:rPr>
          <w:rFonts w:eastAsia="Calibri"/>
        </w:rPr>
        <w:t xml:space="preserve"> расходов </w:t>
      </w:r>
      <w:r w:rsidR="0037159E" w:rsidRPr="000C3360">
        <w:t>в 20</w:t>
      </w:r>
      <w:r w:rsidR="00EF7A88" w:rsidRPr="000C3360">
        <w:t>20</w:t>
      </w:r>
      <w:r w:rsidR="0037159E" w:rsidRPr="000C3360">
        <w:t xml:space="preserve"> году в разрезе главных распорядителей бюджетных средств сложил</w:t>
      </w:r>
      <w:r>
        <w:t>ось</w:t>
      </w:r>
      <w:r w:rsidR="0037159E" w:rsidRPr="000C3360">
        <w:t xml:space="preserve"> в пределах </w:t>
      </w:r>
      <w:r w:rsidR="008B5B22" w:rsidRPr="000C3360">
        <w:t>от 45</w:t>
      </w:r>
      <w:r w:rsidR="00EF7A88" w:rsidRPr="000C3360">
        <w:t>,8</w:t>
      </w:r>
      <w:r w:rsidR="0037159E" w:rsidRPr="000C3360">
        <w:t xml:space="preserve"> % до 100 %. Наибольший объем </w:t>
      </w:r>
      <w:bookmarkStart w:id="7" w:name="_GoBack"/>
      <w:bookmarkEnd w:id="7"/>
      <w:r w:rsidR="0037159E" w:rsidRPr="000C3360">
        <w:t xml:space="preserve">исполненных </w:t>
      </w:r>
      <w:r w:rsidR="0064212E" w:rsidRPr="000C3360">
        <w:t xml:space="preserve">бюджетных </w:t>
      </w:r>
      <w:r w:rsidR="008B5B22" w:rsidRPr="000C3360">
        <w:t>обязательств сложился</w:t>
      </w:r>
      <w:r w:rsidR="0037159E" w:rsidRPr="000C3360">
        <w:t xml:space="preserve"> по </w:t>
      </w:r>
      <w:r w:rsidR="008B5B22" w:rsidRPr="000C3360">
        <w:t>Дивногорскому городскому Совету депутатов (100%), Муниципальному специализированному казенному учреждению по ведению бюджетного учета «Межведомственная бухгалтерия» (99,9%), Отделу культуры администрации города Дивногорска (99,6%).</w:t>
      </w:r>
    </w:p>
    <w:p w:rsidR="001053B3" w:rsidRPr="000C3360" w:rsidRDefault="0037159E" w:rsidP="008B5B22">
      <w:pPr>
        <w:ind w:firstLine="709"/>
        <w:jc w:val="both"/>
      </w:pPr>
      <w:r w:rsidRPr="000C3360">
        <w:lastRenderedPageBreak/>
        <w:t xml:space="preserve">Основное неисполнение по </w:t>
      </w:r>
      <w:r w:rsidR="00547B0A" w:rsidRPr="00D11EAA">
        <w:rPr>
          <w:i/>
        </w:rPr>
        <w:t>м</w:t>
      </w:r>
      <w:r w:rsidR="008B5B22" w:rsidRPr="00D11EAA">
        <w:rPr>
          <w:i/>
        </w:rPr>
        <w:t>униципальному казенному учреждению «Архитектурно- планировочное бюро»</w:t>
      </w:r>
      <w:r w:rsidR="008B5B22" w:rsidRPr="000C3360">
        <w:t xml:space="preserve"> </w:t>
      </w:r>
      <w:r w:rsidRPr="000C3360">
        <w:t xml:space="preserve">сложилось из расходов, </w:t>
      </w:r>
      <w:r w:rsidR="008B5B22" w:rsidRPr="000C3360">
        <w:t>предусмотренных по</w:t>
      </w:r>
      <w:r w:rsidRPr="000C3360">
        <w:t xml:space="preserve"> муниципальной программе </w:t>
      </w:r>
      <w:r w:rsidRPr="000C3360">
        <w:rPr>
          <w:color w:val="000000"/>
        </w:rPr>
        <w:t>«</w:t>
      </w:r>
      <w:r w:rsidR="008B5B22" w:rsidRPr="000C3360">
        <w:rPr>
          <w:color w:val="000000"/>
        </w:rPr>
        <w:t xml:space="preserve">Обеспечение доступным и комфортным жильем граждан муниципального образования город Дивногорск», </w:t>
      </w:r>
      <w:r w:rsidRPr="000C3360">
        <w:t xml:space="preserve">где общая сумма неисполнения составила </w:t>
      </w:r>
      <w:r w:rsidR="001053B3" w:rsidRPr="000C3360">
        <w:t>216 5</w:t>
      </w:r>
      <w:r w:rsidR="00502C5C">
        <w:t>4</w:t>
      </w:r>
      <w:r w:rsidR="001053B3" w:rsidRPr="000C3360">
        <w:t>7,2</w:t>
      </w:r>
      <w:r w:rsidRPr="000C3360">
        <w:t xml:space="preserve"> тыс. </w:t>
      </w:r>
      <w:r w:rsidR="00CA3D1F">
        <w:t>рублей</w:t>
      </w:r>
      <w:r w:rsidR="00F63827">
        <w:t>.</w:t>
      </w:r>
      <w:r w:rsidR="008704D6" w:rsidRPr="000C3360">
        <w:t xml:space="preserve"> Согласно пояснению </w:t>
      </w:r>
      <w:r w:rsidR="008B5B22" w:rsidRPr="000C3360">
        <w:t>получателя</w:t>
      </w:r>
      <w:r w:rsidR="008704D6" w:rsidRPr="000C3360">
        <w:t xml:space="preserve"> бюджетных средств, осуществляющего исполнение принятых бюджетных обязательств, неисполнение обусловлено</w:t>
      </w:r>
      <w:r w:rsidR="001053B3" w:rsidRPr="000C3360">
        <w:t>:</w:t>
      </w:r>
    </w:p>
    <w:p w:rsidR="001053B3" w:rsidRPr="000C3360" w:rsidRDefault="001053B3" w:rsidP="008B5B22">
      <w:pPr>
        <w:ind w:firstLine="709"/>
        <w:jc w:val="both"/>
      </w:pPr>
      <w:r w:rsidRPr="000C3360">
        <w:t>-</w:t>
      </w:r>
      <w:r w:rsidR="008704D6" w:rsidRPr="000C3360">
        <w:t xml:space="preserve"> </w:t>
      </w:r>
      <w:r w:rsidR="0047524C">
        <w:t xml:space="preserve">согласно условиям заключенного </w:t>
      </w:r>
      <w:r w:rsidR="0061789D">
        <w:t>муниц</w:t>
      </w:r>
      <w:r w:rsidR="008B5B22" w:rsidRPr="000C3360">
        <w:t xml:space="preserve">ипального контракта </w:t>
      </w:r>
      <w:r w:rsidR="0061789D">
        <w:t>(</w:t>
      </w:r>
      <w:r w:rsidR="008B5B22" w:rsidRPr="000C3360">
        <w:t>от 17.12.2020</w:t>
      </w:r>
      <w:r w:rsidR="0061789D">
        <w:t>)</w:t>
      </w:r>
      <w:r w:rsidR="008B5B22" w:rsidRPr="000C3360">
        <w:t xml:space="preserve"> на приобретение квартир</w:t>
      </w:r>
      <w:r w:rsidR="0047524C">
        <w:t>, оплата в 2020 году инвестиционного платежа в размере 10% от суммы контракта составила 18 521,1 тыс. рублей, окончательный расчет в размере</w:t>
      </w:r>
      <w:r w:rsidRPr="000C3360">
        <w:t xml:space="preserve"> 163 057,2 тыс. рублей</w:t>
      </w:r>
      <w:r w:rsidR="0047524C">
        <w:t xml:space="preserve"> предусмотрен в 2021 году</w:t>
      </w:r>
      <w:r w:rsidRPr="000C3360">
        <w:t>;</w:t>
      </w:r>
    </w:p>
    <w:p w:rsidR="008B5B22" w:rsidRPr="000C3360" w:rsidRDefault="001053B3" w:rsidP="008B5B22">
      <w:pPr>
        <w:ind w:firstLine="709"/>
        <w:jc w:val="both"/>
      </w:pPr>
      <w:r w:rsidRPr="000C3360">
        <w:t xml:space="preserve">- расторжением контракта на выполнение работ по строительству объектов коммунальной инфраструктуры на 47 740,1 тыс. рублей </w:t>
      </w:r>
      <w:r w:rsidR="002A0880">
        <w:t>на основании уведомления от</w:t>
      </w:r>
      <w:r w:rsidRPr="000C3360">
        <w:t xml:space="preserve"> подрядчика</w:t>
      </w:r>
      <w:r w:rsidR="007F4B08">
        <w:t xml:space="preserve"> об одностороннем отказе от исполнения контракта в связи с существенным нарушением условий контракта заказчиком</w:t>
      </w:r>
      <w:r w:rsidR="00406C7F">
        <w:t>.</w:t>
      </w:r>
      <w:r w:rsidR="002A0880">
        <w:t xml:space="preserve"> МКУ АПБ </w:t>
      </w:r>
      <w:r w:rsidR="00406C7F">
        <w:t xml:space="preserve">ведется </w:t>
      </w:r>
      <w:r w:rsidR="002A0880">
        <w:t>претензи</w:t>
      </w:r>
      <w:r w:rsidR="00406C7F">
        <w:t>онная работа</w:t>
      </w:r>
      <w:r w:rsidR="002A0880">
        <w:t xml:space="preserve"> с требованием выплаты </w:t>
      </w:r>
      <w:r w:rsidR="00406C7F">
        <w:t>штрафных санкций</w:t>
      </w:r>
      <w:r w:rsidR="007F4B08">
        <w:t xml:space="preserve"> за отказ от выполнения работ</w:t>
      </w:r>
      <w:r w:rsidR="00D11EAA">
        <w:t>;</w:t>
      </w:r>
    </w:p>
    <w:p w:rsidR="001053B3" w:rsidRPr="000C3360" w:rsidRDefault="001053B3" w:rsidP="008B5B22">
      <w:pPr>
        <w:ind w:firstLine="709"/>
        <w:jc w:val="both"/>
      </w:pPr>
      <w:r w:rsidRPr="000C3360">
        <w:t xml:space="preserve">- </w:t>
      </w:r>
      <w:r w:rsidR="001A6C58" w:rsidRPr="000C3360">
        <w:t>не выполнением работ по строительству (приобретению) административно- жилых комплексов для предоставления жилых помещений и обеспечения деятельности уч</w:t>
      </w:r>
      <w:r w:rsidR="00406C7F">
        <w:t xml:space="preserve">астковых уполномоченных полиции на сумму 5 735,97 тыс. рублей </w:t>
      </w:r>
      <w:r w:rsidR="00547B0A">
        <w:t>в виду отсутствия ПСД, которая находится на гос</w:t>
      </w:r>
      <w:r w:rsidR="00E3269F">
        <w:t xml:space="preserve">ударственной </w:t>
      </w:r>
      <w:r w:rsidR="00547B0A">
        <w:t>экспертизе.</w:t>
      </w:r>
    </w:p>
    <w:p w:rsidR="00FD26DF" w:rsidRPr="0007516A" w:rsidRDefault="00693961" w:rsidP="000C3360">
      <w:pPr>
        <w:ind w:firstLine="720"/>
        <w:jc w:val="both"/>
      </w:pPr>
      <w:r w:rsidRPr="00D11EAA">
        <w:rPr>
          <w:i/>
        </w:rPr>
        <w:t xml:space="preserve">По </w:t>
      </w:r>
      <w:r w:rsidR="00D43A07" w:rsidRPr="00D11EAA">
        <w:rPr>
          <w:i/>
        </w:rPr>
        <w:t>а</w:t>
      </w:r>
      <w:r w:rsidRPr="00D11EAA">
        <w:rPr>
          <w:i/>
        </w:rPr>
        <w:t xml:space="preserve">дминистрации </w:t>
      </w:r>
      <w:r w:rsidR="001A6C58" w:rsidRPr="00D11EAA">
        <w:rPr>
          <w:i/>
        </w:rPr>
        <w:t>города</w:t>
      </w:r>
      <w:r w:rsidR="001A6C58" w:rsidRPr="0007516A">
        <w:t xml:space="preserve"> </w:t>
      </w:r>
      <w:r w:rsidRPr="0007516A">
        <w:t xml:space="preserve">неисполненные бюджетные назначения составили </w:t>
      </w:r>
      <w:r w:rsidR="000C3360" w:rsidRPr="0007516A">
        <w:t>19 781,5</w:t>
      </w:r>
      <w:r w:rsidR="00547B0A">
        <w:t xml:space="preserve"> </w:t>
      </w:r>
      <w:r w:rsidRPr="0007516A">
        <w:t>тыс. руб</w:t>
      </w:r>
      <w:r w:rsidR="00547B0A">
        <w:t>лей</w:t>
      </w:r>
      <w:r w:rsidRPr="0007516A">
        <w:t xml:space="preserve"> и </w:t>
      </w:r>
      <w:r w:rsidR="00FD26DF" w:rsidRPr="0007516A">
        <w:t xml:space="preserve">в основном </w:t>
      </w:r>
      <w:r w:rsidRPr="0007516A">
        <w:t xml:space="preserve">сложились </w:t>
      </w:r>
      <w:r w:rsidR="00FD26DF" w:rsidRPr="0007516A">
        <w:t>по:</w:t>
      </w:r>
    </w:p>
    <w:p w:rsidR="000C3360" w:rsidRPr="0007516A" w:rsidRDefault="000C3360" w:rsidP="000C3360">
      <w:pPr>
        <w:ind w:firstLine="720"/>
        <w:jc w:val="both"/>
      </w:pPr>
      <w:r w:rsidRPr="0007516A">
        <w:t>- причине позднего поступления в бюджет средств межбюджетных трансфертов в целях содействия достижению и поощрению наилучших значений показателей эффективности деятельности органов местного самоуправления – 2 908,4 тыс. рублей;</w:t>
      </w:r>
    </w:p>
    <w:p w:rsidR="000C3360" w:rsidRPr="0007516A" w:rsidRDefault="00FD26DF" w:rsidP="000C3360">
      <w:pPr>
        <w:ind w:firstLine="720"/>
        <w:jc w:val="both"/>
      </w:pPr>
      <w:r w:rsidRPr="0007516A">
        <w:t xml:space="preserve">- </w:t>
      </w:r>
      <w:r w:rsidR="00693961" w:rsidRPr="0007516A">
        <w:t xml:space="preserve">причине </w:t>
      </w:r>
      <w:r w:rsidR="000C3360" w:rsidRPr="0007516A">
        <w:t>отсутствия на рынке жилья пригодных жилых помещений для детей- сирот и детей, оставшихся без попечения родителей – 15 279,7 тыс. рублей.</w:t>
      </w:r>
    </w:p>
    <w:p w:rsidR="00B44575" w:rsidRDefault="00B44575" w:rsidP="000C3360">
      <w:pPr>
        <w:ind w:firstLine="720"/>
        <w:jc w:val="both"/>
      </w:pPr>
      <w:r w:rsidRPr="00D11EAA">
        <w:rPr>
          <w:i/>
        </w:rPr>
        <w:t>По Отделу физической культуры, спорта и молодежной политики администрации города</w:t>
      </w:r>
      <w:r w:rsidRPr="0007516A">
        <w:t xml:space="preserve"> Дивногорска </w:t>
      </w:r>
      <w:r w:rsidR="007E4726">
        <w:t>не освоение средств</w:t>
      </w:r>
      <w:r w:rsidRPr="0007516A">
        <w:t xml:space="preserve"> в размере 6 370,0 тыс. рублей обусловлено в том числе, </w:t>
      </w:r>
      <w:r w:rsidR="007E4726">
        <w:t xml:space="preserve">неисполнением контракта на </w:t>
      </w:r>
      <w:r w:rsidRPr="0007516A">
        <w:t>выполнение капитального ремонта в здании МАУ МЦ Дивный</w:t>
      </w:r>
      <w:r w:rsidR="007E4726">
        <w:t xml:space="preserve"> в полном объеме. Учреждением заключено дополнительное соглашение на </w:t>
      </w:r>
      <w:r w:rsidR="00547B0A">
        <w:t>продолжение</w:t>
      </w:r>
      <w:r w:rsidR="007E4726">
        <w:t xml:space="preserve"> </w:t>
      </w:r>
      <w:r w:rsidR="00547B0A">
        <w:t>работ в 2021 году.</w:t>
      </w:r>
    </w:p>
    <w:p w:rsidR="00547B0A" w:rsidRDefault="00547B0A" w:rsidP="000C3360">
      <w:pPr>
        <w:ind w:firstLine="720"/>
        <w:jc w:val="both"/>
      </w:pPr>
      <w:r w:rsidRPr="00D11EAA">
        <w:rPr>
          <w:i/>
        </w:rPr>
        <w:t>По муниципальному казенному учреждени</w:t>
      </w:r>
      <w:r w:rsidR="00471250" w:rsidRPr="00D11EAA">
        <w:rPr>
          <w:i/>
        </w:rPr>
        <w:t>ю</w:t>
      </w:r>
      <w:r w:rsidRPr="00D11EAA">
        <w:rPr>
          <w:i/>
        </w:rPr>
        <w:t xml:space="preserve"> Городское хозяйство</w:t>
      </w:r>
      <w:r w:rsidR="00471250">
        <w:t xml:space="preserve"> объем неосвоенных средств составил 13 336,4 тыс. рублей, в том числе:</w:t>
      </w:r>
    </w:p>
    <w:p w:rsidR="00471250" w:rsidRDefault="00471250" w:rsidP="000C3360">
      <w:pPr>
        <w:ind w:firstLine="720"/>
        <w:jc w:val="both"/>
      </w:pPr>
      <w:r>
        <w:t xml:space="preserve">- по причине отсутствия нормативных документов, определяющих порядок использования средств, выделенных на ремонт и содержание </w:t>
      </w:r>
      <w:r w:rsidR="007C46C0">
        <w:t>муниципальных квартир в размере 759,5 тыс. рублей;</w:t>
      </w:r>
    </w:p>
    <w:p w:rsidR="007C46C0" w:rsidRDefault="007C46C0" w:rsidP="007C46C0">
      <w:pPr>
        <w:ind w:firstLine="709"/>
        <w:jc w:val="both"/>
      </w:pPr>
      <w:r w:rsidRPr="007C46C0">
        <w:t xml:space="preserve">- </w:t>
      </w:r>
      <w:r>
        <w:t xml:space="preserve">не разработана ПСД на строительство или реконструкцию, ремонт объектов электроснабжения, водоснабжения для подключения некоммерческих товариществ к источникам электро-, водоснабжения по причине </w:t>
      </w:r>
      <w:r w:rsidR="003353B1">
        <w:t>проведения</w:t>
      </w:r>
      <w:r>
        <w:t xml:space="preserve"> геодезических изысканий</w:t>
      </w:r>
      <w:r w:rsidR="003353B1">
        <w:t>, связанных со сложным рельефом, что ведет к удорожанию мероприятий</w:t>
      </w:r>
      <w:r>
        <w:t xml:space="preserve"> – 1 638,8 тыс. рублей;</w:t>
      </w:r>
    </w:p>
    <w:p w:rsidR="007E1FE8" w:rsidRDefault="007E1FE8" w:rsidP="007E1FE8">
      <w:pPr>
        <w:jc w:val="both"/>
      </w:pPr>
      <w:r>
        <w:t xml:space="preserve">            </w:t>
      </w:r>
      <w:r w:rsidR="007C46C0" w:rsidRPr="007E1FE8">
        <w:t xml:space="preserve">- </w:t>
      </w:r>
      <w:r>
        <w:t xml:space="preserve">не освоены расходы на строительство или реконструкцию объектов коммунальной инфраструктуры в сумме 9 300 тыс. рублей по причине </w:t>
      </w:r>
      <w:r w:rsidR="003353B1">
        <w:t xml:space="preserve">переноса срока работ на 2021 год в связи с передачей ПД на </w:t>
      </w:r>
      <w:r w:rsidRPr="007E1FE8">
        <w:t>государственн</w:t>
      </w:r>
      <w:r w:rsidR="003353B1">
        <w:t>ую</w:t>
      </w:r>
      <w:r w:rsidRPr="007E1FE8">
        <w:t xml:space="preserve"> экспертиз</w:t>
      </w:r>
      <w:r w:rsidR="003353B1">
        <w:t>у</w:t>
      </w:r>
      <w:r w:rsidRPr="007E1FE8">
        <w:t xml:space="preserve">. </w:t>
      </w:r>
    </w:p>
    <w:p w:rsidR="00E3269F" w:rsidRDefault="00442841" w:rsidP="004A0F6A">
      <w:pPr>
        <w:autoSpaceDE w:val="0"/>
        <w:autoSpaceDN w:val="0"/>
        <w:adjustRightInd w:val="0"/>
        <w:jc w:val="both"/>
        <w:rPr>
          <w:rFonts w:eastAsia="Calibri"/>
          <w:color w:val="000000"/>
        </w:rPr>
      </w:pPr>
      <w:r>
        <w:rPr>
          <w:rFonts w:eastAsia="Calibri"/>
          <w:color w:val="000000"/>
        </w:rPr>
        <w:t xml:space="preserve">            </w:t>
      </w:r>
      <w:r w:rsidR="00E3269F">
        <w:rPr>
          <w:rFonts w:eastAsia="Calibri"/>
          <w:color w:val="000000"/>
        </w:rPr>
        <w:t xml:space="preserve">В ходе проверки </w:t>
      </w:r>
      <w:r>
        <w:rPr>
          <w:rFonts w:eastAsia="Calibri"/>
          <w:color w:val="000000"/>
        </w:rPr>
        <w:t>в</w:t>
      </w:r>
      <w:r w:rsidR="00E3269F" w:rsidRPr="00E3269F">
        <w:rPr>
          <w:rFonts w:eastAsia="Calibri"/>
          <w:color w:val="000000"/>
        </w:rPr>
        <w:t>ыявлен</w:t>
      </w:r>
      <w:r>
        <w:rPr>
          <w:rFonts w:eastAsia="Calibri"/>
          <w:color w:val="000000"/>
        </w:rPr>
        <w:t>ы</w:t>
      </w:r>
      <w:r w:rsidR="00E3269F" w:rsidRPr="00E3269F">
        <w:rPr>
          <w:rFonts w:eastAsia="Calibri"/>
          <w:color w:val="000000"/>
        </w:rPr>
        <w:t xml:space="preserve"> расхождение</w:t>
      </w:r>
      <w:r w:rsidR="004A0F6A">
        <w:rPr>
          <w:rFonts w:eastAsia="Calibri"/>
          <w:color w:val="000000"/>
        </w:rPr>
        <w:t xml:space="preserve"> </w:t>
      </w:r>
      <w:r w:rsidR="00E3269F" w:rsidRPr="00E3269F">
        <w:rPr>
          <w:rFonts w:eastAsia="Calibri"/>
          <w:color w:val="000000"/>
        </w:rPr>
        <w:t xml:space="preserve">в пояснениях причин неисполнения </w:t>
      </w:r>
      <w:r>
        <w:rPr>
          <w:rFonts w:eastAsia="Calibri"/>
          <w:color w:val="000000"/>
        </w:rPr>
        <w:t>расходов по МКУ Городское хозяйство</w:t>
      </w:r>
      <w:r w:rsidR="00E3269F" w:rsidRPr="00E3269F">
        <w:rPr>
          <w:rFonts w:eastAsia="Calibri"/>
          <w:color w:val="000000"/>
        </w:rPr>
        <w:t xml:space="preserve">, указанных </w:t>
      </w:r>
      <w:r w:rsidR="003353B1">
        <w:rPr>
          <w:rFonts w:eastAsia="Calibri"/>
          <w:color w:val="000000"/>
        </w:rPr>
        <w:t>финансовым управлением администрации города в пояснительной записке к отчету и причинам неисполнения, приведенными МКУ Городское хозяйство</w:t>
      </w:r>
      <w:r w:rsidR="00D11EAA">
        <w:rPr>
          <w:rFonts w:eastAsia="Calibri"/>
          <w:color w:val="000000"/>
        </w:rPr>
        <w:t xml:space="preserve"> в годовой отчетности</w:t>
      </w:r>
      <w:r w:rsidR="003353B1">
        <w:rPr>
          <w:rFonts w:eastAsia="Calibri"/>
          <w:color w:val="000000"/>
        </w:rPr>
        <w:t>:</w:t>
      </w:r>
      <w:r w:rsidR="00E3269F" w:rsidRPr="00E3269F">
        <w:rPr>
          <w:rFonts w:eastAsia="Calibri"/>
          <w:color w:val="000000"/>
        </w:rPr>
        <w:t xml:space="preserve"> </w:t>
      </w:r>
    </w:p>
    <w:tbl>
      <w:tblPr>
        <w:tblStyle w:val="af2"/>
        <w:tblW w:w="0" w:type="auto"/>
        <w:tblLook w:val="04A0" w:firstRow="1" w:lastRow="0" w:firstColumn="1" w:lastColumn="0" w:noHBand="0" w:noVBand="1"/>
      </w:tblPr>
      <w:tblGrid>
        <w:gridCol w:w="534"/>
        <w:gridCol w:w="5103"/>
        <w:gridCol w:w="4784"/>
      </w:tblGrid>
      <w:tr w:rsidR="00442841" w:rsidTr="007F4B08">
        <w:tc>
          <w:tcPr>
            <w:tcW w:w="534" w:type="dxa"/>
          </w:tcPr>
          <w:p w:rsidR="00442841" w:rsidRDefault="00442841" w:rsidP="00E3269F">
            <w:pPr>
              <w:autoSpaceDE w:val="0"/>
              <w:autoSpaceDN w:val="0"/>
              <w:adjustRightInd w:val="0"/>
              <w:jc w:val="both"/>
              <w:rPr>
                <w:rFonts w:eastAsia="Calibri"/>
                <w:color w:val="000000"/>
              </w:rPr>
            </w:pPr>
          </w:p>
        </w:tc>
        <w:tc>
          <w:tcPr>
            <w:tcW w:w="5103" w:type="dxa"/>
          </w:tcPr>
          <w:p w:rsidR="00442841" w:rsidRDefault="009366AE" w:rsidP="001358E4">
            <w:pPr>
              <w:autoSpaceDE w:val="0"/>
              <w:autoSpaceDN w:val="0"/>
              <w:adjustRightInd w:val="0"/>
              <w:jc w:val="both"/>
              <w:rPr>
                <w:rFonts w:eastAsia="Calibri"/>
                <w:color w:val="000000"/>
              </w:rPr>
            </w:pPr>
            <w:r>
              <w:rPr>
                <w:rFonts w:eastAsia="Calibri"/>
                <w:color w:val="000000"/>
              </w:rPr>
              <w:t>Ф</w:t>
            </w:r>
            <w:r w:rsidR="003353B1">
              <w:rPr>
                <w:rFonts w:eastAsia="Calibri"/>
                <w:color w:val="000000"/>
              </w:rPr>
              <w:t>инансов</w:t>
            </w:r>
            <w:r w:rsidR="001358E4">
              <w:rPr>
                <w:rFonts w:eastAsia="Calibri"/>
                <w:color w:val="000000"/>
              </w:rPr>
              <w:t>ое</w:t>
            </w:r>
            <w:r w:rsidR="003353B1">
              <w:rPr>
                <w:rFonts w:eastAsia="Calibri"/>
                <w:color w:val="000000"/>
              </w:rPr>
              <w:t xml:space="preserve"> управление администрации город</w:t>
            </w:r>
            <w:r w:rsidR="007F4B08">
              <w:rPr>
                <w:rFonts w:eastAsia="Calibri"/>
                <w:color w:val="000000"/>
              </w:rPr>
              <w:t>а</w:t>
            </w:r>
          </w:p>
        </w:tc>
        <w:tc>
          <w:tcPr>
            <w:tcW w:w="4784" w:type="dxa"/>
          </w:tcPr>
          <w:p w:rsidR="00442841" w:rsidRDefault="003353B1" w:rsidP="00E3269F">
            <w:pPr>
              <w:autoSpaceDE w:val="0"/>
              <w:autoSpaceDN w:val="0"/>
              <w:adjustRightInd w:val="0"/>
              <w:jc w:val="both"/>
              <w:rPr>
                <w:rFonts w:eastAsia="Calibri"/>
                <w:color w:val="000000"/>
              </w:rPr>
            </w:pPr>
            <w:r>
              <w:rPr>
                <w:rFonts w:eastAsia="Calibri"/>
                <w:color w:val="000000"/>
              </w:rPr>
              <w:t>МКУ Городское хозяйство</w:t>
            </w:r>
          </w:p>
        </w:tc>
      </w:tr>
      <w:tr w:rsidR="00442841" w:rsidTr="007F4B08">
        <w:tc>
          <w:tcPr>
            <w:tcW w:w="534" w:type="dxa"/>
          </w:tcPr>
          <w:p w:rsidR="00442841" w:rsidRPr="009366AE" w:rsidRDefault="003353B1" w:rsidP="00E3269F">
            <w:pPr>
              <w:autoSpaceDE w:val="0"/>
              <w:autoSpaceDN w:val="0"/>
              <w:adjustRightInd w:val="0"/>
              <w:jc w:val="both"/>
              <w:rPr>
                <w:rFonts w:eastAsia="Calibri"/>
                <w:color w:val="000000"/>
                <w:sz w:val="20"/>
                <w:szCs w:val="20"/>
              </w:rPr>
            </w:pPr>
            <w:r w:rsidRPr="009366AE">
              <w:rPr>
                <w:rFonts w:eastAsia="Calibri"/>
                <w:color w:val="000000"/>
                <w:sz w:val="20"/>
                <w:szCs w:val="20"/>
              </w:rPr>
              <w:t>1</w:t>
            </w:r>
          </w:p>
        </w:tc>
        <w:tc>
          <w:tcPr>
            <w:tcW w:w="5103" w:type="dxa"/>
          </w:tcPr>
          <w:p w:rsidR="00442841" w:rsidRPr="009366AE" w:rsidRDefault="003353B1" w:rsidP="00E3269F">
            <w:pPr>
              <w:autoSpaceDE w:val="0"/>
              <w:autoSpaceDN w:val="0"/>
              <w:adjustRightInd w:val="0"/>
              <w:jc w:val="both"/>
              <w:rPr>
                <w:rFonts w:eastAsia="Calibri"/>
                <w:color w:val="000000"/>
                <w:sz w:val="20"/>
                <w:szCs w:val="20"/>
              </w:rPr>
            </w:pPr>
            <w:r w:rsidRPr="009366AE">
              <w:rPr>
                <w:sz w:val="20"/>
                <w:szCs w:val="20"/>
              </w:rPr>
              <w:t>по причине проведения геодезических изысканий, связанных со сложным рельефом, что ведет к удорожанию мероприятий</w:t>
            </w:r>
          </w:p>
        </w:tc>
        <w:tc>
          <w:tcPr>
            <w:tcW w:w="4784" w:type="dxa"/>
          </w:tcPr>
          <w:p w:rsidR="00442841" w:rsidRPr="009366AE" w:rsidRDefault="003353B1" w:rsidP="00E3269F">
            <w:pPr>
              <w:autoSpaceDE w:val="0"/>
              <w:autoSpaceDN w:val="0"/>
              <w:adjustRightInd w:val="0"/>
              <w:jc w:val="both"/>
              <w:rPr>
                <w:rFonts w:eastAsia="Calibri"/>
                <w:color w:val="000000"/>
                <w:sz w:val="20"/>
                <w:szCs w:val="20"/>
              </w:rPr>
            </w:pPr>
            <w:r w:rsidRPr="009366AE">
              <w:rPr>
                <w:rFonts w:eastAsia="Calibri"/>
                <w:color w:val="000000"/>
                <w:sz w:val="20"/>
                <w:szCs w:val="20"/>
              </w:rPr>
              <w:t>Длительность проведения конкурсных процедур</w:t>
            </w:r>
          </w:p>
        </w:tc>
      </w:tr>
      <w:tr w:rsidR="003353B1" w:rsidTr="007F4B08">
        <w:tc>
          <w:tcPr>
            <w:tcW w:w="534" w:type="dxa"/>
          </w:tcPr>
          <w:p w:rsidR="003353B1" w:rsidRPr="009366AE" w:rsidRDefault="003353B1" w:rsidP="003353B1">
            <w:pPr>
              <w:autoSpaceDE w:val="0"/>
              <w:autoSpaceDN w:val="0"/>
              <w:adjustRightInd w:val="0"/>
              <w:jc w:val="both"/>
              <w:rPr>
                <w:rFonts w:eastAsia="Calibri"/>
                <w:color w:val="000000"/>
                <w:sz w:val="20"/>
                <w:szCs w:val="20"/>
              </w:rPr>
            </w:pPr>
            <w:r w:rsidRPr="009366AE">
              <w:rPr>
                <w:rFonts w:eastAsia="Calibri"/>
                <w:color w:val="000000"/>
                <w:sz w:val="20"/>
                <w:szCs w:val="20"/>
              </w:rPr>
              <w:t>2</w:t>
            </w:r>
          </w:p>
        </w:tc>
        <w:tc>
          <w:tcPr>
            <w:tcW w:w="5103" w:type="dxa"/>
          </w:tcPr>
          <w:p w:rsidR="003353B1" w:rsidRPr="009366AE" w:rsidRDefault="003353B1" w:rsidP="003353B1">
            <w:pPr>
              <w:autoSpaceDE w:val="0"/>
              <w:autoSpaceDN w:val="0"/>
              <w:adjustRightInd w:val="0"/>
              <w:jc w:val="both"/>
              <w:rPr>
                <w:rFonts w:eastAsia="Calibri"/>
                <w:color w:val="000000"/>
                <w:sz w:val="20"/>
                <w:szCs w:val="20"/>
              </w:rPr>
            </w:pPr>
            <w:r w:rsidRPr="009366AE">
              <w:rPr>
                <w:sz w:val="20"/>
                <w:szCs w:val="20"/>
              </w:rPr>
              <w:t>по причине переноса срока работ на 2021 год в связи с передачей ПД на государственную экспертизу.</w:t>
            </w:r>
          </w:p>
        </w:tc>
        <w:tc>
          <w:tcPr>
            <w:tcW w:w="4784" w:type="dxa"/>
          </w:tcPr>
          <w:p w:rsidR="003353B1" w:rsidRPr="009366AE" w:rsidRDefault="003353B1" w:rsidP="003353B1">
            <w:pPr>
              <w:autoSpaceDE w:val="0"/>
              <w:autoSpaceDN w:val="0"/>
              <w:adjustRightInd w:val="0"/>
              <w:jc w:val="both"/>
              <w:rPr>
                <w:rFonts w:eastAsia="Calibri"/>
                <w:color w:val="000000"/>
                <w:sz w:val="20"/>
                <w:szCs w:val="20"/>
              </w:rPr>
            </w:pPr>
            <w:r w:rsidRPr="009366AE">
              <w:rPr>
                <w:rFonts w:eastAsia="Calibri"/>
                <w:color w:val="000000"/>
                <w:sz w:val="20"/>
                <w:szCs w:val="20"/>
              </w:rPr>
              <w:t>Длительность проведения конкурсных процедур</w:t>
            </w:r>
          </w:p>
        </w:tc>
      </w:tr>
    </w:tbl>
    <w:p w:rsidR="008231E0" w:rsidRDefault="00FD693B" w:rsidP="00DA13DC">
      <w:pPr>
        <w:pStyle w:val="Default"/>
        <w:ind w:firstLine="709"/>
        <w:jc w:val="both"/>
      </w:pPr>
      <w:r>
        <w:lastRenderedPageBreak/>
        <w:t>А</w:t>
      </w:r>
      <w:r w:rsidR="00DA13DC" w:rsidRPr="00DA13DC">
        <w:t xml:space="preserve">нализ </w:t>
      </w:r>
      <w:r w:rsidR="008231E0">
        <w:t>причин неосвоения бюджетных средств</w:t>
      </w:r>
      <w:r w:rsidR="00DA13DC" w:rsidRPr="00DA13DC">
        <w:t xml:space="preserve"> указывает на необходимость </w:t>
      </w:r>
      <w:r w:rsidR="006C3A47">
        <w:t xml:space="preserve">усиления контроля и </w:t>
      </w:r>
      <w:r w:rsidR="00DA13DC" w:rsidRPr="00DA13DC">
        <w:t>принятия дополнительных мер</w:t>
      </w:r>
      <w:r w:rsidR="008231E0">
        <w:t xml:space="preserve"> </w:t>
      </w:r>
      <w:r w:rsidR="0021287A">
        <w:t>на стадии</w:t>
      </w:r>
      <w:r w:rsidR="008231E0">
        <w:t xml:space="preserve"> планировани</w:t>
      </w:r>
      <w:r w:rsidR="0021287A">
        <w:t>я</w:t>
      </w:r>
      <w:r w:rsidR="008231E0">
        <w:t xml:space="preserve"> расходов</w:t>
      </w:r>
      <w:r w:rsidR="00151F61">
        <w:t xml:space="preserve">, </w:t>
      </w:r>
      <w:r w:rsidR="00DA13DC" w:rsidRPr="00DA13DC">
        <w:t>направленных на повышение эффективности расходования средств бюджета</w:t>
      </w:r>
      <w:r w:rsidR="004A0F6A">
        <w:t xml:space="preserve">, связанных с обязательным наличием </w:t>
      </w:r>
      <w:r w:rsidR="008231E0">
        <w:t xml:space="preserve">порядков по </w:t>
      </w:r>
      <w:r w:rsidR="0021287A">
        <w:t>расходованию</w:t>
      </w:r>
      <w:r w:rsidR="008231E0">
        <w:t xml:space="preserve"> выделенных бюджетных средств и наличием ПСД, прошедшей государственную экспертизу</w:t>
      </w:r>
      <w:r w:rsidR="0021287A">
        <w:t>, для строительства (реконструкции) объектов.</w:t>
      </w:r>
    </w:p>
    <w:p w:rsidR="00B44575" w:rsidRDefault="0028785D" w:rsidP="00B226B6">
      <w:pPr>
        <w:ind w:firstLine="720"/>
        <w:jc w:val="both"/>
      </w:pPr>
      <w:r>
        <w:t>Также</w:t>
      </w:r>
      <w:r w:rsidR="00B44575" w:rsidRPr="0007516A">
        <w:t>, Контрольно- счетный орган отмечает с</w:t>
      </w:r>
      <w:r w:rsidR="00BB7B44" w:rsidRPr="0007516A">
        <w:t xml:space="preserve">реди </w:t>
      </w:r>
      <w:r w:rsidR="00B44575" w:rsidRPr="0007516A">
        <w:t xml:space="preserve">причин неосвоения </w:t>
      </w:r>
      <w:r w:rsidR="00B44575" w:rsidRPr="0007516A">
        <w:rPr>
          <w:color w:val="000000"/>
        </w:rPr>
        <w:t>бюджетных</w:t>
      </w:r>
      <w:r w:rsidR="00BB7B44" w:rsidRPr="0007516A">
        <w:rPr>
          <w:color w:val="000000"/>
        </w:rPr>
        <w:t xml:space="preserve"> назначений сложивш</w:t>
      </w:r>
      <w:r w:rsidR="00B5476B" w:rsidRPr="0007516A">
        <w:rPr>
          <w:color w:val="000000"/>
        </w:rPr>
        <w:t>у</w:t>
      </w:r>
      <w:r w:rsidR="00BB7B44" w:rsidRPr="0007516A">
        <w:rPr>
          <w:color w:val="000000"/>
        </w:rPr>
        <w:t>юся</w:t>
      </w:r>
      <w:r w:rsidR="00BB7B44" w:rsidRPr="0007516A">
        <w:t xml:space="preserve"> экономию по</w:t>
      </w:r>
      <w:r w:rsidR="00B44575" w:rsidRPr="0007516A">
        <w:t xml:space="preserve"> результатам осуществления конкурсных процедур при осуществлении закупок.</w:t>
      </w:r>
    </w:p>
    <w:p w:rsidR="00205054" w:rsidRPr="00205054" w:rsidRDefault="00B226B6" w:rsidP="00205054">
      <w:pPr>
        <w:autoSpaceDE w:val="0"/>
        <w:autoSpaceDN w:val="0"/>
        <w:adjustRightInd w:val="0"/>
        <w:ind w:firstLine="709"/>
        <w:jc w:val="both"/>
      </w:pPr>
      <w:r w:rsidRPr="0007516A">
        <w:t xml:space="preserve">Расходы местного бюджета в 2020 году сформированы главным образом программным методом в сумме 1 409 958,4 тыс. рублей или 96,2 процента. </w:t>
      </w:r>
      <w:r w:rsidR="00205054" w:rsidRPr="00205054">
        <w:rPr>
          <w:rFonts w:eastAsia="Calibri"/>
        </w:rPr>
        <w:t>Программно-целевой формат бюджета наиболее плотно отражает</w:t>
      </w:r>
      <w:r w:rsidR="00205054">
        <w:rPr>
          <w:rFonts w:eastAsia="Calibri"/>
        </w:rPr>
        <w:t xml:space="preserve"> </w:t>
      </w:r>
      <w:r w:rsidR="00205054" w:rsidRPr="00205054">
        <w:rPr>
          <w:rFonts w:eastAsia="Calibri"/>
        </w:rPr>
        <w:t>взаимосвязь между целями и задачами, ресурсами и результатами.</w:t>
      </w:r>
      <w:r w:rsidR="00205054">
        <w:rPr>
          <w:rFonts w:eastAsia="Calibri"/>
        </w:rPr>
        <w:t xml:space="preserve"> </w:t>
      </w:r>
      <w:r w:rsidR="00205054" w:rsidRPr="00205054">
        <w:rPr>
          <w:rFonts w:eastAsia="Calibri"/>
        </w:rPr>
        <w:t>Бюджетные ассигнования имеют привязку к функциям (услугам, видам</w:t>
      </w:r>
      <w:r w:rsidR="00205054">
        <w:rPr>
          <w:rFonts w:eastAsia="Calibri"/>
        </w:rPr>
        <w:t xml:space="preserve"> </w:t>
      </w:r>
      <w:r w:rsidR="00205054" w:rsidRPr="00205054">
        <w:rPr>
          <w:rFonts w:eastAsia="Calibri"/>
        </w:rPr>
        <w:t xml:space="preserve">деятельности) и основное внимание </w:t>
      </w:r>
      <w:r w:rsidR="00205054">
        <w:rPr>
          <w:rFonts w:eastAsia="Calibri"/>
        </w:rPr>
        <w:t xml:space="preserve">должно </w:t>
      </w:r>
      <w:r w:rsidR="00205054" w:rsidRPr="00205054">
        <w:rPr>
          <w:rFonts w:eastAsia="Calibri"/>
        </w:rPr>
        <w:t>уделя</w:t>
      </w:r>
      <w:r w:rsidR="00205054">
        <w:rPr>
          <w:rFonts w:eastAsia="Calibri"/>
        </w:rPr>
        <w:t>ться</w:t>
      </w:r>
      <w:r w:rsidR="00205054" w:rsidRPr="00205054">
        <w:rPr>
          <w:rFonts w:eastAsia="Calibri"/>
        </w:rPr>
        <w:t xml:space="preserve"> конечным результатам в</w:t>
      </w:r>
      <w:r w:rsidR="00205054">
        <w:rPr>
          <w:rFonts w:eastAsia="Calibri"/>
        </w:rPr>
        <w:t xml:space="preserve"> </w:t>
      </w:r>
      <w:r w:rsidR="00205054" w:rsidRPr="00205054">
        <w:rPr>
          <w:rFonts w:eastAsia="Calibri"/>
        </w:rPr>
        <w:t>рамках муниципальных программ.</w:t>
      </w:r>
      <w:r w:rsidR="00D11EAA">
        <w:rPr>
          <w:rFonts w:eastAsia="Calibri"/>
        </w:rPr>
        <w:t xml:space="preserve"> Подробный анализ приведен в разделах 5.6 и 5.7 данного Заключения.</w:t>
      </w:r>
    </w:p>
    <w:p w:rsidR="00B226B6" w:rsidRPr="0007516A" w:rsidRDefault="00B226B6" w:rsidP="00B226B6">
      <w:pPr>
        <w:pStyle w:val="23"/>
        <w:spacing w:after="0" w:line="240" w:lineRule="auto"/>
        <w:ind w:right="-5" w:firstLine="709"/>
        <w:jc w:val="both"/>
      </w:pPr>
      <w:r w:rsidRPr="0007516A">
        <w:t xml:space="preserve">Объем непрограммных расходов составляет сумму 56 206,8 тыс. рублей или 3,8% от общего объема расходов и исполнены в размере 51 743,2 тыс. рублей. </w:t>
      </w:r>
      <w:r w:rsidR="00305B78">
        <w:t>Н</w:t>
      </w:r>
      <w:r w:rsidR="004E08E3">
        <w:t>е исполнены в полном объеме расходы на функционирование высшего должностного лица в сумме 48,7 тыс. рублей</w:t>
      </w:r>
      <w:r w:rsidR="0021287A">
        <w:t>;</w:t>
      </w:r>
      <w:r w:rsidR="004E08E3">
        <w:t xml:space="preserve"> расходы на организацию и осуществление деятельности по опеке и попечительству в сумме </w:t>
      </w:r>
      <w:r w:rsidR="00305B78">
        <w:t>87,6 тыс. рублей в части выплат персоналу</w:t>
      </w:r>
      <w:r w:rsidR="0021287A">
        <w:t>;</w:t>
      </w:r>
      <w:r w:rsidR="00305B78">
        <w:t xml:space="preserve"> расходы по созданию и обеспечению деятельности административных комиссий в сумме 99,1 тыс. рублей</w:t>
      </w:r>
      <w:r w:rsidR="00305B78" w:rsidRPr="00305B78">
        <w:t xml:space="preserve"> </w:t>
      </w:r>
      <w:r w:rsidR="00305B78">
        <w:t>в части выплат персоналу.</w:t>
      </w:r>
    </w:p>
    <w:p w:rsidR="00DB6B0A" w:rsidRDefault="00DB6B0A" w:rsidP="00DB6B0A">
      <w:pPr>
        <w:pStyle w:val="23"/>
        <w:spacing w:after="0" w:line="240" w:lineRule="auto"/>
        <w:ind w:right="-5" w:firstLine="709"/>
        <w:jc w:val="both"/>
      </w:pPr>
      <w:r w:rsidRPr="0007516A">
        <w:t xml:space="preserve">Непрограммная часть местного бюджета предусматривает детализацию расходов на обеспечения деятельности </w:t>
      </w:r>
      <w:r w:rsidR="0021287A">
        <w:t>представительного органа власти</w:t>
      </w:r>
      <w:r w:rsidRPr="0007516A">
        <w:t xml:space="preserve">, </w:t>
      </w:r>
      <w:r w:rsidR="0021287A">
        <w:t>исполнительного органа</w:t>
      </w:r>
      <w:r w:rsidR="004012D1">
        <w:t xml:space="preserve"> власти</w:t>
      </w:r>
      <w:r w:rsidRPr="0007516A">
        <w:t>,</w:t>
      </w:r>
      <w:r w:rsidR="006C3A47">
        <w:t xml:space="preserve"> на проведение выборов и референдумов, </w:t>
      </w:r>
      <w:r w:rsidRPr="0007516A">
        <w:t xml:space="preserve">на осуществление переданных на уровень города полномочий, исполнение судебных актов, формирование резервного фонда. </w:t>
      </w:r>
    </w:p>
    <w:p w:rsidR="00766F61" w:rsidRPr="001404B4" w:rsidRDefault="00766F61" w:rsidP="00766F61">
      <w:pPr>
        <w:pStyle w:val="afd"/>
        <w:shd w:val="clear" w:color="auto" w:fill="FFFFFF"/>
        <w:spacing w:before="0" w:after="0"/>
        <w:ind w:firstLine="709"/>
        <w:jc w:val="both"/>
      </w:pPr>
      <w:r w:rsidRPr="00766F61">
        <w:t>В 2020 году КСО г. Дивногорска была проведена проверка использования бюджетных средств, выделенных избирательной комиссии на проведение выборов депутатов Дивногорского городского Совета депутатов Красноярского края шестого созыва в 2020 году</w:t>
      </w:r>
      <w:r w:rsidR="004012D1">
        <w:t>,</w:t>
      </w:r>
      <w:r>
        <w:t xml:space="preserve"> по результатам которой в</w:t>
      </w:r>
      <w:r w:rsidRPr="0045668C">
        <w:rPr>
          <w:color w:val="000000"/>
        </w:rPr>
        <w:t xml:space="preserve">ыявлены факты нарушений </w:t>
      </w:r>
      <w:r w:rsidRPr="0045668C">
        <w:rPr>
          <w:color w:val="0A0A0A"/>
          <w:shd w:val="clear" w:color="auto" w:fill="FFFFFF"/>
        </w:rPr>
        <w:t xml:space="preserve">ведения и составления бухгалтерского учета, </w:t>
      </w:r>
      <w:r>
        <w:rPr>
          <w:color w:val="0A0A0A"/>
          <w:shd w:val="clear" w:color="auto" w:fill="FFFFFF"/>
        </w:rPr>
        <w:t xml:space="preserve">факты </w:t>
      </w:r>
      <w:r w:rsidRPr="0045668C">
        <w:rPr>
          <w:color w:val="0A0A0A"/>
          <w:shd w:val="clear" w:color="auto" w:fill="FFFFFF"/>
        </w:rPr>
        <w:t>неправомерного расходования выделенных средств местного бюджета</w:t>
      </w:r>
      <w:r>
        <w:rPr>
          <w:color w:val="0A0A0A"/>
          <w:shd w:val="clear" w:color="auto" w:fill="FFFFFF"/>
        </w:rPr>
        <w:t xml:space="preserve">, а также отсутствие должного контроля </w:t>
      </w:r>
      <w:r w:rsidR="001B37D2">
        <w:rPr>
          <w:color w:val="0A0A0A"/>
          <w:shd w:val="clear" w:color="auto" w:fill="FFFFFF"/>
        </w:rPr>
        <w:t>на стадии утверждения сметы</w:t>
      </w:r>
      <w:r>
        <w:rPr>
          <w:color w:val="0A0A0A"/>
          <w:shd w:val="clear" w:color="auto" w:fill="FFFFFF"/>
        </w:rPr>
        <w:t xml:space="preserve"> расходов</w:t>
      </w:r>
      <w:r w:rsidRPr="0045668C">
        <w:rPr>
          <w:color w:val="0A0A0A"/>
          <w:shd w:val="clear" w:color="auto" w:fill="FFFFFF"/>
        </w:rPr>
        <w:t>.</w:t>
      </w:r>
      <w:r w:rsidRPr="00766F61">
        <w:t xml:space="preserve"> </w:t>
      </w:r>
      <w:r w:rsidR="00AF6033">
        <w:t>Администрации города б</w:t>
      </w:r>
      <w:r>
        <w:t>ыло предложено</w:t>
      </w:r>
      <w:r w:rsidRPr="00766F61">
        <w:t xml:space="preserve"> </w:t>
      </w:r>
      <w:r>
        <w:t>п</w:t>
      </w:r>
      <w:r w:rsidRPr="00A13056">
        <w:rPr>
          <w:color w:val="000000"/>
        </w:rPr>
        <w:t xml:space="preserve">олучить пояснения председателя </w:t>
      </w:r>
      <w:r>
        <w:rPr>
          <w:color w:val="000000"/>
        </w:rPr>
        <w:t>избирательной комиссии,</w:t>
      </w:r>
      <w:r>
        <w:t xml:space="preserve"> </w:t>
      </w:r>
      <w:r w:rsidR="00AF6033">
        <w:t xml:space="preserve">а также </w:t>
      </w:r>
      <w:r>
        <w:t>п</w:t>
      </w:r>
      <w:r w:rsidRPr="00E27749">
        <w:t>ринять меры по возмещению в муниципальный бюджет непр</w:t>
      </w:r>
      <w:r>
        <w:t>авомерно использованных средств.</w:t>
      </w:r>
      <w:r w:rsidR="00AF6033">
        <w:t xml:space="preserve">  Информация о принятых мерах в КСО отсутствует.</w:t>
      </w:r>
    </w:p>
    <w:p w:rsidR="00A21E56" w:rsidRPr="00A21E56" w:rsidRDefault="00A21E56" w:rsidP="00766F61">
      <w:pPr>
        <w:pStyle w:val="23"/>
        <w:spacing w:after="0" w:line="240" w:lineRule="auto"/>
        <w:ind w:right="-5" w:firstLine="709"/>
        <w:jc w:val="both"/>
        <w:rPr>
          <w:rFonts w:asciiTheme="minorHAnsi" w:hAnsiTheme="minorHAnsi"/>
        </w:rPr>
      </w:pPr>
    </w:p>
    <w:p w:rsidR="0007516A" w:rsidRDefault="00BB7B44" w:rsidP="0007516A">
      <w:pPr>
        <w:autoSpaceDE w:val="0"/>
        <w:autoSpaceDN w:val="0"/>
        <w:adjustRightInd w:val="0"/>
        <w:ind w:firstLine="709"/>
        <w:jc w:val="both"/>
        <w:rPr>
          <w:b/>
        </w:rPr>
      </w:pPr>
      <w:r w:rsidRPr="00965509">
        <w:rPr>
          <w:sz w:val="28"/>
          <w:szCs w:val="28"/>
        </w:rPr>
        <w:t xml:space="preserve"> </w:t>
      </w:r>
      <w:r w:rsidR="00986645">
        <w:rPr>
          <w:b/>
        </w:rPr>
        <w:t>5</w:t>
      </w:r>
      <w:r w:rsidR="0007516A" w:rsidRPr="00781084">
        <w:rPr>
          <w:b/>
        </w:rPr>
        <w:t>.3. Исполнение резервного фонда администрации.</w:t>
      </w:r>
    </w:p>
    <w:p w:rsidR="0007516A" w:rsidRPr="00EA2194" w:rsidRDefault="0007516A" w:rsidP="0007516A">
      <w:pPr>
        <w:autoSpaceDE w:val="0"/>
        <w:autoSpaceDN w:val="0"/>
        <w:adjustRightInd w:val="0"/>
        <w:ind w:firstLine="540"/>
        <w:jc w:val="both"/>
      </w:pPr>
      <w:r w:rsidRPr="00D16101">
        <w:t>В соответствии со ст</w:t>
      </w:r>
      <w:r>
        <w:t xml:space="preserve">. </w:t>
      </w:r>
      <w:r w:rsidRPr="00D16101">
        <w:t>81 БК РФ, ст</w:t>
      </w:r>
      <w:r>
        <w:t>.</w:t>
      </w:r>
      <w:r w:rsidRPr="00D16101">
        <w:t xml:space="preserve"> </w:t>
      </w:r>
      <w:r>
        <w:t>16</w:t>
      </w:r>
      <w:r w:rsidRPr="00D16101">
        <w:t xml:space="preserve"> Решения Дивногорского городского Совета депутатов </w:t>
      </w:r>
      <w:r>
        <w:t xml:space="preserve">№49-316-ГС первоначально </w:t>
      </w:r>
      <w:r w:rsidRPr="00D16101">
        <w:t>установлен размер резервн</w:t>
      </w:r>
      <w:r>
        <w:t xml:space="preserve">ый </w:t>
      </w:r>
      <w:r w:rsidRPr="00D16101">
        <w:t xml:space="preserve">фонд администрации города в сумме </w:t>
      </w:r>
      <w:r>
        <w:t>5 000,0 тыс</w:t>
      </w:r>
      <w:r w:rsidRPr="00D16101">
        <w:t>. рублей.</w:t>
      </w:r>
      <w:r>
        <w:t xml:space="preserve"> В связи с </w:t>
      </w:r>
      <w:r w:rsidRPr="00EA2194">
        <w:t>перераспределением средств</w:t>
      </w:r>
      <w:r>
        <w:t xml:space="preserve"> в</w:t>
      </w:r>
      <w:r w:rsidRPr="00EA2194">
        <w:t xml:space="preserve"> течение отчетного года</w:t>
      </w:r>
      <w:r>
        <w:t>,</w:t>
      </w:r>
      <w:r w:rsidRPr="00EA2194">
        <w:t xml:space="preserve"> в результате внесения изменений</w:t>
      </w:r>
      <w:r w:rsidRPr="00DB15C4">
        <w:t xml:space="preserve"> </w:t>
      </w:r>
      <w:r w:rsidRPr="00EA2194">
        <w:t xml:space="preserve">в вышеуказанное </w:t>
      </w:r>
      <w:r>
        <w:t>Р</w:t>
      </w:r>
      <w:r w:rsidRPr="00EA2194">
        <w:t>ешение</w:t>
      </w:r>
      <w:r>
        <w:t xml:space="preserve">, </w:t>
      </w:r>
      <w:r w:rsidRPr="00EA2194">
        <w:t xml:space="preserve">резервный фонд сокращен </w:t>
      </w:r>
      <w:r>
        <w:t>и составил</w:t>
      </w:r>
      <w:r w:rsidRPr="00EA2194">
        <w:t xml:space="preserve"> </w:t>
      </w:r>
      <w:r>
        <w:t>1 011,1</w:t>
      </w:r>
      <w:r w:rsidRPr="00EA2194">
        <w:t xml:space="preserve"> тыс. </w:t>
      </w:r>
      <w:r w:rsidR="00CA3D1F">
        <w:t>рублей</w:t>
      </w:r>
      <w:r w:rsidRPr="00EA2194">
        <w:t xml:space="preserve"> </w:t>
      </w:r>
    </w:p>
    <w:p w:rsidR="0007516A" w:rsidRDefault="0007516A" w:rsidP="0007516A">
      <w:pPr>
        <w:autoSpaceDE w:val="0"/>
        <w:autoSpaceDN w:val="0"/>
        <w:adjustRightInd w:val="0"/>
        <w:ind w:firstLine="540"/>
        <w:jc w:val="both"/>
      </w:pPr>
      <w:r w:rsidRPr="00D16101">
        <w:t>Размер сформированного резервного фонда соответствует п.3. ст.81 БК РФ и на конец года остался не использованным.</w:t>
      </w:r>
    </w:p>
    <w:p w:rsidR="00292BFD" w:rsidRPr="00292BFD" w:rsidRDefault="00292BFD" w:rsidP="0007516A">
      <w:pPr>
        <w:autoSpaceDE w:val="0"/>
        <w:autoSpaceDN w:val="0"/>
        <w:adjustRightInd w:val="0"/>
        <w:ind w:firstLine="540"/>
        <w:jc w:val="both"/>
      </w:pPr>
      <w:r w:rsidRPr="00292BFD">
        <w:rPr>
          <w:rFonts w:eastAsia="Calibri"/>
          <w:lang w:eastAsia="en-US"/>
        </w:rPr>
        <w:t xml:space="preserve">Отклонений показателей Отчета о расходовании средств резервного фонда Администрации </w:t>
      </w:r>
      <w:r>
        <w:rPr>
          <w:rFonts w:eastAsia="Calibri"/>
          <w:lang w:eastAsia="en-US"/>
        </w:rPr>
        <w:t>города</w:t>
      </w:r>
      <w:r w:rsidRPr="00292BFD">
        <w:rPr>
          <w:rFonts w:eastAsia="Calibri"/>
          <w:lang w:eastAsia="en-US"/>
        </w:rPr>
        <w:t xml:space="preserve"> данным Решения о бюджете на 20</w:t>
      </w:r>
      <w:r>
        <w:rPr>
          <w:rFonts w:eastAsia="Calibri"/>
          <w:lang w:eastAsia="en-US"/>
        </w:rPr>
        <w:t>20</w:t>
      </w:r>
      <w:r w:rsidRPr="00292BFD">
        <w:rPr>
          <w:rFonts w:eastAsia="Calibri"/>
          <w:lang w:eastAsia="en-US"/>
        </w:rPr>
        <w:t xml:space="preserve"> год, Сводной бюджетной росписи и годового отчета об исполнении местного бюджета за 20</w:t>
      </w:r>
      <w:r>
        <w:rPr>
          <w:rFonts w:eastAsia="Calibri"/>
          <w:lang w:eastAsia="en-US"/>
        </w:rPr>
        <w:t>20</w:t>
      </w:r>
      <w:r w:rsidRPr="00292BFD">
        <w:rPr>
          <w:rFonts w:eastAsia="Calibri"/>
          <w:lang w:eastAsia="en-US"/>
        </w:rPr>
        <w:t xml:space="preserve"> год не установлено.</w:t>
      </w:r>
    </w:p>
    <w:p w:rsidR="0007516A" w:rsidRPr="00781084" w:rsidRDefault="0007516A" w:rsidP="0007516A">
      <w:pPr>
        <w:autoSpaceDE w:val="0"/>
        <w:autoSpaceDN w:val="0"/>
        <w:adjustRightInd w:val="0"/>
        <w:ind w:firstLine="709"/>
        <w:jc w:val="both"/>
        <w:rPr>
          <w:b/>
        </w:rPr>
      </w:pPr>
    </w:p>
    <w:p w:rsidR="0007516A" w:rsidRPr="00290CDA" w:rsidRDefault="0007516A" w:rsidP="0007516A">
      <w:pPr>
        <w:autoSpaceDE w:val="0"/>
        <w:autoSpaceDN w:val="0"/>
        <w:adjustRightInd w:val="0"/>
        <w:ind w:firstLine="709"/>
        <w:jc w:val="both"/>
        <w:rPr>
          <w:b/>
        </w:rPr>
      </w:pPr>
      <w:r w:rsidRPr="00290CDA">
        <w:rPr>
          <w:b/>
        </w:rPr>
        <w:t xml:space="preserve"> </w:t>
      </w:r>
      <w:r w:rsidR="00986645">
        <w:rPr>
          <w:b/>
        </w:rPr>
        <w:t>5</w:t>
      </w:r>
      <w:r w:rsidRPr="00290CDA">
        <w:rPr>
          <w:b/>
        </w:rPr>
        <w:t>.4. Исполнение судебных актов.</w:t>
      </w:r>
    </w:p>
    <w:p w:rsidR="00670A0A" w:rsidRDefault="0007516A" w:rsidP="0007516A">
      <w:pPr>
        <w:autoSpaceDE w:val="0"/>
        <w:autoSpaceDN w:val="0"/>
        <w:adjustRightInd w:val="0"/>
        <w:ind w:firstLine="709"/>
        <w:jc w:val="both"/>
      </w:pPr>
      <w:r w:rsidRPr="00AC2988">
        <w:t xml:space="preserve"> По данным</w:t>
      </w:r>
      <w:r>
        <w:t xml:space="preserve"> ф. 0503117 Отчета об исполнении бюджета</w:t>
      </w:r>
      <w:r w:rsidRPr="00AC2988">
        <w:t xml:space="preserve"> из общего объема расходов</w:t>
      </w:r>
      <w:r>
        <w:t xml:space="preserve"> </w:t>
      </w:r>
      <w:r w:rsidRPr="00AC2988">
        <w:t>бюджета города за 20</w:t>
      </w:r>
      <w:r>
        <w:t>20</w:t>
      </w:r>
      <w:r w:rsidRPr="00AC2988">
        <w:t xml:space="preserve"> год</w:t>
      </w:r>
      <w:r w:rsidR="006B2D38">
        <w:t xml:space="preserve"> </w:t>
      </w:r>
      <w:r w:rsidR="00066049">
        <w:t>1 066,</w:t>
      </w:r>
      <w:r w:rsidR="004379A6">
        <w:t>8</w:t>
      </w:r>
      <w:r w:rsidR="006B2D38">
        <w:t xml:space="preserve"> тыс. рублей (</w:t>
      </w:r>
      <w:r w:rsidRPr="00AC2988">
        <w:t>0,</w:t>
      </w:r>
      <w:r>
        <w:t>1</w:t>
      </w:r>
      <w:r w:rsidRPr="00AC2988">
        <w:t>%</w:t>
      </w:r>
      <w:r w:rsidR="006B2D38">
        <w:t xml:space="preserve">) </w:t>
      </w:r>
      <w:r w:rsidRPr="00AC2988">
        <w:t>направлено на</w:t>
      </w:r>
      <w:r>
        <w:t xml:space="preserve"> </w:t>
      </w:r>
      <w:r w:rsidRPr="00AC2988">
        <w:t xml:space="preserve">оплату </w:t>
      </w:r>
      <w:r w:rsidR="008D137C">
        <w:t>исков к г. Дивногорску</w:t>
      </w:r>
      <w:r w:rsidR="006B2D38">
        <w:t>, что больше аналогичных расходов 2019 года (647,5 тыс</w:t>
      </w:r>
      <w:r w:rsidR="006B2D38" w:rsidRPr="00AC2988">
        <w:t>. рублей</w:t>
      </w:r>
      <w:r w:rsidR="006B2D38">
        <w:t>)</w:t>
      </w:r>
      <w:r w:rsidRPr="00AC2988">
        <w:t xml:space="preserve">. </w:t>
      </w:r>
      <w:r w:rsidR="00E073A3">
        <w:t>Основная доля расходов по исполнению судебных актов произведена по разделу «Общегосударственные расходы»- 861,4 тыс. рублей.</w:t>
      </w:r>
    </w:p>
    <w:p w:rsidR="00757D15" w:rsidRPr="00757D15" w:rsidRDefault="0007516A" w:rsidP="00757D15">
      <w:pPr>
        <w:tabs>
          <w:tab w:val="left" w:pos="993"/>
        </w:tabs>
        <w:ind w:firstLine="709"/>
        <w:jc w:val="both"/>
      </w:pPr>
      <w:r w:rsidRPr="00AC2988">
        <w:lastRenderedPageBreak/>
        <w:t xml:space="preserve">Следует отметить, что наличие расходов на оплату судебных актов является </w:t>
      </w:r>
      <w:r w:rsidR="00757D15" w:rsidRPr="00757D15">
        <w:t xml:space="preserve">дополнительной нагрузкой на бюджет города и противоречит принципу эффективности использования бюджетных средств, установленному ст. 34 Бюджетного кодекса РФ. </w:t>
      </w:r>
    </w:p>
    <w:p w:rsidR="0007516A" w:rsidRDefault="0007516A" w:rsidP="0007516A">
      <w:pPr>
        <w:autoSpaceDE w:val="0"/>
        <w:autoSpaceDN w:val="0"/>
        <w:adjustRightInd w:val="0"/>
        <w:ind w:firstLine="709"/>
        <w:jc w:val="both"/>
      </w:pPr>
    </w:p>
    <w:p w:rsidR="005A72F0" w:rsidRPr="005A72F0" w:rsidRDefault="005A72F0" w:rsidP="005A72F0">
      <w:pPr>
        <w:autoSpaceDE w:val="0"/>
        <w:autoSpaceDN w:val="0"/>
        <w:adjustRightInd w:val="0"/>
        <w:ind w:firstLine="709"/>
        <w:jc w:val="both"/>
        <w:rPr>
          <w:rFonts w:eastAsia="Calibri"/>
          <w:b/>
          <w:bCs/>
        </w:rPr>
      </w:pPr>
      <w:r>
        <w:rPr>
          <w:rFonts w:eastAsia="Calibri"/>
          <w:b/>
          <w:bCs/>
        </w:rPr>
        <w:t xml:space="preserve"> </w:t>
      </w:r>
      <w:r w:rsidR="00986645">
        <w:rPr>
          <w:rFonts w:eastAsia="Calibri"/>
          <w:b/>
          <w:bCs/>
        </w:rPr>
        <w:t xml:space="preserve">5.5 </w:t>
      </w:r>
      <w:r w:rsidRPr="005A72F0">
        <w:rPr>
          <w:rFonts w:eastAsia="Calibri"/>
          <w:b/>
          <w:bCs/>
        </w:rPr>
        <w:t>Использование средств муниципального</w:t>
      </w:r>
      <w:r>
        <w:rPr>
          <w:rFonts w:eastAsia="Calibri"/>
          <w:b/>
          <w:bCs/>
        </w:rPr>
        <w:t xml:space="preserve"> </w:t>
      </w:r>
      <w:r w:rsidRPr="005A72F0">
        <w:rPr>
          <w:rFonts w:eastAsia="Calibri"/>
          <w:b/>
          <w:bCs/>
        </w:rPr>
        <w:t xml:space="preserve">дорожного фонда </w:t>
      </w:r>
      <w:r w:rsidR="00292BFD">
        <w:rPr>
          <w:rFonts w:eastAsia="Calibri"/>
          <w:b/>
          <w:bCs/>
        </w:rPr>
        <w:t>города Дивногорска</w:t>
      </w:r>
    </w:p>
    <w:p w:rsidR="005A72F0" w:rsidRDefault="005A72F0" w:rsidP="005A72F0">
      <w:pPr>
        <w:autoSpaceDE w:val="0"/>
        <w:autoSpaceDN w:val="0"/>
        <w:adjustRightInd w:val="0"/>
        <w:ind w:firstLine="709"/>
        <w:jc w:val="both"/>
        <w:rPr>
          <w:rFonts w:eastAsia="Calibri"/>
        </w:rPr>
      </w:pPr>
      <w:r w:rsidRPr="005A72F0">
        <w:rPr>
          <w:rFonts w:eastAsia="Calibri"/>
        </w:rPr>
        <w:t>Согласно ст.179.4 БК РФ дорожный фонд - часть средств бюджета,</w:t>
      </w:r>
      <w:r>
        <w:rPr>
          <w:rFonts w:eastAsia="Calibri"/>
        </w:rPr>
        <w:t xml:space="preserve"> </w:t>
      </w:r>
      <w:r w:rsidRPr="005A72F0">
        <w:rPr>
          <w:rFonts w:eastAsia="Calibri"/>
        </w:rPr>
        <w:t>подлежащая использованию в целях финансового обеспечения дорожной</w:t>
      </w:r>
      <w:r>
        <w:rPr>
          <w:rFonts w:eastAsia="Calibri"/>
        </w:rPr>
        <w:t xml:space="preserve"> </w:t>
      </w:r>
      <w:r w:rsidRPr="005A72F0">
        <w:rPr>
          <w:rFonts w:eastAsia="Calibri"/>
        </w:rPr>
        <w:t>деятельности в отношении автомобильных дорог общего пользования, а</w:t>
      </w:r>
      <w:r>
        <w:rPr>
          <w:rFonts w:eastAsia="Calibri"/>
        </w:rPr>
        <w:t xml:space="preserve"> </w:t>
      </w:r>
      <w:r w:rsidRPr="005A72F0">
        <w:rPr>
          <w:rFonts w:eastAsia="Calibri"/>
        </w:rPr>
        <w:t>также капитального ремонта и ремонта дворовых территорий</w:t>
      </w:r>
      <w:r>
        <w:rPr>
          <w:rFonts w:eastAsia="Calibri"/>
        </w:rPr>
        <w:t xml:space="preserve"> </w:t>
      </w:r>
      <w:r w:rsidRPr="005A72F0">
        <w:rPr>
          <w:rFonts w:eastAsia="Calibri"/>
        </w:rPr>
        <w:t>многоквартирных домов, проездов к дворовым территориям</w:t>
      </w:r>
      <w:r>
        <w:rPr>
          <w:rFonts w:eastAsia="Calibri"/>
        </w:rPr>
        <w:t xml:space="preserve"> </w:t>
      </w:r>
      <w:r w:rsidRPr="005A72F0">
        <w:rPr>
          <w:rFonts w:eastAsia="Calibri"/>
        </w:rPr>
        <w:t>многоквартирных домов населенных пунктов.</w:t>
      </w:r>
    </w:p>
    <w:p w:rsidR="006621F8" w:rsidRPr="00DC24B6" w:rsidRDefault="0018155F" w:rsidP="00DC24B6">
      <w:pPr>
        <w:autoSpaceDE w:val="0"/>
        <w:autoSpaceDN w:val="0"/>
        <w:adjustRightInd w:val="0"/>
        <w:ind w:firstLine="709"/>
        <w:jc w:val="both"/>
        <w:rPr>
          <w:rFonts w:eastAsia="Calibri"/>
        </w:rPr>
      </w:pPr>
      <w:r w:rsidRPr="006621F8">
        <w:rPr>
          <w:rFonts w:eastAsia="Calibri"/>
        </w:rPr>
        <w:t>Согласно ф. 0503117</w:t>
      </w:r>
      <w:r w:rsidR="006621F8" w:rsidRPr="006621F8">
        <w:rPr>
          <w:rFonts w:eastAsia="Calibri"/>
        </w:rPr>
        <w:t xml:space="preserve"> </w:t>
      </w:r>
      <w:r w:rsidR="006621F8" w:rsidRPr="006621F8">
        <w:t xml:space="preserve">«Отчет об исполнении бюджета» плановые расходы по подразделу 0409 «Дорожное хозяйство (дорожные фонды)» </w:t>
      </w:r>
      <w:r w:rsidR="006621F8">
        <w:rPr>
          <w:rFonts w:eastAsia="Calibri"/>
        </w:rPr>
        <w:t>предусмотрены</w:t>
      </w:r>
      <w:r w:rsidR="006621F8" w:rsidRPr="006621F8">
        <w:rPr>
          <w:rFonts w:eastAsia="Calibri"/>
        </w:rPr>
        <w:t xml:space="preserve"> на</w:t>
      </w:r>
      <w:r w:rsidR="005A72F0" w:rsidRPr="006621F8">
        <w:rPr>
          <w:rFonts w:eastAsia="Calibri"/>
        </w:rPr>
        <w:t xml:space="preserve"> 2020 год</w:t>
      </w:r>
      <w:r w:rsidR="006621F8" w:rsidRPr="006621F8">
        <w:rPr>
          <w:rFonts w:eastAsia="Calibri"/>
        </w:rPr>
        <w:t xml:space="preserve"> в сумме 39 552,8 тыс. рублей, </w:t>
      </w:r>
      <w:r w:rsidR="006621F8" w:rsidRPr="006621F8">
        <w:t xml:space="preserve">что на </w:t>
      </w:r>
      <w:r w:rsidR="00DC24B6">
        <w:t>3 201,8</w:t>
      </w:r>
      <w:r w:rsidR="006621F8" w:rsidRPr="006621F8">
        <w:t xml:space="preserve"> тыс. рублей больше, чем предусмотрен</w:t>
      </w:r>
      <w:r w:rsidR="002953B9">
        <w:t>о</w:t>
      </w:r>
      <w:r w:rsidR="006621F8" w:rsidRPr="006621F8">
        <w:t xml:space="preserve"> в статье 17 в окончательной редакции решения №6-39</w:t>
      </w:r>
      <w:r w:rsidR="00A31A52">
        <w:t xml:space="preserve"> ГС</w:t>
      </w:r>
      <w:r w:rsidR="006621F8" w:rsidRPr="006621F8">
        <w:t>.</w:t>
      </w:r>
      <w:r w:rsidR="00DC24B6" w:rsidRPr="00DC24B6">
        <w:rPr>
          <w:sz w:val="28"/>
          <w:szCs w:val="28"/>
        </w:rPr>
        <w:t xml:space="preserve"> </w:t>
      </w:r>
      <w:r w:rsidR="00DC24B6" w:rsidRPr="00DC24B6">
        <w:t xml:space="preserve">Сумма </w:t>
      </w:r>
      <w:r w:rsidR="00DC24B6">
        <w:t>3 201,8</w:t>
      </w:r>
      <w:r w:rsidR="00DC24B6" w:rsidRPr="00DC24B6">
        <w:t xml:space="preserve"> тыс. рублей </w:t>
      </w:r>
      <w:r w:rsidR="002953B9">
        <w:t>-</w:t>
      </w:r>
      <w:r w:rsidR="00DC24B6" w:rsidRPr="00DC24B6">
        <w:t xml:space="preserve">это расходы </w:t>
      </w:r>
      <w:r w:rsidR="00F67218">
        <w:t>местного бюджета</w:t>
      </w:r>
      <w:r w:rsidR="002953B9">
        <w:t>, направленные на разметку автомобильных дорог, установку дорожных знаков, лабораторные испытания</w:t>
      </w:r>
      <w:r w:rsidR="00DC24B6" w:rsidRPr="00DC24B6">
        <w:t xml:space="preserve"> </w:t>
      </w:r>
      <w:r w:rsidR="00F67218">
        <w:t>и ремонт дворовых территорий, которые такж</w:t>
      </w:r>
      <w:r w:rsidR="002953B9">
        <w:t>е</w:t>
      </w:r>
      <w:r w:rsidR="00DC24B6" w:rsidRPr="00DC24B6">
        <w:t xml:space="preserve"> отражены по дорожному хозяйству.</w:t>
      </w:r>
    </w:p>
    <w:p w:rsidR="00CE0BE0" w:rsidRDefault="006621F8" w:rsidP="006621F8">
      <w:pPr>
        <w:autoSpaceDE w:val="0"/>
        <w:autoSpaceDN w:val="0"/>
        <w:adjustRightInd w:val="0"/>
        <w:ind w:firstLine="709"/>
        <w:jc w:val="both"/>
        <w:rPr>
          <w:rFonts w:eastAsia="Calibri"/>
        </w:rPr>
      </w:pPr>
      <w:r>
        <w:rPr>
          <w:rFonts w:eastAsia="Calibri"/>
        </w:rPr>
        <w:t xml:space="preserve">Исполнены средства дорожного фонда </w:t>
      </w:r>
      <w:r w:rsidR="005A72F0" w:rsidRPr="005A72F0">
        <w:rPr>
          <w:rFonts w:eastAsia="Calibri"/>
        </w:rPr>
        <w:t xml:space="preserve">в сумме </w:t>
      </w:r>
      <w:r w:rsidR="0018155F">
        <w:rPr>
          <w:rFonts w:eastAsia="Calibri"/>
        </w:rPr>
        <w:t>39 516,7</w:t>
      </w:r>
      <w:r w:rsidR="005A72F0" w:rsidRPr="005A72F0">
        <w:rPr>
          <w:rFonts w:eastAsia="Calibri"/>
        </w:rPr>
        <w:t xml:space="preserve"> тыс.</w:t>
      </w:r>
      <w:r w:rsidR="005A72F0">
        <w:rPr>
          <w:rFonts w:eastAsia="Calibri"/>
        </w:rPr>
        <w:t xml:space="preserve"> </w:t>
      </w:r>
      <w:r w:rsidR="005A72F0" w:rsidRPr="005A72F0">
        <w:rPr>
          <w:rFonts w:eastAsia="Calibri"/>
        </w:rPr>
        <w:t xml:space="preserve">рублей или </w:t>
      </w:r>
      <w:r w:rsidR="005A72F0">
        <w:rPr>
          <w:rFonts w:eastAsia="Calibri"/>
        </w:rPr>
        <w:t>99,9</w:t>
      </w:r>
      <w:r w:rsidR="005A72F0" w:rsidRPr="005A72F0">
        <w:rPr>
          <w:rFonts w:eastAsia="Calibri"/>
        </w:rPr>
        <w:t>% от</w:t>
      </w:r>
      <w:r w:rsidR="005A72F0">
        <w:rPr>
          <w:rFonts w:eastAsia="Calibri"/>
        </w:rPr>
        <w:t xml:space="preserve"> </w:t>
      </w:r>
      <w:r w:rsidR="005A72F0" w:rsidRPr="005A72F0">
        <w:rPr>
          <w:rFonts w:eastAsia="Calibri"/>
        </w:rPr>
        <w:t>плановых назначений</w:t>
      </w:r>
      <w:r w:rsidR="002953B9">
        <w:rPr>
          <w:rFonts w:eastAsia="Calibri"/>
        </w:rPr>
        <w:t xml:space="preserve"> за счет экономии по результатам торгов.</w:t>
      </w:r>
    </w:p>
    <w:p w:rsidR="005A72F0" w:rsidRDefault="005A72F0" w:rsidP="005A72F0">
      <w:pPr>
        <w:autoSpaceDE w:val="0"/>
        <w:autoSpaceDN w:val="0"/>
        <w:adjustRightInd w:val="0"/>
        <w:ind w:firstLine="709"/>
        <w:jc w:val="both"/>
        <w:rPr>
          <w:b/>
          <w:bCs/>
        </w:rPr>
      </w:pPr>
    </w:p>
    <w:p w:rsidR="00CF2337" w:rsidRPr="00CF2337" w:rsidRDefault="00986645" w:rsidP="00CF2337">
      <w:pPr>
        <w:pStyle w:val="1"/>
        <w:rPr>
          <w:rFonts w:eastAsia="Calibri"/>
        </w:rPr>
      </w:pPr>
      <w:r>
        <w:rPr>
          <w:rFonts w:eastAsia="Calibri"/>
        </w:rPr>
        <w:t xml:space="preserve">5.6 </w:t>
      </w:r>
      <w:r w:rsidR="00CF2337" w:rsidRPr="00CF2337">
        <w:rPr>
          <w:rFonts w:eastAsia="Calibri"/>
        </w:rPr>
        <w:t>Национальные проекты</w:t>
      </w:r>
    </w:p>
    <w:p w:rsidR="00480B50" w:rsidRPr="00480B50" w:rsidRDefault="00480B50" w:rsidP="00480B50">
      <w:pPr>
        <w:shd w:val="clear" w:color="auto" w:fill="FFFFFF"/>
        <w:ind w:firstLine="567"/>
        <w:jc w:val="both"/>
        <w:rPr>
          <w:bCs/>
        </w:rPr>
      </w:pPr>
      <w:r w:rsidRPr="00480B50">
        <w:rPr>
          <w:bCs/>
        </w:rPr>
        <w:t>Бюджет является инструментом реализации национальных проектов,</w:t>
      </w:r>
      <w:r w:rsidRPr="00480B50">
        <w:rPr>
          <w:rFonts w:ascii="Arial" w:hAnsi="Arial" w:cs="Arial"/>
          <w:shd w:val="clear" w:color="auto" w:fill="FFFFFF"/>
        </w:rPr>
        <w:t xml:space="preserve"> </w:t>
      </w:r>
      <w:r w:rsidRPr="00480B50">
        <w:rPr>
          <w:shd w:val="clear" w:color="auto" w:fill="FFFFFF"/>
        </w:rPr>
        <w:t>инициированных Президентом России,</w:t>
      </w:r>
      <w:r w:rsidRPr="00480B50">
        <w:rPr>
          <w:bCs/>
        </w:rPr>
        <w:t xml:space="preserve"> цель которых- повышение уровня жизни граждан. </w:t>
      </w:r>
    </w:p>
    <w:p w:rsidR="00CF2337" w:rsidRDefault="00CF2337" w:rsidP="00DB6215">
      <w:pPr>
        <w:autoSpaceDE w:val="0"/>
        <w:autoSpaceDN w:val="0"/>
        <w:adjustRightInd w:val="0"/>
        <w:ind w:firstLine="709"/>
        <w:jc w:val="both"/>
        <w:rPr>
          <w:rFonts w:eastAsia="Calibri"/>
        </w:rPr>
      </w:pPr>
      <w:r>
        <w:rPr>
          <w:rFonts w:eastAsia="Calibri"/>
        </w:rPr>
        <w:t>Город Дивногорск</w:t>
      </w:r>
      <w:r w:rsidRPr="00CF2337">
        <w:rPr>
          <w:rFonts w:eastAsia="Calibri"/>
        </w:rPr>
        <w:t xml:space="preserve"> является участником</w:t>
      </w:r>
      <w:r>
        <w:rPr>
          <w:rFonts w:eastAsia="Calibri"/>
        </w:rPr>
        <w:t xml:space="preserve"> </w:t>
      </w:r>
      <w:r w:rsidRPr="00CF2337">
        <w:rPr>
          <w:rFonts w:eastAsia="Calibri"/>
        </w:rPr>
        <w:t xml:space="preserve">реализации </w:t>
      </w:r>
      <w:r w:rsidR="00480B50">
        <w:rPr>
          <w:rFonts w:eastAsia="Calibri"/>
        </w:rPr>
        <w:t xml:space="preserve">следующих </w:t>
      </w:r>
      <w:r w:rsidRPr="00CF2337">
        <w:rPr>
          <w:rFonts w:eastAsia="Calibri"/>
        </w:rPr>
        <w:t xml:space="preserve">национальных проектов: «Образование», </w:t>
      </w:r>
      <w:r>
        <w:rPr>
          <w:rFonts w:eastAsia="Calibri"/>
        </w:rPr>
        <w:t>«</w:t>
      </w:r>
      <w:r w:rsidRPr="00CF2337">
        <w:rPr>
          <w:rFonts w:eastAsia="Calibri"/>
        </w:rPr>
        <w:t>Культура», «Жилье</w:t>
      </w:r>
      <w:r>
        <w:rPr>
          <w:rFonts w:eastAsia="Calibri"/>
        </w:rPr>
        <w:t xml:space="preserve"> </w:t>
      </w:r>
      <w:r w:rsidRPr="00CF2337">
        <w:rPr>
          <w:rFonts w:eastAsia="Calibri"/>
        </w:rPr>
        <w:t>и городская среда», «Безопасные и</w:t>
      </w:r>
      <w:r>
        <w:rPr>
          <w:rFonts w:eastAsia="Calibri"/>
        </w:rPr>
        <w:t xml:space="preserve"> </w:t>
      </w:r>
      <w:r w:rsidRPr="00CF2337">
        <w:rPr>
          <w:rFonts w:eastAsia="Calibri"/>
        </w:rPr>
        <w:t>качественные автомобильные дороги».</w:t>
      </w:r>
    </w:p>
    <w:p w:rsidR="00312216" w:rsidRPr="00312216" w:rsidRDefault="0095391D" w:rsidP="00DB6215">
      <w:pPr>
        <w:shd w:val="clear" w:color="auto" w:fill="FFFFFF"/>
        <w:ind w:firstLine="709"/>
        <w:jc w:val="both"/>
        <w:rPr>
          <w:color w:val="000000"/>
        </w:rPr>
      </w:pPr>
      <w:r w:rsidRPr="0095391D">
        <w:rPr>
          <w:rFonts w:eastAsia="Calibri"/>
        </w:rPr>
        <w:t xml:space="preserve">В составе национального проекта </w:t>
      </w:r>
      <w:r w:rsidRPr="0019122C">
        <w:rPr>
          <w:rFonts w:eastAsia="Calibri"/>
          <w:b/>
        </w:rPr>
        <w:t>«Образование»</w:t>
      </w:r>
      <w:r w:rsidRPr="0095391D">
        <w:rPr>
          <w:rFonts w:eastAsia="Calibri"/>
        </w:rPr>
        <w:t xml:space="preserve"> </w:t>
      </w:r>
      <w:r>
        <w:rPr>
          <w:rFonts w:eastAsia="Calibri"/>
        </w:rPr>
        <w:t>город</w:t>
      </w:r>
      <w:r w:rsidRPr="0095391D">
        <w:rPr>
          <w:rFonts w:eastAsia="Calibri"/>
        </w:rPr>
        <w:t xml:space="preserve"> участвует в реализации мероприятий</w:t>
      </w:r>
      <w:r>
        <w:rPr>
          <w:rFonts w:eastAsia="Calibri"/>
        </w:rPr>
        <w:t xml:space="preserve"> </w:t>
      </w:r>
      <w:r w:rsidR="00312216">
        <w:rPr>
          <w:bCs/>
          <w:color w:val="000000"/>
        </w:rPr>
        <w:t>р</w:t>
      </w:r>
      <w:r w:rsidR="00312216" w:rsidRPr="00312216">
        <w:rPr>
          <w:bCs/>
          <w:color w:val="000000"/>
        </w:rPr>
        <w:t>егиональн</w:t>
      </w:r>
      <w:r w:rsidR="00312216">
        <w:rPr>
          <w:bCs/>
          <w:color w:val="000000"/>
        </w:rPr>
        <w:t>ого</w:t>
      </w:r>
      <w:r w:rsidR="00312216" w:rsidRPr="00312216">
        <w:rPr>
          <w:bCs/>
          <w:color w:val="000000"/>
        </w:rPr>
        <w:t xml:space="preserve"> проект</w:t>
      </w:r>
      <w:r w:rsidR="00312216">
        <w:rPr>
          <w:bCs/>
          <w:color w:val="000000"/>
        </w:rPr>
        <w:t>а</w:t>
      </w:r>
      <w:r w:rsidR="00312216" w:rsidRPr="00312216">
        <w:rPr>
          <w:bCs/>
          <w:color w:val="000000"/>
        </w:rPr>
        <w:t> </w:t>
      </w:r>
      <w:r w:rsidR="00312216">
        <w:rPr>
          <w:bCs/>
          <w:color w:val="000000"/>
        </w:rPr>
        <w:t>«</w:t>
      </w:r>
      <w:r w:rsidR="00312216" w:rsidRPr="00312216">
        <w:rPr>
          <w:color w:val="000000"/>
        </w:rPr>
        <w:t>Современная школа</w:t>
      </w:r>
      <w:r w:rsidR="00312216">
        <w:rPr>
          <w:color w:val="000000"/>
        </w:rPr>
        <w:t>».</w:t>
      </w:r>
      <w:r w:rsidR="00312216" w:rsidRPr="00312216">
        <w:rPr>
          <w:color w:val="000000"/>
        </w:rPr>
        <w:t xml:space="preserve">  </w:t>
      </w:r>
    </w:p>
    <w:p w:rsidR="00C95711" w:rsidRDefault="009747C0" w:rsidP="006C11DE">
      <w:pPr>
        <w:pStyle w:val="afd"/>
        <w:shd w:val="clear" w:color="auto" w:fill="FFFFFF"/>
        <w:spacing w:before="0" w:after="0"/>
        <w:ind w:firstLine="709"/>
        <w:jc w:val="both"/>
        <w:rPr>
          <w:bCs/>
          <w:color w:val="000000"/>
        </w:rPr>
      </w:pPr>
      <w:r w:rsidRPr="0095391D">
        <w:rPr>
          <w:rFonts w:eastAsia="Calibri"/>
        </w:rPr>
        <w:t xml:space="preserve">На реализацию указанных мероприятий </w:t>
      </w:r>
      <w:r w:rsidR="006C3A47">
        <w:rPr>
          <w:bCs/>
          <w:color w:val="000000"/>
        </w:rPr>
        <w:t xml:space="preserve">отделу образования администрации города </w:t>
      </w:r>
      <w:r w:rsidRPr="0095391D">
        <w:rPr>
          <w:rFonts w:eastAsia="Calibri"/>
        </w:rPr>
        <w:t xml:space="preserve">предусмотрены </w:t>
      </w:r>
      <w:r w:rsidR="00312216" w:rsidRPr="00312216">
        <w:rPr>
          <w:bCs/>
          <w:color w:val="000000"/>
        </w:rPr>
        <w:t>субсиди</w:t>
      </w:r>
      <w:r>
        <w:rPr>
          <w:bCs/>
          <w:color w:val="000000"/>
        </w:rPr>
        <w:t>и</w:t>
      </w:r>
      <w:r w:rsidR="00312216" w:rsidRPr="00312216">
        <w:rPr>
          <w:bCs/>
          <w:color w:val="000000"/>
        </w:rPr>
        <w:t xml:space="preserve">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r>
        <w:rPr>
          <w:bCs/>
          <w:color w:val="000000"/>
        </w:rPr>
        <w:t xml:space="preserve"> в сумме 2 866,7 тыс. рублей, из которых освоен</w:t>
      </w:r>
      <w:r w:rsidR="00C95711">
        <w:rPr>
          <w:bCs/>
          <w:color w:val="000000"/>
        </w:rPr>
        <w:t>о 2 761,0 тыс. рублей или 96,3% за счет экономии п</w:t>
      </w:r>
      <w:r w:rsidR="0054640A">
        <w:rPr>
          <w:bCs/>
          <w:color w:val="000000"/>
        </w:rPr>
        <w:t>о результатам торгов</w:t>
      </w:r>
      <w:r w:rsidR="00C95711">
        <w:rPr>
          <w:bCs/>
          <w:color w:val="000000"/>
        </w:rPr>
        <w:t>.</w:t>
      </w:r>
    </w:p>
    <w:p w:rsidR="00312216" w:rsidRDefault="0019122C" w:rsidP="006C11DE">
      <w:pPr>
        <w:pStyle w:val="afd"/>
        <w:shd w:val="clear" w:color="auto" w:fill="FFFFFF"/>
        <w:spacing w:before="0" w:after="0"/>
        <w:ind w:firstLine="709"/>
        <w:jc w:val="both"/>
        <w:rPr>
          <w:bCs/>
          <w:color w:val="000000"/>
        </w:rPr>
      </w:pPr>
      <w:r>
        <w:rPr>
          <w:bCs/>
          <w:color w:val="000000"/>
        </w:rPr>
        <w:t xml:space="preserve">Приобретено оборудование </w:t>
      </w:r>
      <w:r w:rsidR="006C11DE">
        <w:rPr>
          <w:bCs/>
          <w:color w:val="000000"/>
        </w:rPr>
        <w:t>в рамках цифрового и гуманитарного профилей «Точка роста» в МБОУ СОШ № 2, в МБОУ СОШ «5, в МБОУ СОШ №9.</w:t>
      </w:r>
      <w:r w:rsidR="0054640A">
        <w:rPr>
          <w:bCs/>
          <w:color w:val="000000"/>
        </w:rPr>
        <w:t xml:space="preserve"> </w:t>
      </w:r>
    </w:p>
    <w:p w:rsidR="00DB6215" w:rsidRPr="00DB6215" w:rsidRDefault="00DB6215" w:rsidP="00BF6F2A">
      <w:pPr>
        <w:shd w:val="clear" w:color="auto" w:fill="FFFFFF"/>
        <w:ind w:firstLine="709"/>
        <w:jc w:val="both"/>
        <w:rPr>
          <w:color w:val="000000"/>
        </w:rPr>
      </w:pPr>
      <w:r w:rsidRPr="00DB6215">
        <w:rPr>
          <w:rFonts w:eastAsia="Calibri"/>
        </w:rPr>
        <w:t xml:space="preserve">В составе национального проекта </w:t>
      </w:r>
      <w:r w:rsidRPr="0019122C">
        <w:rPr>
          <w:rFonts w:eastAsia="Calibri"/>
          <w:b/>
        </w:rPr>
        <w:t>«Культура»</w:t>
      </w:r>
      <w:r>
        <w:rPr>
          <w:rFonts w:eastAsia="Calibri"/>
        </w:rPr>
        <w:t xml:space="preserve"> город</w:t>
      </w:r>
      <w:r w:rsidRPr="00DB6215">
        <w:rPr>
          <w:rFonts w:eastAsia="Calibri"/>
        </w:rPr>
        <w:t xml:space="preserve"> участвует в реализации мероприятий по</w:t>
      </w:r>
      <w:r w:rsidRPr="00DB6215">
        <w:rPr>
          <w:rFonts w:ascii="Verdana" w:hAnsi="Verdana"/>
          <w:b/>
          <w:bCs/>
          <w:color w:val="000000"/>
          <w:sz w:val="17"/>
          <w:szCs w:val="17"/>
        </w:rPr>
        <w:t xml:space="preserve"> </w:t>
      </w:r>
      <w:r>
        <w:rPr>
          <w:bCs/>
          <w:color w:val="000000"/>
        </w:rPr>
        <w:t>р</w:t>
      </w:r>
      <w:r w:rsidRPr="00DB6215">
        <w:rPr>
          <w:bCs/>
          <w:color w:val="000000"/>
        </w:rPr>
        <w:t>егиональн</w:t>
      </w:r>
      <w:r>
        <w:rPr>
          <w:bCs/>
          <w:color w:val="000000"/>
        </w:rPr>
        <w:t xml:space="preserve">ому </w:t>
      </w:r>
      <w:r w:rsidRPr="00DB6215">
        <w:rPr>
          <w:bCs/>
          <w:color w:val="000000"/>
        </w:rPr>
        <w:t>проект</w:t>
      </w:r>
      <w:r>
        <w:rPr>
          <w:bCs/>
          <w:color w:val="000000"/>
        </w:rPr>
        <w:t>у</w:t>
      </w:r>
      <w:r w:rsidRPr="00DB6215">
        <w:rPr>
          <w:bCs/>
          <w:color w:val="000000"/>
        </w:rPr>
        <w:t> </w:t>
      </w:r>
      <w:r>
        <w:rPr>
          <w:bCs/>
          <w:color w:val="000000"/>
        </w:rPr>
        <w:t>«</w:t>
      </w:r>
      <w:r w:rsidRPr="00DB6215">
        <w:rPr>
          <w:color w:val="000000"/>
        </w:rPr>
        <w:t>Обеспечение качественно нового уровня развития инфраструктур</w:t>
      </w:r>
      <w:r>
        <w:rPr>
          <w:color w:val="000000"/>
        </w:rPr>
        <w:t>ы культуры («Культурная среда»).</w:t>
      </w:r>
    </w:p>
    <w:p w:rsidR="00DB6215" w:rsidRPr="00DB6215" w:rsidRDefault="00DB6215" w:rsidP="00BF6F2A">
      <w:pPr>
        <w:pStyle w:val="afd"/>
        <w:shd w:val="clear" w:color="auto" w:fill="FFFFFF"/>
        <w:spacing w:before="0" w:after="0"/>
        <w:ind w:firstLine="709"/>
        <w:jc w:val="both"/>
        <w:rPr>
          <w:color w:val="000000"/>
        </w:rPr>
      </w:pPr>
      <w:r w:rsidRPr="0095391D">
        <w:rPr>
          <w:rFonts w:eastAsia="Calibri"/>
        </w:rPr>
        <w:t>На реализацию указанных мероприятий предусмотрены</w:t>
      </w:r>
      <w:r w:rsidRPr="00DB6215">
        <w:rPr>
          <w:bCs/>
          <w:color w:val="000000"/>
        </w:rPr>
        <w:t xml:space="preserve"> субсиди</w:t>
      </w:r>
      <w:r>
        <w:rPr>
          <w:bCs/>
          <w:color w:val="000000"/>
        </w:rPr>
        <w:t xml:space="preserve">и </w:t>
      </w:r>
      <w:r w:rsidRPr="00DB6215">
        <w:rPr>
          <w:bCs/>
          <w:color w:val="000000"/>
        </w:rPr>
        <w:t>на создание (реконструкцию) и капитальный ремонт культурно-досуговых учреждений в сельской местности</w:t>
      </w:r>
      <w:r>
        <w:rPr>
          <w:bCs/>
          <w:color w:val="000000"/>
        </w:rPr>
        <w:t xml:space="preserve"> отделу культуры администрации Дивногорска в размере 1 100,4 тыс. рублей, которые освоены в полном объеме.</w:t>
      </w:r>
      <w:r w:rsidR="0019122C">
        <w:rPr>
          <w:bCs/>
          <w:color w:val="000000"/>
        </w:rPr>
        <w:t xml:space="preserve"> Выполнен капитальный ремонт кровли здания клуба- филиала с. Овсянка.</w:t>
      </w:r>
    </w:p>
    <w:p w:rsidR="00DB6215" w:rsidRPr="00DB6215" w:rsidRDefault="00DB6215" w:rsidP="00BF6F2A">
      <w:pPr>
        <w:autoSpaceDE w:val="0"/>
        <w:autoSpaceDN w:val="0"/>
        <w:adjustRightInd w:val="0"/>
        <w:ind w:firstLine="709"/>
        <w:jc w:val="both"/>
        <w:rPr>
          <w:rFonts w:eastAsia="Calibri"/>
        </w:rPr>
      </w:pPr>
      <w:r w:rsidRPr="00DB6215">
        <w:rPr>
          <w:rFonts w:eastAsia="Calibri"/>
        </w:rPr>
        <w:t xml:space="preserve">В составе национального проекта </w:t>
      </w:r>
      <w:r w:rsidRPr="006C11DE">
        <w:rPr>
          <w:rFonts w:eastAsia="Calibri"/>
          <w:b/>
        </w:rPr>
        <w:t>«Жилье и городская среда»</w:t>
      </w:r>
      <w:r>
        <w:rPr>
          <w:rFonts w:eastAsia="Calibri"/>
        </w:rPr>
        <w:t xml:space="preserve"> город </w:t>
      </w:r>
      <w:r w:rsidRPr="00DB6215">
        <w:rPr>
          <w:rFonts w:eastAsia="Calibri"/>
        </w:rPr>
        <w:t>участвует в:</w:t>
      </w:r>
    </w:p>
    <w:p w:rsidR="00BF6F2A" w:rsidRDefault="00BF6F2A" w:rsidP="00BF6F2A">
      <w:pPr>
        <w:pStyle w:val="afd"/>
        <w:shd w:val="clear" w:color="auto" w:fill="FFFFFF"/>
        <w:spacing w:before="0" w:after="0"/>
        <w:ind w:firstLine="709"/>
        <w:jc w:val="both"/>
        <w:rPr>
          <w:bCs/>
          <w:color w:val="000000"/>
        </w:rPr>
      </w:pPr>
      <w:r>
        <w:rPr>
          <w:bCs/>
          <w:color w:val="000000"/>
        </w:rPr>
        <w:t xml:space="preserve">- </w:t>
      </w:r>
      <w:r w:rsidR="000C1471" w:rsidRPr="000C1471">
        <w:rPr>
          <w:bCs/>
          <w:color w:val="000000"/>
        </w:rPr>
        <w:t>Региональн</w:t>
      </w:r>
      <w:r w:rsidR="000C1471">
        <w:rPr>
          <w:bCs/>
          <w:color w:val="000000"/>
        </w:rPr>
        <w:t>ом</w:t>
      </w:r>
      <w:r w:rsidR="000C1471" w:rsidRPr="000C1471">
        <w:rPr>
          <w:bCs/>
          <w:color w:val="000000"/>
        </w:rPr>
        <w:t xml:space="preserve"> </w:t>
      </w:r>
      <w:r w:rsidRPr="000C1471">
        <w:rPr>
          <w:bCs/>
          <w:color w:val="000000"/>
        </w:rPr>
        <w:t>проект</w:t>
      </w:r>
      <w:r>
        <w:rPr>
          <w:bCs/>
          <w:color w:val="000000"/>
        </w:rPr>
        <w:t>е</w:t>
      </w:r>
      <w:r w:rsidRPr="000C1471">
        <w:rPr>
          <w:bCs/>
          <w:color w:val="000000"/>
        </w:rPr>
        <w:t> </w:t>
      </w:r>
      <w:r w:rsidRPr="000C1471">
        <w:rPr>
          <w:color w:val="000000"/>
        </w:rPr>
        <w:t>«</w:t>
      </w:r>
      <w:r w:rsidR="000C1471" w:rsidRPr="000C1471">
        <w:rPr>
          <w:color w:val="000000"/>
        </w:rPr>
        <w:t>Обеспечение устойчивого сокращения непригодного для проживания жилищного фонда</w:t>
      </w:r>
      <w:r w:rsidR="000C1471">
        <w:rPr>
          <w:color w:val="000000"/>
        </w:rPr>
        <w:t>».</w:t>
      </w:r>
      <w:r w:rsidR="000C1471" w:rsidRPr="000C1471">
        <w:rPr>
          <w:color w:val="000000"/>
        </w:rPr>
        <w:t xml:space="preserve">  </w:t>
      </w:r>
      <w:r w:rsidR="000C1471" w:rsidRPr="000C1471">
        <w:rPr>
          <w:bCs/>
          <w:color w:val="000000"/>
        </w:rPr>
        <w:t xml:space="preserve"> </w:t>
      </w:r>
      <w:r w:rsidR="000C1471" w:rsidRPr="0095391D">
        <w:rPr>
          <w:rFonts w:eastAsia="Calibri"/>
        </w:rPr>
        <w:t>На реализацию указанных мероприятий предусмотрены</w:t>
      </w:r>
      <w:r w:rsidR="000C1471" w:rsidRPr="00DB6215">
        <w:rPr>
          <w:bCs/>
          <w:color w:val="000000"/>
        </w:rPr>
        <w:t xml:space="preserve"> субсиди</w:t>
      </w:r>
      <w:r w:rsidR="000C1471">
        <w:rPr>
          <w:bCs/>
          <w:color w:val="000000"/>
        </w:rPr>
        <w:t xml:space="preserve">и </w:t>
      </w:r>
      <w:r w:rsidR="000C1471" w:rsidRPr="000C1471">
        <w:rPr>
          <w:bCs/>
          <w:color w:val="000000"/>
        </w:rPr>
        <w:t>на обеспечение мероприятий по переселению граждан из аварийного жилищного фонда, в том числе за счет средств краевого бюджета и государственной корпорации - Фонда содействия реформированию жилищно-коммунального хозяйства</w:t>
      </w:r>
      <w:r w:rsidR="000C1471">
        <w:rPr>
          <w:bCs/>
          <w:color w:val="000000"/>
        </w:rPr>
        <w:t xml:space="preserve"> МКУ АПБ в объеме </w:t>
      </w:r>
      <w:r>
        <w:rPr>
          <w:bCs/>
          <w:color w:val="000000"/>
        </w:rPr>
        <w:t>328 331,5</w:t>
      </w:r>
      <w:r w:rsidR="000C1471">
        <w:rPr>
          <w:bCs/>
          <w:color w:val="000000"/>
        </w:rPr>
        <w:t xml:space="preserve"> тыс. рублей, из которых освоено </w:t>
      </w:r>
      <w:r>
        <w:rPr>
          <w:bCs/>
          <w:color w:val="000000"/>
        </w:rPr>
        <w:t>165 274,3</w:t>
      </w:r>
      <w:r w:rsidR="000C1471">
        <w:rPr>
          <w:bCs/>
          <w:color w:val="000000"/>
        </w:rPr>
        <w:t xml:space="preserve"> тыс. рублей (</w:t>
      </w:r>
      <w:r>
        <w:rPr>
          <w:bCs/>
          <w:color w:val="000000"/>
        </w:rPr>
        <w:t>50,3</w:t>
      </w:r>
      <w:r w:rsidR="000C1471">
        <w:rPr>
          <w:bCs/>
          <w:color w:val="000000"/>
        </w:rPr>
        <w:t>%)</w:t>
      </w:r>
      <w:r w:rsidR="00C95711">
        <w:rPr>
          <w:bCs/>
          <w:color w:val="000000"/>
        </w:rPr>
        <w:t>. Причины неисполнения указаны в разделе 5.2;</w:t>
      </w:r>
      <w:r>
        <w:rPr>
          <w:bCs/>
          <w:color w:val="000000"/>
        </w:rPr>
        <w:t xml:space="preserve"> </w:t>
      </w:r>
    </w:p>
    <w:p w:rsidR="00BF6F2A" w:rsidRDefault="00BF6F2A" w:rsidP="00BF6F2A">
      <w:pPr>
        <w:pStyle w:val="afd"/>
        <w:shd w:val="clear" w:color="auto" w:fill="FFFFFF"/>
        <w:spacing w:before="0" w:after="0"/>
        <w:ind w:firstLine="709"/>
        <w:jc w:val="both"/>
        <w:rPr>
          <w:bCs/>
          <w:color w:val="000000"/>
        </w:rPr>
      </w:pPr>
      <w:r w:rsidRPr="00BF6F2A">
        <w:rPr>
          <w:bCs/>
          <w:color w:val="000000"/>
        </w:rPr>
        <w:t>- Региональн</w:t>
      </w:r>
      <w:r>
        <w:rPr>
          <w:bCs/>
          <w:color w:val="000000"/>
        </w:rPr>
        <w:t>ом</w:t>
      </w:r>
      <w:r w:rsidRPr="00BF6F2A">
        <w:rPr>
          <w:bCs/>
          <w:color w:val="000000"/>
        </w:rPr>
        <w:t xml:space="preserve"> проект</w:t>
      </w:r>
      <w:r>
        <w:rPr>
          <w:bCs/>
          <w:color w:val="000000"/>
        </w:rPr>
        <w:t>е «</w:t>
      </w:r>
      <w:r w:rsidRPr="00BF6F2A">
        <w:rPr>
          <w:color w:val="000000"/>
        </w:rPr>
        <w:t>Формирование комфортной городской среды</w:t>
      </w:r>
      <w:r>
        <w:rPr>
          <w:color w:val="000000"/>
        </w:rPr>
        <w:t>».</w:t>
      </w:r>
      <w:r w:rsidRPr="00BF6F2A">
        <w:rPr>
          <w:color w:val="000000"/>
        </w:rPr>
        <w:t xml:space="preserve">  </w:t>
      </w:r>
      <w:r w:rsidRPr="00BF6F2A">
        <w:rPr>
          <w:bCs/>
          <w:color w:val="000000"/>
        </w:rPr>
        <w:t xml:space="preserve"> </w:t>
      </w:r>
      <w:r w:rsidRPr="0095391D">
        <w:rPr>
          <w:rFonts w:eastAsia="Calibri"/>
        </w:rPr>
        <w:t>На реализацию указанных мероприятий предусмотрены</w:t>
      </w:r>
      <w:r w:rsidRPr="00DB6215">
        <w:rPr>
          <w:bCs/>
          <w:color w:val="000000"/>
        </w:rPr>
        <w:t xml:space="preserve"> субсиди</w:t>
      </w:r>
      <w:r>
        <w:rPr>
          <w:bCs/>
          <w:color w:val="000000"/>
        </w:rPr>
        <w:t xml:space="preserve">и </w:t>
      </w:r>
      <w:r w:rsidRPr="00BF6F2A">
        <w:rPr>
          <w:bCs/>
          <w:color w:val="000000"/>
        </w:rPr>
        <w:t xml:space="preserve">на софинансирование муниципальных программ </w:t>
      </w:r>
      <w:r w:rsidRPr="00BF6F2A">
        <w:rPr>
          <w:bCs/>
          <w:color w:val="000000"/>
        </w:rPr>
        <w:lastRenderedPageBreak/>
        <w:t>формирования современной городской среды</w:t>
      </w:r>
      <w:r>
        <w:rPr>
          <w:bCs/>
          <w:color w:val="000000"/>
        </w:rPr>
        <w:t xml:space="preserve"> МКУ Городское хозяйство в размере 20 037,5 тыс. рублей, которые освоены в полном объеме.</w:t>
      </w:r>
    </w:p>
    <w:p w:rsidR="00BF6F2A" w:rsidRPr="00BF6F2A" w:rsidRDefault="00BF6F2A" w:rsidP="00AF63B5">
      <w:pPr>
        <w:autoSpaceDE w:val="0"/>
        <w:autoSpaceDN w:val="0"/>
        <w:adjustRightInd w:val="0"/>
        <w:ind w:firstLine="709"/>
        <w:jc w:val="both"/>
        <w:rPr>
          <w:color w:val="000000"/>
        </w:rPr>
      </w:pPr>
      <w:r w:rsidRPr="00BF6F2A">
        <w:rPr>
          <w:rFonts w:eastAsia="Calibri"/>
        </w:rPr>
        <w:t>Всего на реализацию национального проекта «Жилье и городская</w:t>
      </w:r>
      <w:r>
        <w:rPr>
          <w:rFonts w:eastAsia="Calibri"/>
        </w:rPr>
        <w:t xml:space="preserve"> </w:t>
      </w:r>
      <w:r w:rsidRPr="00BF6F2A">
        <w:rPr>
          <w:rFonts w:eastAsia="Calibri"/>
        </w:rPr>
        <w:t>среда» на 20</w:t>
      </w:r>
      <w:r w:rsidR="00AF63B5">
        <w:rPr>
          <w:rFonts w:eastAsia="Calibri"/>
        </w:rPr>
        <w:t>20</w:t>
      </w:r>
      <w:r w:rsidRPr="00BF6F2A">
        <w:rPr>
          <w:rFonts w:eastAsia="Calibri"/>
        </w:rPr>
        <w:t xml:space="preserve"> год предусмотрено </w:t>
      </w:r>
      <w:r w:rsidR="00AF63B5">
        <w:rPr>
          <w:rFonts w:eastAsia="Calibri"/>
        </w:rPr>
        <w:t>348 750,4</w:t>
      </w:r>
      <w:r w:rsidRPr="00BF6F2A">
        <w:rPr>
          <w:rFonts w:eastAsia="Calibri"/>
        </w:rPr>
        <w:t xml:space="preserve"> тыс.</w:t>
      </w:r>
      <w:r w:rsidR="00AF63B5">
        <w:rPr>
          <w:rFonts w:eastAsia="Calibri"/>
        </w:rPr>
        <w:t xml:space="preserve"> </w:t>
      </w:r>
      <w:r w:rsidRPr="00BF6F2A">
        <w:rPr>
          <w:rFonts w:eastAsia="Calibri"/>
        </w:rPr>
        <w:t xml:space="preserve">рублей, исполнено </w:t>
      </w:r>
      <w:r w:rsidR="00AF63B5">
        <w:rPr>
          <w:rFonts w:eastAsia="Calibri"/>
        </w:rPr>
        <w:t>–</w:t>
      </w:r>
      <w:r w:rsidRPr="00BF6F2A">
        <w:rPr>
          <w:rFonts w:eastAsia="Calibri"/>
        </w:rPr>
        <w:t xml:space="preserve"> </w:t>
      </w:r>
      <w:r w:rsidR="00AF63B5">
        <w:rPr>
          <w:rFonts w:eastAsia="Calibri"/>
        </w:rPr>
        <w:t>185 692,8</w:t>
      </w:r>
      <w:r w:rsidRPr="00BF6F2A">
        <w:rPr>
          <w:rFonts w:eastAsia="Calibri"/>
        </w:rPr>
        <w:t xml:space="preserve"> тыс.</w:t>
      </w:r>
      <w:r w:rsidR="00AF63B5">
        <w:rPr>
          <w:rFonts w:eastAsia="Calibri"/>
        </w:rPr>
        <w:t xml:space="preserve"> </w:t>
      </w:r>
      <w:r w:rsidRPr="00BF6F2A">
        <w:rPr>
          <w:rFonts w:eastAsia="Calibri"/>
        </w:rPr>
        <w:t xml:space="preserve">рублей или </w:t>
      </w:r>
      <w:r w:rsidR="00AF63B5">
        <w:rPr>
          <w:rFonts w:eastAsia="Calibri"/>
        </w:rPr>
        <w:t>53</w:t>
      </w:r>
      <w:r w:rsidRPr="00BF6F2A">
        <w:rPr>
          <w:rFonts w:eastAsia="Calibri"/>
        </w:rPr>
        <w:t>%.</w:t>
      </w:r>
    </w:p>
    <w:p w:rsidR="00C4645B" w:rsidRDefault="00C4645B" w:rsidP="008843E6">
      <w:pPr>
        <w:autoSpaceDE w:val="0"/>
        <w:autoSpaceDN w:val="0"/>
        <w:adjustRightInd w:val="0"/>
        <w:ind w:firstLine="709"/>
        <w:jc w:val="both"/>
        <w:rPr>
          <w:color w:val="000000"/>
        </w:rPr>
      </w:pPr>
      <w:r w:rsidRPr="00C4645B">
        <w:rPr>
          <w:rFonts w:eastAsia="Calibri"/>
        </w:rPr>
        <w:t xml:space="preserve">В составе национального проекта </w:t>
      </w:r>
      <w:r w:rsidRPr="006C11DE">
        <w:rPr>
          <w:rFonts w:eastAsia="Calibri"/>
          <w:b/>
        </w:rPr>
        <w:t>«Безопасные и качественные дороги»</w:t>
      </w:r>
      <w:r w:rsidRPr="00C4645B">
        <w:rPr>
          <w:rFonts w:eastAsia="Calibri"/>
        </w:rPr>
        <w:t xml:space="preserve"> Дивногорск участвует в</w:t>
      </w:r>
      <w:r w:rsidR="008843E6">
        <w:rPr>
          <w:rFonts w:eastAsia="Calibri"/>
        </w:rPr>
        <w:t xml:space="preserve"> </w:t>
      </w:r>
      <w:r w:rsidRPr="00C4645B">
        <w:rPr>
          <w:rFonts w:eastAsia="Calibri"/>
        </w:rPr>
        <w:t>реализации мероприятий</w:t>
      </w:r>
      <w:r w:rsidRPr="00C4645B">
        <w:rPr>
          <w:bCs/>
          <w:color w:val="000000"/>
        </w:rPr>
        <w:t xml:space="preserve"> </w:t>
      </w:r>
      <w:r>
        <w:rPr>
          <w:bCs/>
          <w:color w:val="000000"/>
        </w:rPr>
        <w:t>р</w:t>
      </w:r>
      <w:r w:rsidRPr="00C4645B">
        <w:rPr>
          <w:bCs/>
          <w:color w:val="000000"/>
        </w:rPr>
        <w:t>егиональн</w:t>
      </w:r>
      <w:r>
        <w:rPr>
          <w:bCs/>
          <w:color w:val="000000"/>
        </w:rPr>
        <w:t xml:space="preserve">ого </w:t>
      </w:r>
      <w:r w:rsidRPr="00C4645B">
        <w:rPr>
          <w:bCs/>
          <w:color w:val="000000"/>
        </w:rPr>
        <w:t>проект</w:t>
      </w:r>
      <w:r>
        <w:rPr>
          <w:bCs/>
          <w:color w:val="000000"/>
        </w:rPr>
        <w:t>а</w:t>
      </w:r>
      <w:r w:rsidRPr="00C4645B">
        <w:rPr>
          <w:bCs/>
          <w:color w:val="000000"/>
        </w:rPr>
        <w:t> </w:t>
      </w:r>
      <w:r>
        <w:rPr>
          <w:bCs/>
          <w:color w:val="000000"/>
        </w:rPr>
        <w:t>«</w:t>
      </w:r>
      <w:r w:rsidRPr="00C4645B">
        <w:rPr>
          <w:color w:val="000000"/>
        </w:rPr>
        <w:t>Безопас</w:t>
      </w:r>
      <w:r>
        <w:rPr>
          <w:color w:val="000000"/>
        </w:rPr>
        <w:t>ность дорожного движения».</w:t>
      </w:r>
    </w:p>
    <w:p w:rsidR="00C4645B" w:rsidRPr="00C4645B" w:rsidRDefault="00C4645B" w:rsidP="008843E6">
      <w:pPr>
        <w:shd w:val="clear" w:color="auto" w:fill="FFFFFF"/>
        <w:ind w:firstLine="709"/>
        <w:jc w:val="both"/>
        <w:rPr>
          <w:color w:val="000000"/>
        </w:rPr>
      </w:pPr>
      <w:r w:rsidRPr="0095391D">
        <w:rPr>
          <w:rFonts w:eastAsia="Calibri"/>
        </w:rPr>
        <w:t>На реализацию указанных мероприятий предусмотрены</w:t>
      </w:r>
      <w:r w:rsidRPr="00DB6215">
        <w:rPr>
          <w:bCs/>
          <w:color w:val="000000"/>
        </w:rPr>
        <w:t xml:space="preserve"> </w:t>
      </w:r>
      <w:r w:rsidR="008843E6" w:rsidRPr="00DB6215">
        <w:rPr>
          <w:bCs/>
          <w:color w:val="000000"/>
        </w:rPr>
        <w:t>субсиди</w:t>
      </w:r>
      <w:r w:rsidR="008843E6">
        <w:rPr>
          <w:bCs/>
          <w:color w:val="000000"/>
        </w:rPr>
        <w:t xml:space="preserve">и, </w:t>
      </w:r>
      <w:r w:rsidR="008843E6" w:rsidRPr="00C4645B">
        <w:rPr>
          <w:bCs/>
          <w:color w:val="000000"/>
        </w:rPr>
        <w:t>направленные</w:t>
      </w:r>
      <w:r w:rsidRPr="00C4645B">
        <w:rPr>
          <w:bCs/>
          <w:color w:val="000000"/>
        </w:rPr>
        <w:t xml:space="preserve"> на повышение безопасности дорожного движения</w:t>
      </w:r>
      <w:r>
        <w:rPr>
          <w:bCs/>
          <w:color w:val="000000"/>
        </w:rPr>
        <w:t xml:space="preserve"> МКУ Городское хозяйство в объеме 2 238,3 тыс. рублей, </w:t>
      </w:r>
      <w:r w:rsidR="008843E6">
        <w:rPr>
          <w:bCs/>
          <w:color w:val="000000"/>
        </w:rPr>
        <w:t>из которых освоено 2 202,1 тыс. рублей (98,4%) и отделу образования администрации города в размере 13,6 тыс. рублей, которые освоены в полном объеме.</w:t>
      </w:r>
    </w:p>
    <w:p w:rsidR="00BF6F2A" w:rsidRPr="0054640A" w:rsidRDefault="008843E6" w:rsidP="008843E6">
      <w:pPr>
        <w:autoSpaceDE w:val="0"/>
        <w:autoSpaceDN w:val="0"/>
        <w:adjustRightInd w:val="0"/>
        <w:ind w:firstLine="709"/>
        <w:jc w:val="both"/>
        <w:rPr>
          <w:b/>
          <w:color w:val="000000"/>
        </w:rPr>
      </w:pPr>
      <w:r w:rsidRPr="0054640A">
        <w:rPr>
          <w:rFonts w:eastAsia="Calibri"/>
          <w:b/>
        </w:rPr>
        <w:t>Всего на реализацию национальных проектов в городе Дивногорске в 2020 году предусмотрено 354 969,5 тыс. рублей, из которых исполнено 191 770,3 тыс. рублей или 54%</w:t>
      </w:r>
      <w:r w:rsidR="008649C7" w:rsidRPr="0054640A">
        <w:rPr>
          <w:rFonts w:eastAsia="Calibri"/>
          <w:b/>
        </w:rPr>
        <w:t>.</w:t>
      </w:r>
    </w:p>
    <w:p w:rsidR="0054640A" w:rsidRPr="0054640A" w:rsidRDefault="00696C94" w:rsidP="0054640A">
      <w:pPr>
        <w:pStyle w:val="1"/>
        <w:rPr>
          <w:b w:val="0"/>
        </w:rPr>
      </w:pPr>
      <w:r w:rsidRPr="0054640A">
        <w:rPr>
          <w:b w:val="0"/>
          <w:color w:val="171717"/>
          <w:shd w:val="clear" w:color="auto" w:fill="FFFFFF"/>
        </w:rPr>
        <w:t>Развитие нацпроектов</w:t>
      </w:r>
      <w:r w:rsidR="00480B50" w:rsidRPr="0054640A">
        <w:rPr>
          <w:b w:val="0"/>
          <w:bCs w:val="0"/>
        </w:rPr>
        <w:t xml:space="preserve"> в рамках </w:t>
      </w:r>
      <w:r w:rsidR="00480B50" w:rsidRPr="0054640A">
        <w:rPr>
          <w:b w:val="0"/>
          <w:color w:val="000000"/>
        </w:rPr>
        <w:t xml:space="preserve">реализации Указа Президента Российской Федерации от 07.05.2018 №204 «О национальных целях и стратегических задачах развития Российской Федерации на период до 2024 года», который принят в основу формирования бюджетной политики города на 2020 год, </w:t>
      </w:r>
      <w:r w:rsidRPr="0054640A">
        <w:rPr>
          <w:b w:val="0"/>
          <w:color w:val="171717"/>
          <w:shd w:val="clear" w:color="auto" w:fill="FFFFFF"/>
        </w:rPr>
        <w:t>находится под личным контролем Главы города, п</w:t>
      </w:r>
      <w:r w:rsidR="008649C7" w:rsidRPr="0054640A">
        <w:rPr>
          <w:b w:val="0"/>
          <w:bCs w:val="0"/>
        </w:rPr>
        <w:t>ри этом в</w:t>
      </w:r>
      <w:r w:rsidR="00CF717B" w:rsidRPr="0054640A">
        <w:rPr>
          <w:b w:val="0"/>
          <w:bCs w:val="0"/>
        </w:rPr>
        <w:t xml:space="preserve"> </w:t>
      </w:r>
      <w:r w:rsidR="009366AE" w:rsidRPr="0054640A">
        <w:rPr>
          <w:b w:val="0"/>
          <w:bCs w:val="0"/>
        </w:rPr>
        <w:t>Пояснительн</w:t>
      </w:r>
      <w:r w:rsidR="00CF717B" w:rsidRPr="0054640A">
        <w:rPr>
          <w:b w:val="0"/>
          <w:bCs w:val="0"/>
        </w:rPr>
        <w:t>ой</w:t>
      </w:r>
      <w:r w:rsidR="009366AE" w:rsidRPr="0054640A">
        <w:rPr>
          <w:b w:val="0"/>
          <w:bCs w:val="0"/>
        </w:rPr>
        <w:t xml:space="preserve"> записк</w:t>
      </w:r>
      <w:r w:rsidR="00CF717B" w:rsidRPr="0054640A">
        <w:rPr>
          <w:b w:val="0"/>
          <w:bCs w:val="0"/>
        </w:rPr>
        <w:t>е</w:t>
      </w:r>
      <w:r w:rsidR="009366AE" w:rsidRPr="0054640A">
        <w:rPr>
          <w:b w:val="0"/>
          <w:bCs w:val="0"/>
        </w:rPr>
        <w:t xml:space="preserve"> </w:t>
      </w:r>
      <w:r w:rsidR="00F04B51" w:rsidRPr="0054640A">
        <w:rPr>
          <w:b w:val="0"/>
          <w:bCs w:val="0"/>
        </w:rPr>
        <w:t xml:space="preserve">к отчету об исполнении бюджета </w:t>
      </w:r>
      <w:r w:rsidR="00CF717B" w:rsidRPr="0054640A">
        <w:rPr>
          <w:b w:val="0"/>
          <w:bCs w:val="0"/>
        </w:rPr>
        <w:t xml:space="preserve">не уделено </w:t>
      </w:r>
      <w:r w:rsidR="00ED3BF3" w:rsidRPr="0054640A">
        <w:rPr>
          <w:b w:val="0"/>
          <w:bCs w:val="0"/>
        </w:rPr>
        <w:t xml:space="preserve">должного </w:t>
      </w:r>
      <w:r w:rsidR="00CF717B" w:rsidRPr="0054640A">
        <w:rPr>
          <w:b w:val="0"/>
          <w:bCs w:val="0"/>
        </w:rPr>
        <w:t>внимани</w:t>
      </w:r>
      <w:r w:rsidR="00ED3BF3" w:rsidRPr="0054640A">
        <w:rPr>
          <w:b w:val="0"/>
          <w:bCs w:val="0"/>
        </w:rPr>
        <w:t>я</w:t>
      </w:r>
      <w:r w:rsidR="00CF717B" w:rsidRPr="0054640A">
        <w:rPr>
          <w:b w:val="0"/>
          <w:bCs w:val="0"/>
        </w:rPr>
        <w:t xml:space="preserve"> </w:t>
      </w:r>
      <w:r w:rsidR="0054640A" w:rsidRPr="0054640A">
        <w:rPr>
          <w:b w:val="0"/>
        </w:rPr>
        <w:t>низкой активности в реализации нацпроектов.</w:t>
      </w:r>
    </w:p>
    <w:p w:rsidR="006B33D1" w:rsidRPr="0054640A" w:rsidRDefault="006B33D1" w:rsidP="006B33D1"/>
    <w:p w:rsidR="005A72F0" w:rsidRDefault="00986645" w:rsidP="005A72F0">
      <w:pPr>
        <w:autoSpaceDE w:val="0"/>
        <w:autoSpaceDN w:val="0"/>
        <w:adjustRightInd w:val="0"/>
        <w:ind w:firstLine="709"/>
        <w:jc w:val="both"/>
        <w:rPr>
          <w:b/>
          <w:bCs/>
        </w:rPr>
      </w:pPr>
      <w:r>
        <w:rPr>
          <w:b/>
          <w:bCs/>
        </w:rPr>
        <w:t xml:space="preserve">5.7 </w:t>
      </w:r>
      <w:r w:rsidR="00757D15">
        <w:rPr>
          <w:b/>
          <w:bCs/>
        </w:rPr>
        <w:t xml:space="preserve"> </w:t>
      </w:r>
      <w:r w:rsidR="005A72F0" w:rsidRPr="00BA687B">
        <w:rPr>
          <w:b/>
          <w:bCs/>
        </w:rPr>
        <w:t xml:space="preserve"> Исполнение программных расходов бюджета</w:t>
      </w:r>
    </w:p>
    <w:p w:rsidR="005A72F0" w:rsidRDefault="005A72F0" w:rsidP="005A72F0">
      <w:pPr>
        <w:pStyle w:val="Default"/>
        <w:ind w:firstLine="709"/>
        <w:jc w:val="both"/>
        <w:rPr>
          <w:color w:val="auto"/>
        </w:rPr>
      </w:pPr>
      <w:r w:rsidRPr="002361EE">
        <w:rPr>
          <w:color w:val="auto"/>
        </w:rPr>
        <w:t xml:space="preserve">Анализ исполнения бюджета в программном формате осуществлен на основании отчета об исполнении бюджета муниципального образования город </w:t>
      </w:r>
      <w:r>
        <w:rPr>
          <w:color w:val="auto"/>
        </w:rPr>
        <w:t>Дивногорск</w:t>
      </w:r>
      <w:r w:rsidRPr="002361EE">
        <w:rPr>
          <w:color w:val="auto"/>
        </w:rPr>
        <w:t xml:space="preserve"> за 20</w:t>
      </w:r>
      <w:r>
        <w:rPr>
          <w:color w:val="auto"/>
        </w:rPr>
        <w:t>20</w:t>
      </w:r>
      <w:r w:rsidRPr="002361EE">
        <w:rPr>
          <w:color w:val="auto"/>
        </w:rPr>
        <w:t xml:space="preserve"> год, бюджетной отчетности ГАБС, муниципальных программ, </w:t>
      </w:r>
      <w:r>
        <w:rPr>
          <w:color w:val="auto"/>
        </w:rPr>
        <w:t xml:space="preserve">результатов оценки </w:t>
      </w:r>
      <w:r w:rsidRPr="002361EE">
        <w:rPr>
          <w:color w:val="auto"/>
        </w:rPr>
        <w:t>эффективности муниципальных программ за 20</w:t>
      </w:r>
      <w:r>
        <w:rPr>
          <w:color w:val="auto"/>
        </w:rPr>
        <w:t>20</w:t>
      </w:r>
      <w:r w:rsidRPr="002361EE">
        <w:rPr>
          <w:color w:val="auto"/>
        </w:rPr>
        <w:t xml:space="preserve"> год и годовых отчетов ответственных исполнителей о ходе реализации и оценке эффективности муниципальных программ.</w:t>
      </w:r>
    </w:p>
    <w:p w:rsidR="005A72F0" w:rsidRPr="002361EE" w:rsidRDefault="005A72F0" w:rsidP="005A72F0">
      <w:pPr>
        <w:pStyle w:val="af"/>
        <w:ind w:left="0" w:firstLine="709"/>
        <w:jc w:val="both"/>
        <w:rPr>
          <w:sz w:val="24"/>
          <w:szCs w:val="24"/>
        </w:rPr>
      </w:pPr>
      <w:r w:rsidRPr="002361EE">
        <w:rPr>
          <w:sz w:val="24"/>
          <w:szCs w:val="24"/>
        </w:rPr>
        <w:t>На начало 20</w:t>
      </w:r>
      <w:r w:rsidR="00A14219">
        <w:rPr>
          <w:sz w:val="24"/>
          <w:szCs w:val="24"/>
        </w:rPr>
        <w:t>20</w:t>
      </w:r>
      <w:r w:rsidRPr="002361EE">
        <w:rPr>
          <w:sz w:val="24"/>
          <w:szCs w:val="24"/>
        </w:rPr>
        <w:t xml:space="preserve"> года в городском бюджете на финансовое обеспечение реализации муниципальных программ предусматривались ассигнования в сумме </w:t>
      </w:r>
      <w:r w:rsidR="00A14219" w:rsidRPr="00557908">
        <w:rPr>
          <w:b/>
          <w:sz w:val="24"/>
          <w:szCs w:val="24"/>
        </w:rPr>
        <w:t>1 123 778,0</w:t>
      </w:r>
      <w:r w:rsidRPr="00557908">
        <w:rPr>
          <w:b/>
          <w:sz w:val="24"/>
          <w:szCs w:val="24"/>
        </w:rPr>
        <w:t xml:space="preserve"> тыс. рублей</w:t>
      </w:r>
      <w:r w:rsidRPr="002361EE">
        <w:rPr>
          <w:sz w:val="24"/>
          <w:szCs w:val="24"/>
        </w:rPr>
        <w:t xml:space="preserve"> или </w:t>
      </w:r>
      <w:r w:rsidR="00A14219">
        <w:rPr>
          <w:sz w:val="24"/>
          <w:szCs w:val="24"/>
        </w:rPr>
        <w:t>96</w:t>
      </w:r>
      <w:r w:rsidRPr="002361EE">
        <w:rPr>
          <w:sz w:val="24"/>
          <w:szCs w:val="24"/>
        </w:rPr>
        <w:t>% от всех расходов.</w:t>
      </w:r>
    </w:p>
    <w:p w:rsidR="005A72F0" w:rsidRPr="006C46B0" w:rsidRDefault="00A14219" w:rsidP="005A72F0">
      <w:pPr>
        <w:ind w:firstLine="709"/>
        <w:jc w:val="both"/>
      </w:pPr>
      <w:r>
        <w:t xml:space="preserve">С учетом внесенных изменений </w:t>
      </w:r>
      <w:r w:rsidR="00616196">
        <w:t>в бюджет</w:t>
      </w:r>
      <w:r>
        <w:t xml:space="preserve"> города, решением №6-39-ГС </w:t>
      </w:r>
      <w:r w:rsidR="005A72F0" w:rsidRPr="006C46B0">
        <w:t>ассигнования были откорректированы по всем муниципальным программам.</w:t>
      </w:r>
    </w:p>
    <w:p w:rsidR="005A72F0" w:rsidRPr="00BA687B" w:rsidRDefault="005A72F0" w:rsidP="005A72F0">
      <w:pPr>
        <w:autoSpaceDE w:val="0"/>
        <w:autoSpaceDN w:val="0"/>
        <w:adjustRightInd w:val="0"/>
        <w:ind w:firstLine="709"/>
        <w:jc w:val="both"/>
      </w:pPr>
      <w:r>
        <w:t>П</w:t>
      </w:r>
      <w:r w:rsidRPr="00BA687B">
        <w:t>ланируемый объем расходов по муниципальным</w:t>
      </w:r>
      <w:r>
        <w:t xml:space="preserve"> </w:t>
      </w:r>
      <w:r w:rsidRPr="00BA687B">
        <w:t xml:space="preserve">программам в целом был увеличен на </w:t>
      </w:r>
      <w:r w:rsidR="00616196">
        <w:t>286 180,4 тыс. рублей</w:t>
      </w:r>
      <w:r>
        <w:t xml:space="preserve"> тыс</w:t>
      </w:r>
      <w:r w:rsidRPr="00BA687B">
        <w:t xml:space="preserve">. рублей или на </w:t>
      </w:r>
      <w:r w:rsidR="00616196">
        <w:t>25</w:t>
      </w:r>
      <w:r w:rsidRPr="00BA687B">
        <w:t>%</w:t>
      </w:r>
      <w:r>
        <w:t xml:space="preserve"> и составил </w:t>
      </w:r>
      <w:r w:rsidR="00616196" w:rsidRPr="00557908">
        <w:rPr>
          <w:b/>
        </w:rPr>
        <w:t>1 409 958,4</w:t>
      </w:r>
      <w:r w:rsidRPr="00557908">
        <w:rPr>
          <w:b/>
        </w:rPr>
        <w:t xml:space="preserve"> тыс. рублей</w:t>
      </w:r>
      <w:r>
        <w:t>.</w:t>
      </w:r>
    </w:p>
    <w:p w:rsidR="005A72F0" w:rsidRPr="00BA687B" w:rsidRDefault="005A72F0" w:rsidP="005A72F0">
      <w:pPr>
        <w:autoSpaceDE w:val="0"/>
        <w:autoSpaceDN w:val="0"/>
        <w:adjustRightInd w:val="0"/>
        <w:ind w:firstLine="709"/>
        <w:jc w:val="both"/>
      </w:pPr>
      <w:r>
        <w:t>Кассовое и</w:t>
      </w:r>
      <w:r w:rsidRPr="00BA687B">
        <w:t xml:space="preserve">сполнение по </w:t>
      </w:r>
      <w:r>
        <w:t>муниципальным программам</w:t>
      </w:r>
      <w:r w:rsidRPr="00BA687B">
        <w:t xml:space="preserve"> за 20</w:t>
      </w:r>
      <w:r w:rsidR="00616196">
        <w:t xml:space="preserve">20 </w:t>
      </w:r>
      <w:r w:rsidRPr="00BA687B">
        <w:t>год составило</w:t>
      </w:r>
      <w:r>
        <w:t xml:space="preserve"> </w:t>
      </w:r>
      <w:r w:rsidR="00616196" w:rsidRPr="00557908">
        <w:rPr>
          <w:b/>
        </w:rPr>
        <w:t>1 150 083,2</w:t>
      </w:r>
      <w:r w:rsidRPr="00557908">
        <w:rPr>
          <w:b/>
        </w:rPr>
        <w:t xml:space="preserve"> тыс. рублей</w:t>
      </w:r>
      <w:r w:rsidRPr="00BA687B">
        <w:t xml:space="preserve"> или </w:t>
      </w:r>
      <w:r w:rsidR="00616196">
        <w:t>81,6</w:t>
      </w:r>
      <w:r w:rsidRPr="00BA687B">
        <w:t>% к плану года.</w:t>
      </w:r>
    </w:p>
    <w:p w:rsidR="005A72F0" w:rsidRPr="00BA687B" w:rsidRDefault="005A72F0" w:rsidP="005A72F0">
      <w:pPr>
        <w:autoSpaceDE w:val="0"/>
        <w:autoSpaceDN w:val="0"/>
        <w:adjustRightInd w:val="0"/>
        <w:ind w:firstLine="709"/>
        <w:jc w:val="both"/>
      </w:pPr>
      <w:r w:rsidRPr="00BA687B">
        <w:t xml:space="preserve">Сумма неосвоенных </w:t>
      </w:r>
      <w:r>
        <w:t xml:space="preserve">программных </w:t>
      </w:r>
      <w:r w:rsidRPr="00BA687B">
        <w:t xml:space="preserve">расходов составила </w:t>
      </w:r>
      <w:r w:rsidR="00616196">
        <w:t>259 875,2</w:t>
      </w:r>
      <w:r>
        <w:t xml:space="preserve"> тыс</w:t>
      </w:r>
      <w:r w:rsidRPr="00BA687B">
        <w:t>. рублей.</w:t>
      </w:r>
    </w:p>
    <w:p w:rsidR="005A72F0" w:rsidRDefault="005A72F0" w:rsidP="005A72F0">
      <w:pPr>
        <w:autoSpaceDE w:val="0"/>
        <w:autoSpaceDN w:val="0"/>
        <w:adjustRightInd w:val="0"/>
        <w:ind w:firstLine="709"/>
        <w:jc w:val="both"/>
      </w:pPr>
      <w:r w:rsidRPr="00BA687B">
        <w:t>Исполнение бюджета города по расходам в 201</w:t>
      </w:r>
      <w:r w:rsidR="00D42325">
        <w:t>9</w:t>
      </w:r>
      <w:r w:rsidRPr="00BA687B">
        <w:t>-20</w:t>
      </w:r>
      <w:r w:rsidR="00D42325">
        <w:t>20</w:t>
      </w:r>
      <w:r w:rsidRPr="00BA687B">
        <w:t xml:space="preserve"> годах </w:t>
      </w:r>
      <w:r>
        <w:t xml:space="preserve">в разрезе муниципальных программ </w:t>
      </w:r>
      <w:r w:rsidRPr="00BA687B">
        <w:t>представлено</w:t>
      </w:r>
      <w:r>
        <w:t xml:space="preserve"> ниже </w:t>
      </w:r>
      <w:r w:rsidRPr="00BA687B">
        <w:t>в таблице</w:t>
      </w:r>
      <w:r w:rsidR="003847D3">
        <w:t xml:space="preserve"> 15</w:t>
      </w:r>
      <w:r w:rsidRPr="00BA687B">
        <w:t>.</w:t>
      </w:r>
    </w:p>
    <w:p w:rsidR="005A72F0" w:rsidRPr="003847D3" w:rsidRDefault="003847D3" w:rsidP="005A72F0">
      <w:pPr>
        <w:tabs>
          <w:tab w:val="left" w:pos="7908"/>
          <w:tab w:val="left" w:pos="9072"/>
          <w:tab w:val="right" w:pos="9354"/>
        </w:tabs>
        <w:jc w:val="right"/>
        <w:rPr>
          <w:sz w:val="20"/>
          <w:szCs w:val="20"/>
        </w:rPr>
      </w:pPr>
      <w:r w:rsidRPr="003847D3">
        <w:rPr>
          <w:sz w:val="20"/>
          <w:szCs w:val="20"/>
        </w:rPr>
        <w:t>Таблица 15 (</w:t>
      </w:r>
      <w:r w:rsidR="005A72F0" w:rsidRPr="003847D3">
        <w:rPr>
          <w:sz w:val="20"/>
          <w:szCs w:val="20"/>
        </w:rPr>
        <w:t>в тыс. рублей</w:t>
      </w:r>
      <w:r w:rsidRPr="003847D3">
        <w:rPr>
          <w:sz w:val="20"/>
          <w:szCs w:val="20"/>
        </w:rPr>
        <w:t>)</w:t>
      </w: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105"/>
        <w:gridCol w:w="1276"/>
        <w:gridCol w:w="1275"/>
        <w:gridCol w:w="14"/>
        <w:gridCol w:w="1120"/>
        <w:gridCol w:w="1134"/>
      </w:tblGrid>
      <w:tr w:rsidR="005A72F0" w:rsidRPr="00864D37" w:rsidTr="001546BD">
        <w:trPr>
          <w:trHeight w:val="345"/>
        </w:trPr>
        <w:tc>
          <w:tcPr>
            <w:tcW w:w="4361" w:type="dxa"/>
            <w:vMerge w:val="restart"/>
            <w:noWrap/>
            <w:hideMark/>
          </w:tcPr>
          <w:p w:rsidR="005A72F0" w:rsidRPr="00B85B8F" w:rsidRDefault="005A72F0" w:rsidP="00A14219">
            <w:pPr>
              <w:autoSpaceDE w:val="0"/>
              <w:autoSpaceDN w:val="0"/>
              <w:adjustRightInd w:val="0"/>
              <w:jc w:val="center"/>
              <w:rPr>
                <w:b/>
                <w:sz w:val="20"/>
                <w:szCs w:val="20"/>
              </w:rPr>
            </w:pPr>
            <w:r w:rsidRPr="00B85B8F">
              <w:rPr>
                <w:b/>
                <w:sz w:val="20"/>
                <w:szCs w:val="20"/>
              </w:rPr>
              <w:t>Наименование муниципальной программы</w:t>
            </w:r>
          </w:p>
        </w:tc>
        <w:tc>
          <w:tcPr>
            <w:tcW w:w="1105" w:type="dxa"/>
            <w:vMerge w:val="restart"/>
            <w:noWrap/>
            <w:hideMark/>
          </w:tcPr>
          <w:p w:rsidR="005A72F0" w:rsidRPr="00B85B8F" w:rsidRDefault="005A72F0" w:rsidP="00D42325">
            <w:pPr>
              <w:autoSpaceDE w:val="0"/>
              <w:autoSpaceDN w:val="0"/>
              <w:adjustRightInd w:val="0"/>
              <w:jc w:val="center"/>
              <w:rPr>
                <w:b/>
                <w:sz w:val="16"/>
                <w:szCs w:val="16"/>
              </w:rPr>
            </w:pPr>
            <w:r w:rsidRPr="00B85B8F">
              <w:rPr>
                <w:b/>
                <w:sz w:val="16"/>
                <w:szCs w:val="16"/>
              </w:rPr>
              <w:t>Исполнение в 20</w:t>
            </w:r>
            <w:r w:rsidR="00D42325">
              <w:rPr>
                <w:b/>
                <w:sz w:val="16"/>
                <w:szCs w:val="16"/>
              </w:rPr>
              <w:t>19</w:t>
            </w:r>
            <w:r w:rsidRPr="00B85B8F">
              <w:rPr>
                <w:b/>
                <w:sz w:val="16"/>
                <w:szCs w:val="16"/>
              </w:rPr>
              <w:t xml:space="preserve"> г</w:t>
            </w:r>
          </w:p>
        </w:tc>
        <w:tc>
          <w:tcPr>
            <w:tcW w:w="2565" w:type="dxa"/>
            <w:gridSpan w:val="3"/>
            <w:tcBorders>
              <w:bottom w:val="single" w:sz="4" w:space="0" w:color="auto"/>
            </w:tcBorders>
            <w:noWrap/>
            <w:hideMark/>
          </w:tcPr>
          <w:p w:rsidR="005A72F0" w:rsidRPr="00B85B8F" w:rsidRDefault="005A72F0" w:rsidP="00B45BE9">
            <w:pPr>
              <w:autoSpaceDE w:val="0"/>
              <w:autoSpaceDN w:val="0"/>
              <w:adjustRightInd w:val="0"/>
              <w:ind w:left="-507" w:firstLine="507"/>
              <w:jc w:val="center"/>
              <w:rPr>
                <w:b/>
                <w:sz w:val="16"/>
                <w:szCs w:val="16"/>
              </w:rPr>
            </w:pPr>
            <w:r w:rsidRPr="00B85B8F">
              <w:rPr>
                <w:b/>
                <w:sz w:val="16"/>
                <w:szCs w:val="16"/>
              </w:rPr>
              <w:t>Бюджет 20</w:t>
            </w:r>
            <w:r w:rsidR="00B45BE9">
              <w:rPr>
                <w:b/>
                <w:sz w:val="16"/>
                <w:szCs w:val="16"/>
              </w:rPr>
              <w:t>20</w:t>
            </w:r>
            <w:r w:rsidRPr="00B85B8F">
              <w:rPr>
                <w:b/>
                <w:sz w:val="16"/>
                <w:szCs w:val="16"/>
              </w:rPr>
              <w:t xml:space="preserve"> г</w:t>
            </w:r>
          </w:p>
        </w:tc>
        <w:tc>
          <w:tcPr>
            <w:tcW w:w="2254" w:type="dxa"/>
            <w:gridSpan w:val="2"/>
            <w:hideMark/>
          </w:tcPr>
          <w:p w:rsidR="005A72F0" w:rsidRPr="00B85B8F" w:rsidRDefault="005A72F0" w:rsidP="00A14219">
            <w:pPr>
              <w:autoSpaceDE w:val="0"/>
              <w:autoSpaceDN w:val="0"/>
              <w:adjustRightInd w:val="0"/>
              <w:ind w:right="288"/>
              <w:jc w:val="center"/>
              <w:rPr>
                <w:b/>
                <w:sz w:val="16"/>
                <w:szCs w:val="16"/>
              </w:rPr>
            </w:pPr>
            <w:r w:rsidRPr="00B85B8F">
              <w:rPr>
                <w:b/>
                <w:sz w:val="16"/>
                <w:szCs w:val="16"/>
              </w:rPr>
              <w:t>Исполнение в %</w:t>
            </w:r>
          </w:p>
        </w:tc>
      </w:tr>
      <w:tr w:rsidR="005A72F0" w:rsidRPr="00864D37" w:rsidTr="001546BD">
        <w:trPr>
          <w:trHeight w:val="563"/>
        </w:trPr>
        <w:tc>
          <w:tcPr>
            <w:tcW w:w="4361" w:type="dxa"/>
            <w:vMerge/>
            <w:noWrap/>
          </w:tcPr>
          <w:p w:rsidR="005A72F0" w:rsidRPr="00B85B8F" w:rsidRDefault="005A72F0" w:rsidP="00A14219">
            <w:pPr>
              <w:autoSpaceDE w:val="0"/>
              <w:autoSpaceDN w:val="0"/>
              <w:adjustRightInd w:val="0"/>
              <w:jc w:val="center"/>
              <w:rPr>
                <w:b/>
                <w:sz w:val="16"/>
                <w:szCs w:val="16"/>
              </w:rPr>
            </w:pPr>
          </w:p>
        </w:tc>
        <w:tc>
          <w:tcPr>
            <w:tcW w:w="1105" w:type="dxa"/>
            <w:vMerge/>
            <w:tcBorders>
              <w:right w:val="single" w:sz="4" w:space="0" w:color="auto"/>
            </w:tcBorders>
            <w:noWrap/>
          </w:tcPr>
          <w:p w:rsidR="005A72F0" w:rsidRPr="00B85B8F" w:rsidRDefault="005A72F0" w:rsidP="00A14219">
            <w:pPr>
              <w:autoSpaceDE w:val="0"/>
              <w:autoSpaceDN w:val="0"/>
              <w:adjustRightInd w:val="0"/>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noWrap/>
          </w:tcPr>
          <w:p w:rsidR="005A72F0" w:rsidRPr="00B85B8F" w:rsidRDefault="005A72F0" w:rsidP="00A14219">
            <w:pPr>
              <w:autoSpaceDE w:val="0"/>
              <w:autoSpaceDN w:val="0"/>
              <w:adjustRightInd w:val="0"/>
              <w:jc w:val="center"/>
              <w:rPr>
                <w:b/>
                <w:sz w:val="16"/>
                <w:szCs w:val="16"/>
              </w:rPr>
            </w:pPr>
            <w:r w:rsidRPr="00B85B8F">
              <w:rPr>
                <w:b/>
                <w:sz w:val="16"/>
                <w:szCs w:val="16"/>
              </w:rPr>
              <w:t>утверждено</w:t>
            </w:r>
          </w:p>
          <w:p w:rsidR="005A72F0" w:rsidRPr="00B85B8F" w:rsidRDefault="005A72F0" w:rsidP="00A14219">
            <w:pPr>
              <w:autoSpaceDE w:val="0"/>
              <w:autoSpaceDN w:val="0"/>
              <w:adjustRightInd w:val="0"/>
              <w:jc w:val="center"/>
              <w:rPr>
                <w:b/>
                <w:sz w:val="16"/>
                <w:szCs w:val="16"/>
              </w:rPr>
            </w:pPr>
            <w:r w:rsidRPr="00B85B8F">
              <w:rPr>
                <w:b/>
                <w:sz w:val="16"/>
                <w:szCs w:val="16"/>
              </w:rPr>
              <w:t>в последней редакции</w:t>
            </w:r>
          </w:p>
        </w:tc>
        <w:tc>
          <w:tcPr>
            <w:tcW w:w="1275" w:type="dxa"/>
            <w:tcBorders>
              <w:top w:val="single" w:sz="4" w:space="0" w:color="auto"/>
              <w:left w:val="single" w:sz="4" w:space="0" w:color="auto"/>
              <w:bottom w:val="single" w:sz="4" w:space="0" w:color="auto"/>
              <w:right w:val="single" w:sz="4" w:space="0" w:color="auto"/>
            </w:tcBorders>
          </w:tcPr>
          <w:p w:rsidR="005A72F0" w:rsidRPr="00B85B8F" w:rsidRDefault="005A72F0" w:rsidP="00A14219">
            <w:pPr>
              <w:autoSpaceDE w:val="0"/>
              <w:autoSpaceDN w:val="0"/>
              <w:adjustRightInd w:val="0"/>
              <w:ind w:left="-507" w:firstLine="507"/>
              <w:jc w:val="center"/>
              <w:rPr>
                <w:b/>
                <w:sz w:val="16"/>
                <w:szCs w:val="16"/>
              </w:rPr>
            </w:pPr>
            <w:r w:rsidRPr="00B85B8F">
              <w:rPr>
                <w:b/>
                <w:sz w:val="16"/>
                <w:szCs w:val="16"/>
              </w:rPr>
              <w:t>отчет</w:t>
            </w:r>
          </w:p>
        </w:tc>
        <w:tc>
          <w:tcPr>
            <w:tcW w:w="1134" w:type="dxa"/>
            <w:gridSpan w:val="2"/>
            <w:tcBorders>
              <w:left w:val="single" w:sz="4" w:space="0" w:color="auto"/>
            </w:tcBorders>
          </w:tcPr>
          <w:p w:rsidR="005A72F0" w:rsidRPr="00B85B8F" w:rsidRDefault="005A72F0" w:rsidP="00B45BE9">
            <w:pPr>
              <w:autoSpaceDE w:val="0"/>
              <w:autoSpaceDN w:val="0"/>
              <w:adjustRightInd w:val="0"/>
              <w:jc w:val="center"/>
              <w:rPr>
                <w:b/>
                <w:sz w:val="16"/>
                <w:szCs w:val="16"/>
              </w:rPr>
            </w:pPr>
            <w:r w:rsidRPr="00B85B8F">
              <w:rPr>
                <w:b/>
                <w:sz w:val="16"/>
                <w:szCs w:val="16"/>
              </w:rPr>
              <w:t>Отчет 201</w:t>
            </w:r>
            <w:r w:rsidR="00B45BE9">
              <w:rPr>
                <w:b/>
                <w:sz w:val="16"/>
                <w:szCs w:val="16"/>
              </w:rPr>
              <w:t xml:space="preserve">9 </w:t>
            </w:r>
            <w:r w:rsidRPr="00B85B8F">
              <w:rPr>
                <w:b/>
                <w:sz w:val="16"/>
                <w:szCs w:val="16"/>
              </w:rPr>
              <w:t>к утвержденным показателям 201</w:t>
            </w:r>
            <w:r w:rsidR="00B45BE9">
              <w:rPr>
                <w:b/>
                <w:sz w:val="16"/>
                <w:szCs w:val="16"/>
              </w:rPr>
              <w:t>9</w:t>
            </w:r>
          </w:p>
        </w:tc>
        <w:tc>
          <w:tcPr>
            <w:tcW w:w="1134" w:type="dxa"/>
            <w:noWrap/>
          </w:tcPr>
          <w:p w:rsidR="005A72F0" w:rsidRPr="00B85B8F" w:rsidRDefault="005A72F0" w:rsidP="00B45BE9">
            <w:pPr>
              <w:autoSpaceDE w:val="0"/>
              <w:autoSpaceDN w:val="0"/>
              <w:adjustRightInd w:val="0"/>
              <w:jc w:val="center"/>
              <w:rPr>
                <w:b/>
                <w:sz w:val="16"/>
                <w:szCs w:val="16"/>
              </w:rPr>
            </w:pPr>
            <w:r>
              <w:rPr>
                <w:b/>
                <w:sz w:val="16"/>
                <w:szCs w:val="16"/>
              </w:rPr>
              <w:t>Отчет 20</w:t>
            </w:r>
            <w:r w:rsidR="00B45BE9">
              <w:rPr>
                <w:b/>
                <w:sz w:val="16"/>
                <w:szCs w:val="16"/>
              </w:rPr>
              <w:t>20</w:t>
            </w:r>
            <w:r>
              <w:rPr>
                <w:b/>
                <w:sz w:val="16"/>
                <w:szCs w:val="16"/>
              </w:rPr>
              <w:t xml:space="preserve"> </w:t>
            </w:r>
            <w:r w:rsidRPr="00B85B8F">
              <w:rPr>
                <w:b/>
                <w:sz w:val="16"/>
                <w:szCs w:val="16"/>
              </w:rPr>
              <w:t>к утвержденным показателям 20</w:t>
            </w:r>
            <w:r w:rsidR="00B45BE9">
              <w:rPr>
                <w:b/>
                <w:sz w:val="16"/>
                <w:szCs w:val="16"/>
              </w:rPr>
              <w:t>20</w:t>
            </w:r>
            <w:r w:rsidRPr="00B85B8F">
              <w:rPr>
                <w:b/>
                <w:sz w:val="16"/>
                <w:szCs w:val="16"/>
              </w:rPr>
              <w:t>9</w:t>
            </w:r>
          </w:p>
        </w:tc>
      </w:tr>
      <w:tr w:rsidR="005A72F0" w:rsidRPr="00864D37" w:rsidTr="00557908">
        <w:trPr>
          <w:trHeight w:val="323"/>
        </w:trPr>
        <w:tc>
          <w:tcPr>
            <w:tcW w:w="4361" w:type="dxa"/>
            <w:hideMark/>
          </w:tcPr>
          <w:p w:rsidR="005A72F0" w:rsidRPr="00557908" w:rsidRDefault="005A72F0" w:rsidP="00A14219">
            <w:pPr>
              <w:autoSpaceDE w:val="0"/>
              <w:autoSpaceDN w:val="0"/>
              <w:adjustRightInd w:val="0"/>
              <w:rPr>
                <w:sz w:val="18"/>
                <w:szCs w:val="18"/>
              </w:rPr>
            </w:pPr>
            <w:r w:rsidRPr="00557908">
              <w:rPr>
                <w:sz w:val="18"/>
                <w:szCs w:val="18"/>
              </w:rPr>
              <w:t xml:space="preserve"> «Система образования города Дивногорска»</w:t>
            </w:r>
          </w:p>
        </w:tc>
        <w:tc>
          <w:tcPr>
            <w:tcW w:w="1105" w:type="dxa"/>
            <w:noWrap/>
          </w:tcPr>
          <w:p w:rsidR="005A72F0" w:rsidRPr="00864D37" w:rsidRDefault="00D42325" w:rsidP="00A14219">
            <w:pPr>
              <w:autoSpaceDE w:val="0"/>
              <w:autoSpaceDN w:val="0"/>
              <w:adjustRightInd w:val="0"/>
              <w:jc w:val="right"/>
              <w:rPr>
                <w:sz w:val="20"/>
                <w:szCs w:val="20"/>
              </w:rPr>
            </w:pPr>
            <w:r>
              <w:rPr>
                <w:sz w:val="20"/>
                <w:szCs w:val="20"/>
              </w:rPr>
              <w:t>579 288,8</w:t>
            </w:r>
          </w:p>
        </w:tc>
        <w:tc>
          <w:tcPr>
            <w:tcW w:w="1276" w:type="dxa"/>
            <w:tcBorders>
              <w:top w:val="single" w:sz="4" w:space="0" w:color="auto"/>
            </w:tcBorders>
            <w:noWrap/>
          </w:tcPr>
          <w:p w:rsidR="005A72F0" w:rsidRPr="00864D37" w:rsidRDefault="00D42325" w:rsidP="00A14219">
            <w:pPr>
              <w:autoSpaceDE w:val="0"/>
              <w:autoSpaceDN w:val="0"/>
              <w:adjustRightInd w:val="0"/>
              <w:jc w:val="right"/>
              <w:rPr>
                <w:sz w:val="20"/>
                <w:szCs w:val="20"/>
              </w:rPr>
            </w:pPr>
            <w:r>
              <w:rPr>
                <w:sz w:val="20"/>
                <w:szCs w:val="20"/>
              </w:rPr>
              <w:t>613 209,4</w:t>
            </w:r>
          </w:p>
        </w:tc>
        <w:tc>
          <w:tcPr>
            <w:tcW w:w="1275" w:type="dxa"/>
            <w:tcBorders>
              <w:top w:val="nil"/>
            </w:tcBorders>
          </w:tcPr>
          <w:p w:rsidR="005A72F0" w:rsidRPr="00864D37" w:rsidRDefault="00D42325" w:rsidP="00A14219">
            <w:pPr>
              <w:autoSpaceDE w:val="0"/>
              <w:autoSpaceDN w:val="0"/>
              <w:adjustRightInd w:val="0"/>
              <w:ind w:left="-507" w:firstLine="507"/>
              <w:jc w:val="right"/>
              <w:rPr>
                <w:sz w:val="20"/>
                <w:szCs w:val="20"/>
              </w:rPr>
            </w:pPr>
            <w:r>
              <w:rPr>
                <w:sz w:val="20"/>
                <w:szCs w:val="20"/>
              </w:rPr>
              <w:t>590 217,5</w:t>
            </w:r>
          </w:p>
        </w:tc>
        <w:tc>
          <w:tcPr>
            <w:tcW w:w="1134" w:type="dxa"/>
            <w:gridSpan w:val="2"/>
            <w:noWrap/>
          </w:tcPr>
          <w:p w:rsidR="005A72F0" w:rsidRPr="00864D37" w:rsidRDefault="00B45BE9" w:rsidP="00A14219">
            <w:pPr>
              <w:autoSpaceDE w:val="0"/>
              <w:autoSpaceDN w:val="0"/>
              <w:adjustRightInd w:val="0"/>
              <w:jc w:val="right"/>
              <w:rPr>
                <w:sz w:val="20"/>
                <w:szCs w:val="20"/>
              </w:rPr>
            </w:pPr>
            <w:r>
              <w:rPr>
                <w:sz w:val="20"/>
                <w:szCs w:val="20"/>
              </w:rPr>
              <w:t>98,6</w:t>
            </w:r>
          </w:p>
        </w:tc>
        <w:tc>
          <w:tcPr>
            <w:tcW w:w="1134" w:type="dxa"/>
            <w:noWrap/>
          </w:tcPr>
          <w:p w:rsidR="005A72F0" w:rsidRPr="00864D37" w:rsidRDefault="00B45BE9" w:rsidP="00A14219">
            <w:pPr>
              <w:autoSpaceDE w:val="0"/>
              <w:autoSpaceDN w:val="0"/>
              <w:adjustRightInd w:val="0"/>
              <w:jc w:val="right"/>
              <w:rPr>
                <w:sz w:val="20"/>
                <w:szCs w:val="20"/>
              </w:rPr>
            </w:pPr>
            <w:r>
              <w:rPr>
                <w:sz w:val="20"/>
                <w:szCs w:val="20"/>
              </w:rPr>
              <w:t>96,2</w:t>
            </w:r>
          </w:p>
        </w:tc>
      </w:tr>
      <w:tr w:rsidR="00B45BE9" w:rsidRPr="00864D37" w:rsidTr="006B4B65">
        <w:trPr>
          <w:trHeight w:val="273"/>
        </w:trPr>
        <w:tc>
          <w:tcPr>
            <w:tcW w:w="4361" w:type="dxa"/>
            <w:shd w:val="clear" w:color="auto" w:fill="auto"/>
            <w:hideMark/>
          </w:tcPr>
          <w:p w:rsidR="00B45BE9" w:rsidRPr="00557908" w:rsidRDefault="003F1E57" w:rsidP="00FA67DA">
            <w:pPr>
              <w:autoSpaceDE w:val="0"/>
              <w:autoSpaceDN w:val="0"/>
              <w:adjustRightInd w:val="0"/>
              <w:jc w:val="both"/>
              <w:rPr>
                <w:sz w:val="18"/>
                <w:szCs w:val="18"/>
              </w:rPr>
            </w:pPr>
            <w:r w:rsidRPr="00557908">
              <w:rPr>
                <w:sz w:val="18"/>
                <w:szCs w:val="18"/>
              </w:rPr>
              <w:t>«Социальная поддержка населения муниципального образования город Дивногорск»</w:t>
            </w:r>
          </w:p>
        </w:tc>
        <w:tc>
          <w:tcPr>
            <w:tcW w:w="1105" w:type="dxa"/>
            <w:shd w:val="clear" w:color="auto" w:fill="auto"/>
            <w:noWrap/>
          </w:tcPr>
          <w:p w:rsidR="00B45BE9" w:rsidRPr="00864D37" w:rsidRDefault="00B45BE9" w:rsidP="00A14219">
            <w:pPr>
              <w:autoSpaceDE w:val="0"/>
              <w:autoSpaceDN w:val="0"/>
              <w:adjustRightInd w:val="0"/>
              <w:jc w:val="right"/>
              <w:rPr>
                <w:sz w:val="20"/>
                <w:szCs w:val="20"/>
              </w:rPr>
            </w:pPr>
            <w:r>
              <w:rPr>
                <w:sz w:val="20"/>
                <w:szCs w:val="20"/>
              </w:rPr>
              <w:t>36211,6</w:t>
            </w:r>
          </w:p>
        </w:tc>
        <w:tc>
          <w:tcPr>
            <w:tcW w:w="4819" w:type="dxa"/>
            <w:gridSpan w:val="5"/>
            <w:shd w:val="clear" w:color="auto" w:fill="auto"/>
            <w:noWrap/>
          </w:tcPr>
          <w:p w:rsidR="00B45BE9" w:rsidRPr="00864D37" w:rsidRDefault="00B45BE9" w:rsidP="00B45BE9">
            <w:pPr>
              <w:autoSpaceDE w:val="0"/>
              <w:autoSpaceDN w:val="0"/>
              <w:adjustRightInd w:val="0"/>
              <w:jc w:val="center"/>
              <w:rPr>
                <w:sz w:val="20"/>
                <w:szCs w:val="20"/>
              </w:rPr>
            </w:pPr>
            <w:r>
              <w:rPr>
                <w:sz w:val="20"/>
                <w:szCs w:val="20"/>
              </w:rPr>
              <w:t>Исключена в 2019 году</w:t>
            </w:r>
          </w:p>
        </w:tc>
      </w:tr>
      <w:tr w:rsidR="005A72F0" w:rsidRPr="00864D37" w:rsidTr="00557908">
        <w:trPr>
          <w:trHeight w:val="419"/>
        </w:trPr>
        <w:tc>
          <w:tcPr>
            <w:tcW w:w="4361" w:type="dxa"/>
            <w:hideMark/>
          </w:tcPr>
          <w:p w:rsidR="005A72F0" w:rsidRPr="00557908" w:rsidRDefault="005A72F0" w:rsidP="00A14219">
            <w:pPr>
              <w:autoSpaceDE w:val="0"/>
              <w:autoSpaceDN w:val="0"/>
              <w:adjustRightInd w:val="0"/>
              <w:rPr>
                <w:sz w:val="18"/>
                <w:szCs w:val="18"/>
              </w:rPr>
            </w:pPr>
            <w:r w:rsidRPr="00557908">
              <w:rPr>
                <w:sz w:val="18"/>
                <w:szCs w:val="18"/>
              </w:rPr>
              <w:t xml:space="preserve"> «Культура муниципального образования город Дивногорск»</w:t>
            </w:r>
          </w:p>
        </w:tc>
        <w:tc>
          <w:tcPr>
            <w:tcW w:w="1105" w:type="dxa"/>
            <w:noWrap/>
          </w:tcPr>
          <w:p w:rsidR="005A72F0" w:rsidRPr="00864D37" w:rsidRDefault="00D42325" w:rsidP="00A14219">
            <w:pPr>
              <w:autoSpaceDE w:val="0"/>
              <w:autoSpaceDN w:val="0"/>
              <w:adjustRightInd w:val="0"/>
              <w:jc w:val="right"/>
              <w:rPr>
                <w:sz w:val="20"/>
                <w:szCs w:val="20"/>
              </w:rPr>
            </w:pPr>
            <w:r>
              <w:rPr>
                <w:sz w:val="20"/>
                <w:szCs w:val="20"/>
              </w:rPr>
              <w:t>120254,5</w:t>
            </w:r>
          </w:p>
        </w:tc>
        <w:tc>
          <w:tcPr>
            <w:tcW w:w="1276" w:type="dxa"/>
            <w:noWrap/>
          </w:tcPr>
          <w:p w:rsidR="005A72F0" w:rsidRPr="00864D37" w:rsidRDefault="00D42325" w:rsidP="00A14219">
            <w:pPr>
              <w:autoSpaceDE w:val="0"/>
              <w:autoSpaceDN w:val="0"/>
              <w:adjustRightInd w:val="0"/>
              <w:jc w:val="right"/>
              <w:rPr>
                <w:sz w:val="20"/>
                <w:szCs w:val="20"/>
              </w:rPr>
            </w:pPr>
            <w:r>
              <w:rPr>
                <w:sz w:val="20"/>
                <w:szCs w:val="20"/>
              </w:rPr>
              <w:t>133 651,3</w:t>
            </w:r>
          </w:p>
        </w:tc>
        <w:tc>
          <w:tcPr>
            <w:tcW w:w="1275" w:type="dxa"/>
          </w:tcPr>
          <w:p w:rsidR="005A72F0" w:rsidRPr="00864D37" w:rsidRDefault="00D42325" w:rsidP="00A14219">
            <w:pPr>
              <w:autoSpaceDE w:val="0"/>
              <w:autoSpaceDN w:val="0"/>
              <w:adjustRightInd w:val="0"/>
              <w:ind w:left="-507" w:firstLine="507"/>
              <w:jc w:val="right"/>
              <w:rPr>
                <w:sz w:val="20"/>
                <w:szCs w:val="20"/>
              </w:rPr>
            </w:pPr>
            <w:r>
              <w:rPr>
                <w:sz w:val="20"/>
                <w:szCs w:val="20"/>
              </w:rPr>
              <w:t>133 179,2</w:t>
            </w:r>
          </w:p>
        </w:tc>
        <w:tc>
          <w:tcPr>
            <w:tcW w:w="1134" w:type="dxa"/>
            <w:gridSpan w:val="2"/>
            <w:noWrap/>
          </w:tcPr>
          <w:p w:rsidR="005A72F0" w:rsidRPr="00864D37" w:rsidRDefault="00B45BE9" w:rsidP="00A14219">
            <w:pPr>
              <w:autoSpaceDE w:val="0"/>
              <w:autoSpaceDN w:val="0"/>
              <w:adjustRightInd w:val="0"/>
              <w:jc w:val="right"/>
              <w:rPr>
                <w:sz w:val="20"/>
                <w:szCs w:val="20"/>
              </w:rPr>
            </w:pPr>
            <w:r>
              <w:rPr>
                <w:sz w:val="20"/>
                <w:szCs w:val="20"/>
              </w:rPr>
              <w:t>98</w:t>
            </w:r>
          </w:p>
        </w:tc>
        <w:tc>
          <w:tcPr>
            <w:tcW w:w="1134" w:type="dxa"/>
            <w:noWrap/>
          </w:tcPr>
          <w:p w:rsidR="005A72F0" w:rsidRPr="00864D37" w:rsidRDefault="00B45BE9" w:rsidP="00A14219">
            <w:pPr>
              <w:autoSpaceDE w:val="0"/>
              <w:autoSpaceDN w:val="0"/>
              <w:adjustRightInd w:val="0"/>
              <w:jc w:val="right"/>
              <w:rPr>
                <w:sz w:val="20"/>
                <w:szCs w:val="20"/>
              </w:rPr>
            </w:pPr>
            <w:r>
              <w:rPr>
                <w:sz w:val="20"/>
                <w:szCs w:val="20"/>
              </w:rPr>
              <w:t>99,6</w:t>
            </w:r>
          </w:p>
        </w:tc>
      </w:tr>
      <w:tr w:rsidR="00D42325" w:rsidRPr="00864D37" w:rsidTr="00557908">
        <w:trPr>
          <w:trHeight w:val="695"/>
        </w:trPr>
        <w:tc>
          <w:tcPr>
            <w:tcW w:w="4361" w:type="dxa"/>
            <w:hideMark/>
          </w:tcPr>
          <w:p w:rsidR="00D42325" w:rsidRPr="00557908" w:rsidRDefault="00D42325" w:rsidP="00D42325">
            <w:pPr>
              <w:autoSpaceDE w:val="0"/>
              <w:autoSpaceDN w:val="0"/>
              <w:adjustRightInd w:val="0"/>
              <w:rPr>
                <w:sz w:val="18"/>
                <w:szCs w:val="18"/>
              </w:rPr>
            </w:pPr>
            <w:r w:rsidRPr="00557908">
              <w:rPr>
                <w:sz w:val="18"/>
                <w:szCs w:val="18"/>
              </w:rPr>
              <w:t xml:space="preserve"> «Физическая культура, спорт и молодежная политика в муниципальном образовании город Дивногорск»</w:t>
            </w:r>
          </w:p>
        </w:tc>
        <w:tc>
          <w:tcPr>
            <w:tcW w:w="1105" w:type="dxa"/>
            <w:noWrap/>
          </w:tcPr>
          <w:p w:rsidR="00D42325" w:rsidRPr="00864D37" w:rsidRDefault="00D42325" w:rsidP="00D42325">
            <w:pPr>
              <w:autoSpaceDE w:val="0"/>
              <w:autoSpaceDN w:val="0"/>
              <w:adjustRightInd w:val="0"/>
              <w:ind w:left="-507" w:firstLine="507"/>
              <w:jc w:val="right"/>
              <w:rPr>
                <w:sz w:val="20"/>
                <w:szCs w:val="20"/>
              </w:rPr>
            </w:pPr>
            <w:r>
              <w:rPr>
                <w:sz w:val="20"/>
                <w:szCs w:val="20"/>
              </w:rPr>
              <w:t>39238,1</w:t>
            </w:r>
          </w:p>
        </w:tc>
        <w:tc>
          <w:tcPr>
            <w:tcW w:w="1276" w:type="dxa"/>
            <w:noWrap/>
          </w:tcPr>
          <w:p w:rsidR="00D42325" w:rsidRPr="00864D37" w:rsidRDefault="00D42325" w:rsidP="00D42325">
            <w:pPr>
              <w:autoSpaceDE w:val="0"/>
              <w:autoSpaceDN w:val="0"/>
              <w:adjustRightInd w:val="0"/>
              <w:jc w:val="right"/>
              <w:rPr>
                <w:sz w:val="20"/>
                <w:szCs w:val="20"/>
              </w:rPr>
            </w:pPr>
            <w:r>
              <w:rPr>
                <w:sz w:val="20"/>
                <w:szCs w:val="20"/>
              </w:rPr>
              <w:t>64 645,0</w:t>
            </w:r>
          </w:p>
        </w:tc>
        <w:tc>
          <w:tcPr>
            <w:tcW w:w="1275" w:type="dxa"/>
          </w:tcPr>
          <w:p w:rsidR="00D42325" w:rsidRPr="00864D37" w:rsidRDefault="00D42325" w:rsidP="00D42325">
            <w:pPr>
              <w:autoSpaceDE w:val="0"/>
              <w:autoSpaceDN w:val="0"/>
              <w:adjustRightInd w:val="0"/>
              <w:ind w:left="-507" w:firstLine="507"/>
              <w:jc w:val="right"/>
              <w:rPr>
                <w:sz w:val="20"/>
                <w:szCs w:val="20"/>
              </w:rPr>
            </w:pPr>
            <w:r>
              <w:rPr>
                <w:sz w:val="20"/>
                <w:szCs w:val="20"/>
              </w:rPr>
              <w:t>58 275,0</w:t>
            </w:r>
          </w:p>
        </w:tc>
        <w:tc>
          <w:tcPr>
            <w:tcW w:w="1134" w:type="dxa"/>
            <w:gridSpan w:val="2"/>
            <w:noWrap/>
          </w:tcPr>
          <w:p w:rsidR="00D42325" w:rsidRPr="00864D37" w:rsidRDefault="00B45BE9" w:rsidP="00D42325">
            <w:pPr>
              <w:autoSpaceDE w:val="0"/>
              <w:autoSpaceDN w:val="0"/>
              <w:adjustRightInd w:val="0"/>
              <w:jc w:val="right"/>
              <w:rPr>
                <w:sz w:val="20"/>
                <w:szCs w:val="20"/>
              </w:rPr>
            </w:pPr>
            <w:r>
              <w:rPr>
                <w:sz w:val="20"/>
                <w:szCs w:val="20"/>
              </w:rPr>
              <w:t>98,5</w:t>
            </w:r>
          </w:p>
        </w:tc>
        <w:tc>
          <w:tcPr>
            <w:tcW w:w="1134" w:type="dxa"/>
            <w:noWrap/>
          </w:tcPr>
          <w:p w:rsidR="00D42325" w:rsidRPr="00864D37" w:rsidRDefault="00B45BE9" w:rsidP="00D42325">
            <w:pPr>
              <w:autoSpaceDE w:val="0"/>
              <w:autoSpaceDN w:val="0"/>
              <w:adjustRightInd w:val="0"/>
              <w:jc w:val="right"/>
              <w:rPr>
                <w:sz w:val="20"/>
                <w:szCs w:val="20"/>
              </w:rPr>
            </w:pPr>
            <w:r>
              <w:rPr>
                <w:sz w:val="20"/>
                <w:szCs w:val="20"/>
              </w:rPr>
              <w:t>90,0</w:t>
            </w:r>
          </w:p>
        </w:tc>
      </w:tr>
      <w:tr w:rsidR="00D42325" w:rsidRPr="00864D37" w:rsidTr="001546BD">
        <w:trPr>
          <w:trHeight w:val="711"/>
        </w:trPr>
        <w:tc>
          <w:tcPr>
            <w:tcW w:w="4361" w:type="dxa"/>
            <w:hideMark/>
          </w:tcPr>
          <w:p w:rsidR="00D42325" w:rsidRPr="00557908" w:rsidRDefault="00D42325" w:rsidP="00D42325">
            <w:pPr>
              <w:autoSpaceDE w:val="0"/>
              <w:autoSpaceDN w:val="0"/>
              <w:adjustRightInd w:val="0"/>
              <w:rPr>
                <w:sz w:val="18"/>
                <w:szCs w:val="18"/>
              </w:rPr>
            </w:pPr>
            <w:r w:rsidRPr="00557908">
              <w:rPr>
                <w:sz w:val="18"/>
                <w:szCs w:val="18"/>
              </w:rPr>
              <w:t xml:space="preserve"> «Обеспечение доступным и комфортным жильем граждан муниципального образования город Дивногорск»</w:t>
            </w:r>
          </w:p>
        </w:tc>
        <w:tc>
          <w:tcPr>
            <w:tcW w:w="1105" w:type="dxa"/>
            <w:noWrap/>
          </w:tcPr>
          <w:p w:rsidR="00D42325" w:rsidRPr="00864D37" w:rsidRDefault="00D42325" w:rsidP="00D42325">
            <w:pPr>
              <w:autoSpaceDE w:val="0"/>
              <w:autoSpaceDN w:val="0"/>
              <w:adjustRightInd w:val="0"/>
              <w:jc w:val="right"/>
              <w:rPr>
                <w:sz w:val="20"/>
                <w:szCs w:val="20"/>
              </w:rPr>
            </w:pPr>
            <w:r>
              <w:rPr>
                <w:sz w:val="20"/>
                <w:szCs w:val="20"/>
              </w:rPr>
              <w:t>153238,5</w:t>
            </w:r>
          </w:p>
        </w:tc>
        <w:tc>
          <w:tcPr>
            <w:tcW w:w="1276" w:type="dxa"/>
            <w:noWrap/>
          </w:tcPr>
          <w:p w:rsidR="00D42325" w:rsidRPr="00864D37" w:rsidRDefault="00D42325" w:rsidP="00D42325">
            <w:pPr>
              <w:autoSpaceDE w:val="0"/>
              <w:autoSpaceDN w:val="0"/>
              <w:adjustRightInd w:val="0"/>
              <w:jc w:val="right"/>
              <w:rPr>
                <w:sz w:val="20"/>
                <w:szCs w:val="20"/>
              </w:rPr>
            </w:pPr>
            <w:r>
              <w:rPr>
                <w:sz w:val="20"/>
                <w:szCs w:val="20"/>
              </w:rPr>
              <w:t>404 017,1</w:t>
            </w:r>
          </w:p>
        </w:tc>
        <w:tc>
          <w:tcPr>
            <w:tcW w:w="1275" w:type="dxa"/>
          </w:tcPr>
          <w:p w:rsidR="00D42325" w:rsidRPr="00864D37" w:rsidRDefault="00D42325" w:rsidP="00D42325">
            <w:pPr>
              <w:autoSpaceDE w:val="0"/>
              <w:autoSpaceDN w:val="0"/>
              <w:adjustRightInd w:val="0"/>
              <w:ind w:left="-507" w:firstLine="507"/>
              <w:jc w:val="right"/>
              <w:rPr>
                <w:sz w:val="20"/>
                <w:szCs w:val="20"/>
              </w:rPr>
            </w:pPr>
            <w:r>
              <w:rPr>
                <w:sz w:val="20"/>
                <w:szCs w:val="20"/>
              </w:rPr>
              <w:t>187 470,9</w:t>
            </w:r>
          </w:p>
        </w:tc>
        <w:tc>
          <w:tcPr>
            <w:tcW w:w="1134" w:type="dxa"/>
            <w:gridSpan w:val="2"/>
            <w:noWrap/>
          </w:tcPr>
          <w:p w:rsidR="00D42325" w:rsidRPr="00864D37" w:rsidRDefault="00B45BE9" w:rsidP="00D42325">
            <w:pPr>
              <w:autoSpaceDE w:val="0"/>
              <w:autoSpaceDN w:val="0"/>
              <w:adjustRightInd w:val="0"/>
              <w:jc w:val="right"/>
              <w:rPr>
                <w:sz w:val="20"/>
                <w:szCs w:val="20"/>
              </w:rPr>
            </w:pPr>
            <w:r>
              <w:rPr>
                <w:sz w:val="20"/>
                <w:szCs w:val="20"/>
              </w:rPr>
              <w:t>63,3</w:t>
            </w:r>
          </w:p>
        </w:tc>
        <w:tc>
          <w:tcPr>
            <w:tcW w:w="1134" w:type="dxa"/>
            <w:noWrap/>
          </w:tcPr>
          <w:p w:rsidR="00D42325" w:rsidRPr="00864D37" w:rsidRDefault="00B45BE9" w:rsidP="00D42325">
            <w:pPr>
              <w:autoSpaceDE w:val="0"/>
              <w:autoSpaceDN w:val="0"/>
              <w:adjustRightInd w:val="0"/>
              <w:jc w:val="right"/>
              <w:rPr>
                <w:sz w:val="20"/>
                <w:szCs w:val="20"/>
              </w:rPr>
            </w:pPr>
            <w:r>
              <w:rPr>
                <w:sz w:val="20"/>
                <w:szCs w:val="20"/>
              </w:rPr>
              <w:t>46,4</w:t>
            </w:r>
          </w:p>
        </w:tc>
      </w:tr>
      <w:tr w:rsidR="00D42325" w:rsidRPr="00864D37" w:rsidTr="00557908">
        <w:trPr>
          <w:trHeight w:val="261"/>
        </w:trPr>
        <w:tc>
          <w:tcPr>
            <w:tcW w:w="4361" w:type="dxa"/>
            <w:hideMark/>
          </w:tcPr>
          <w:p w:rsidR="00D42325" w:rsidRPr="00557908" w:rsidRDefault="00D42325" w:rsidP="00D42325">
            <w:pPr>
              <w:autoSpaceDE w:val="0"/>
              <w:autoSpaceDN w:val="0"/>
              <w:adjustRightInd w:val="0"/>
              <w:rPr>
                <w:sz w:val="18"/>
                <w:szCs w:val="18"/>
              </w:rPr>
            </w:pPr>
            <w:r w:rsidRPr="00557908">
              <w:rPr>
                <w:sz w:val="18"/>
                <w:szCs w:val="18"/>
              </w:rPr>
              <w:lastRenderedPageBreak/>
              <w:t xml:space="preserve"> «Содействие развитию местного самоуправления»</w:t>
            </w:r>
          </w:p>
        </w:tc>
        <w:tc>
          <w:tcPr>
            <w:tcW w:w="1105" w:type="dxa"/>
            <w:noWrap/>
          </w:tcPr>
          <w:p w:rsidR="00D42325" w:rsidRPr="00864D37" w:rsidRDefault="00D42325" w:rsidP="00D42325">
            <w:pPr>
              <w:autoSpaceDE w:val="0"/>
              <w:autoSpaceDN w:val="0"/>
              <w:adjustRightInd w:val="0"/>
              <w:jc w:val="right"/>
              <w:rPr>
                <w:sz w:val="20"/>
                <w:szCs w:val="20"/>
              </w:rPr>
            </w:pPr>
            <w:r>
              <w:rPr>
                <w:sz w:val="20"/>
                <w:szCs w:val="20"/>
              </w:rPr>
              <w:t>1760,9</w:t>
            </w:r>
          </w:p>
        </w:tc>
        <w:tc>
          <w:tcPr>
            <w:tcW w:w="1276" w:type="dxa"/>
            <w:noWrap/>
          </w:tcPr>
          <w:p w:rsidR="00D42325" w:rsidRPr="00864D37" w:rsidRDefault="00D42325" w:rsidP="00D42325">
            <w:pPr>
              <w:autoSpaceDE w:val="0"/>
              <w:autoSpaceDN w:val="0"/>
              <w:adjustRightInd w:val="0"/>
              <w:jc w:val="right"/>
              <w:rPr>
                <w:sz w:val="20"/>
                <w:szCs w:val="20"/>
              </w:rPr>
            </w:pPr>
            <w:r>
              <w:rPr>
                <w:sz w:val="20"/>
                <w:szCs w:val="20"/>
              </w:rPr>
              <w:t>2 628,6</w:t>
            </w:r>
          </w:p>
        </w:tc>
        <w:tc>
          <w:tcPr>
            <w:tcW w:w="1275" w:type="dxa"/>
          </w:tcPr>
          <w:p w:rsidR="00D42325" w:rsidRPr="00864D37" w:rsidRDefault="00D42325" w:rsidP="00D42325">
            <w:pPr>
              <w:autoSpaceDE w:val="0"/>
              <w:autoSpaceDN w:val="0"/>
              <w:adjustRightInd w:val="0"/>
              <w:ind w:left="-507" w:firstLine="507"/>
              <w:jc w:val="right"/>
              <w:rPr>
                <w:sz w:val="20"/>
                <w:szCs w:val="20"/>
              </w:rPr>
            </w:pPr>
            <w:r>
              <w:rPr>
                <w:sz w:val="20"/>
                <w:szCs w:val="20"/>
              </w:rPr>
              <w:t>2 585,8</w:t>
            </w:r>
          </w:p>
        </w:tc>
        <w:tc>
          <w:tcPr>
            <w:tcW w:w="1134" w:type="dxa"/>
            <w:gridSpan w:val="2"/>
            <w:noWrap/>
          </w:tcPr>
          <w:p w:rsidR="00D42325" w:rsidRPr="00864D37" w:rsidRDefault="00B45BE9" w:rsidP="00D42325">
            <w:pPr>
              <w:autoSpaceDE w:val="0"/>
              <w:autoSpaceDN w:val="0"/>
              <w:adjustRightInd w:val="0"/>
              <w:jc w:val="right"/>
              <w:rPr>
                <w:sz w:val="20"/>
                <w:szCs w:val="20"/>
              </w:rPr>
            </w:pPr>
            <w:r>
              <w:rPr>
                <w:sz w:val="20"/>
                <w:szCs w:val="20"/>
              </w:rPr>
              <w:t>94,0</w:t>
            </w:r>
          </w:p>
        </w:tc>
        <w:tc>
          <w:tcPr>
            <w:tcW w:w="1134" w:type="dxa"/>
            <w:noWrap/>
          </w:tcPr>
          <w:p w:rsidR="00D42325" w:rsidRPr="00864D37" w:rsidRDefault="00B45BE9" w:rsidP="00D42325">
            <w:pPr>
              <w:autoSpaceDE w:val="0"/>
              <w:autoSpaceDN w:val="0"/>
              <w:adjustRightInd w:val="0"/>
              <w:jc w:val="right"/>
              <w:rPr>
                <w:sz w:val="20"/>
                <w:szCs w:val="20"/>
              </w:rPr>
            </w:pPr>
            <w:r>
              <w:rPr>
                <w:sz w:val="20"/>
                <w:szCs w:val="20"/>
              </w:rPr>
              <w:t>98,3</w:t>
            </w:r>
          </w:p>
        </w:tc>
      </w:tr>
      <w:tr w:rsidR="00D42325" w:rsidRPr="00864D37" w:rsidTr="00557908">
        <w:trPr>
          <w:trHeight w:val="407"/>
        </w:trPr>
        <w:tc>
          <w:tcPr>
            <w:tcW w:w="4361" w:type="dxa"/>
            <w:hideMark/>
          </w:tcPr>
          <w:p w:rsidR="00D42325" w:rsidRPr="00557908" w:rsidRDefault="00D42325" w:rsidP="00D42325">
            <w:pPr>
              <w:autoSpaceDE w:val="0"/>
              <w:autoSpaceDN w:val="0"/>
              <w:adjustRightInd w:val="0"/>
              <w:rPr>
                <w:sz w:val="18"/>
                <w:szCs w:val="18"/>
              </w:rPr>
            </w:pPr>
            <w:r w:rsidRPr="00557908">
              <w:rPr>
                <w:sz w:val="18"/>
                <w:szCs w:val="18"/>
              </w:rPr>
              <w:t xml:space="preserve"> «Транспортная система муниципального образования город Дивногорск»</w:t>
            </w:r>
          </w:p>
        </w:tc>
        <w:tc>
          <w:tcPr>
            <w:tcW w:w="1105" w:type="dxa"/>
            <w:noWrap/>
          </w:tcPr>
          <w:p w:rsidR="00D42325" w:rsidRPr="00864D37" w:rsidRDefault="00D42325" w:rsidP="00D42325">
            <w:pPr>
              <w:autoSpaceDE w:val="0"/>
              <w:autoSpaceDN w:val="0"/>
              <w:adjustRightInd w:val="0"/>
              <w:jc w:val="right"/>
              <w:rPr>
                <w:sz w:val="20"/>
                <w:szCs w:val="20"/>
              </w:rPr>
            </w:pPr>
            <w:r>
              <w:rPr>
                <w:sz w:val="20"/>
                <w:szCs w:val="20"/>
              </w:rPr>
              <w:t>48362,7</w:t>
            </w:r>
          </w:p>
        </w:tc>
        <w:tc>
          <w:tcPr>
            <w:tcW w:w="1276" w:type="dxa"/>
            <w:noWrap/>
          </w:tcPr>
          <w:p w:rsidR="00D42325" w:rsidRPr="00864D37" w:rsidRDefault="00D42325" w:rsidP="00D42325">
            <w:pPr>
              <w:autoSpaceDE w:val="0"/>
              <w:autoSpaceDN w:val="0"/>
              <w:adjustRightInd w:val="0"/>
              <w:jc w:val="right"/>
              <w:rPr>
                <w:sz w:val="20"/>
                <w:szCs w:val="20"/>
              </w:rPr>
            </w:pPr>
            <w:r>
              <w:rPr>
                <w:sz w:val="20"/>
                <w:szCs w:val="20"/>
              </w:rPr>
              <w:t>57 723,2</w:t>
            </w:r>
          </w:p>
        </w:tc>
        <w:tc>
          <w:tcPr>
            <w:tcW w:w="1275" w:type="dxa"/>
          </w:tcPr>
          <w:p w:rsidR="00D42325" w:rsidRPr="00864D37" w:rsidRDefault="00D42325" w:rsidP="00D42325">
            <w:pPr>
              <w:autoSpaceDE w:val="0"/>
              <w:autoSpaceDN w:val="0"/>
              <w:adjustRightInd w:val="0"/>
              <w:ind w:left="-507" w:firstLine="507"/>
              <w:jc w:val="right"/>
              <w:rPr>
                <w:sz w:val="20"/>
                <w:szCs w:val="20"/>
              </w:rPr>
            </w:pPr>
            <w:r>
              <w:rPr>
                <w:sz w:val="20"/>
                <w:szCs w:val="20"/>
              </w:rPr>
              <w:t>57 546,9</w:t>
            </w:r>
          </w:p>
        </w:tc>
        <w:tc>
          <w:tcPr>
            <w:tcW w:w="1134" w:type="dxa"/>
            <w:gridSpan w:val="2"/>
            <w:noWrap/>
          </w:tcPr>
          <w:p w:rsidR="00D42325" w:rsidRPr="00864D37" w:rsidRDefault="00B45BE9" w:rsidP="00D42325">
            <w:pPr>
              <w:autoSpaceDE w:val="0"/>
              <w:autoSpaceDN w:val="0"/>
              <w:adjustRightInd w:val="0"/>
              <w:jc w:val="right"/>
              <w:rPr>
                <w:sz w:val="20"/>
                <w:szCs w:val="20"/>
              </w:rPr>
            </w:pPr>
            <w:r>
              <w:rPr>
                <w:sz w:val="20"/>
                <w:szCs w:val="20"/>
              </w:rPr>
              <w:t>96,8</w:t>
            </w:r>
          </w:p>
        </w:tc>
        <w:tc>
          <w:tcPr>
            <w:tcW w:w="1134" w:type="dxa"/>
            <w:noWrap/>
          </w:tcPr>
          <w:p w:rsidR="00D42325" w:rsidRPr="00864D37" w:rsidRDefault="00B45BE9" w:rsidP="00D42325">
            <w:pPr>
              <w:autoSpaceDE w:val="0"/>
              <w:autoSpaceDN w:val="0"/>
              <w:adjustRightInd w:val="0"/>
              <w:jc w:val="right"/>
              <w:rPr>
                <w:sz w:val="20"/>
                <w:szCs w:val="20"/>
              </w:rPr>
            </w:pPr>
            <w:r>
              <w:rPr>
                <w:sz w:val="20"/>
                <w:szCs w:val="20"/>
              </w:rPr>
              <w:t>99,7</w:t>
            </w:r>
          </w:p>
        </w:tc>
      </w:tr>
      <w:tr w:rsidR="00D42325" w:rsidRPr="00864D37" w:rsidTr="00557908">
        <w:trPr>
          <w:trHeight w:val="838"/>
        </w:trPr>
        <w:tc>
          <w:tcPr>
            <w:tcW w:w="4361" w:type="dxa"/>
            <w:hideMark/>
          </w:tcPr>
          <w:p w:rsidR="00D42325" w:rsidRPr="00557908" w:rsidRDefault="00D42325" w:rsidP="00D42325">
            <w:pPr>
              <w:autoSpaceDE w:val="0"/>
              <w:autoSpaceDN w:val="0"/>
              <w:adjustRightInd w:val="0"/>
              <w:rPr>
                <w:sz w:val="18"/>
                <w:szCs w:val="18"/>
              </w:rPr>
            </w:pPr>
            <w:r w:rsidRPr="00557908">
              <w:rPr>
                <w:sz w:val="18"/>
                <w:szCs w:val="18"/>
              </w:rPr>
              <w:t xml:space="preserve"> «Функционирование жилищно-коммунального хозяйства и повышение энергетической эффективности на территории муниципального образования город Дивногорск»</w:t>
            </w:r>
          </w:p>
        </w:tc>
        <w:tc>
          <w:tcPr>
            <w:tcW w:w="1105" w:type="dxa"/>
            <w:noWrap/>
          </w:tcPr>
          <w:p w:rsidR="00D42325" w:rsidRPr="00864D37" w:rsidRDefault="00D42325" w:rsidP="00D42325">
            <w:pPr>
              <w:autoSpaceDE w:val="0"/>
              <w:autoSpaceDN w:val="0"/>
              <w:adjustRightInd w:val="0"/>
              <w:jc w:val="right"/>
              <w:rPr>
                <w:sz w:val="20"/>
                <w:szCs w:val="20"/>
              </w:rPr>
            </w:pPr>
            <w:r>
              <w:rPr>
                <w:sz w:val="20"/>
                <w:szCs w:val="20"/>
              </w:rPr>
              <w:t>107481,1</w:t>
            </w:r>
          </w:p>
        </w:tc>
        <w:tc>
          <w:tcPr>
            <w:tcW w:w="1276" w:type="dxa"/>
            <w:noWrap/>
          </w:tcPr>
          <w:p w:rsidR="00D42325" w:rsidRPr="00864D37" w:rsidRDefault="00D42325" w:rsidP="00D42325">
            <w:pPr>
              <w:autoSpaceDE w:val="0"/>
              <w:autoSpaceDN w:val="0"/>
              <w:adjustRightInd w:val="0"/>
              <w:jc w:val="right"/>
              <w:rPr>
                <w:sz w:val="20"/>
                <w:szCs w:val="20"/>
              </w:rPr>
            </w:pPr>
            <w:r>
              <w:rPr>
                <w:sz w:val="20"/>
                <w:szCs w:val="20"/>
              </w:rPr>
              <w:t>103 079,0</w:t>
            </w:r>
          </w:p>
        </w:tc>
        <w:tc>
          <w:tcPr>
            <w:tcW w:w="1275" w:type="dxa"/>
          </w:tcPr>
          <w:p w:rsidR="00D42325" w:rsidRPr="00864D37" w:rsidRDefault="00D42325" w:rsidP="00D42325">
            <w:pPr>
              <w:autoSpaceDE w:val="0"/>
              <w:autoSpaceDN w:val="0"/>
              <w:adjustRightInd w:val="0"/>
              <w:ind w:left="-507" w:firstLine="507"/>
              <w:jc w:val="right"/>
              <w:rPr>
                <w:sz w:val="20"/>
                <w:szCs w:val="20"/>
              </w:rPr>
            </w:pPr>
            <w:r>
              <w:rPr>
                <w:sz w:val="20"/>
                <w:szCs w:val="20"/>
              </w:rPr>
              <w:t>89 919,1</w:t>
            </w:r>
          </w:p>
        </w:tc>
        <w:tc>
          <w:tcPr>
            <w:tcW w:w="1134" w:type="dxa"/>
            <w:gridSpan w:val="2"/>
            <w:noWrap/>
          </w:tcPr>
          <w:p w:rsidR="00D42325" w:rsidRPr="00864D37" w:rsidRDefault="00B45BE9" w:rsidP="00D42325">
            <w:pPr>
              <w:autoSpaceDE w:val="0"/>
              <w:autoSpaceDN w:val="0"/>
              <w:adjustRightInd w:val="0"/>
              <w:jc w:val="right"/>
              <w:rPr>
                <w:sz w:val="20"/>
                <w:szCs w:val="20"/>
              </w:rPr>
            </w:pPr>
            <w:r>
              <w:rPr>
                <w:sz w:val="20"/>
                <w:szCs w:val="20"/>
              </w:rPr>
              <w:t>94,5</w:t>
            </w:r>
          </w:p>
        </w:tc>
        <w:tc>
          <w:tcPr>
            <w:tcW w:w="1134" w:type="dxa"/>
            <w:noWrap/>
          </w:tcPr>
          <w:p w:rsidR="00D42325" w:rsidRPr="00864D37" w:rsidRDefault="00B45BE9" w:rsidP="00D42325">
            <w:pPr>
              <w:autoSpaceDE w:val="0"/>
              <w:autoSpaceDN w:val="0"/>
              <w:adjustRightInd w:val="0"/>
              <w:jc w:val="right"/>
              <w:rPr>
                <w:sz w:val="20"/>
                <w:szCs w:val="20"/>
              </w:rPr>
            </w:pPr>
            <w:r>
              <w:rPr>
                <w:sz w:val="20"/>
                <w:szCs w:val="20"/>
              </w:rPr>
              <w:t>87,2</w:t>
            </w:r>
          </w:p>
        </w:tc>
      </w:tr>
      <w:tr w:rsidR="00D42325" w:rsidRPr="00864D37" w:rsidTr="001546BD">
        <w:trPr>
          <w:trHeight w:val="269"/>
        </w:trPr>
        <w:tc>
          <w:tcPr>
            <w:tcW w:w="4361" w:type="dxa"/>
            <w:hideMark/>
          </w:tcPr>
          <w:p w:rsidR="00D42325" w:rsidRPr="00557908" w:rsidRDefault="00D42325" w:rsidP="00D42325">
            <w:pPr>
              <w:autoSpaceDE w:val="0"/>
              <w:autoSpaceDN w:val="0"/>
              <w:adjustRightInd w:val="0"/>
              <w:rPr>
                <w:sz w:val="18"/>
                <w:szCs w:val="18"/>
              </w:rPr>
            </w:pPr>
            <w:r w:rsidRPr="00557908">
              <w:rPr>
                <w:sz w:val="18"/>
                <w:szCs w:val="18"/>
              </w:rPr>
              <w:t xml:space="preserve"> «Управление муниципальными финансами»</w:t>
            </w:r>
          </w:p>
        </w:tc>
        <w:tc>
          <w:tcPr>
            <w:tcW w:w="1105" w:type="dxa"/>
            <w:noWrap/>
          </w:tcPr>
          <w:p w:rsidR="00D42325" w:rsidRPr="00864D37" w:rsidRDefault="00D42325" w:rsidP="00D42325">
            <w:pPr>
              <w:autoSpaceDE w:val="0"/>
              <w:autoSpaceDN w:val="0"/>
              <w:adjustRightInd w:val="0"/>
              <w:jc w:val="right"/>
              <w:rPr>
                <w:sz w:val="20"/>
                <w:szCs w:val="20"/>
              </w:rPr>
            </w:pPr>
            <w:r>
              <w:rPr>
                <w:sz w:val="20"/>
                <w:szCs w:val="20"/>
              </w:rPr>
              <w:t>7483,2</w:t>
            </w:r>
          </w:p>
        </w:tc>
        <w:tc>
          <w:tcPr>
            <w:tcW w:w="1276" w:type="dxa"/>
            <w:noWrap/>
          </w:tcPr>
          <w:p w:rsidR="00D42325" w:rsidRPr="00864D37" w:rsidRDefault="00D42325" w:rsidP="00D42325">
            <w:pPr>
              <w:autoSpaceDE w:val="0"/>
              <w:autoSpaceDN w:val="0"/>
              <w:adjustRightInd w:val="0"/>
              <w:jc w:val="right"/>
              <w:rPr>
                <w:sz w:val="20"/>
                <w:szCs w:val="20"/>
              </w:rPr>
            </w:pPr>
            <w:r>
              <w:rPr>
                <w:sz w:val="20"/>
                <w:szCs w:val="20"/>
              </w:rPr>
              <w:t>8 494,1</w:t>
            </w:r>
          </w:p>
        </w:tc>
        <w:tc>
          <w:tcPr>
            <w:tcW w:w="1275" w:type="dxa"/>
          </w:tcPr>
          <w:p w:rsidR="00D42325" w:rsidRPr="00864D37" w:rsidRDefault="00D42325" w:rsidP="00D42325">
            <w:pPr>
              <w:autoSpaceDE w:val="0"/>
              <w:autoSpaceDN w:val="0"/>
              <w:adjustRightInd w:val="0"/>
              <w:ind w:left="-507" w:firstLine="507"/>
              <w:jc w:val="right"/>
              <w:rPr>
                <w:sz w:val="20"/>
                <w:szCs w:val="20"/>
              </w:rPr>
            </w:pPr>
            <w:r>
              <w:rPr>
                <w:sz w:val="20"/>
                <w:szCs w:val="20"/>
              </w:rPr>
              <w:t>8 379,2</w:t>
            </w:r>
          </w:p>
        </w:tc>
        <w:tc>
          <w:tcPr>
            <w:tcW w:w="1134" w:type="dxa"/>
            <w:gridSpan w:val="2"/>
            <w:noWrap/>
          </w:tcPr>
          <w:p w:rsidR="00D42325" w:rsidRPr="00864D37" w:rsidRDefault="00B45BE9" w:rsidP="00D42325">
            <w:pPr>
              <w:autoSpaceDE w:val="0"/>
              <w:autoSpaceDN w:val="0"/>
              <w:adjustRightInd w:val="0"/>
              <w:jc w:val="right"/>
              <w:rPr>
                <w:sz w:val="20"/>
                <w:szCs w:val="20"/>
              </w:rPr>
            </w:pPr>
            <w:r>
              <w:rPr>
                <w:sz w:val="20"/>
                <w:szCs w:val="20"/>
              </w:rPr>
              <w:t>99,5</w:t>
            </w:r>
          </w:p>
        </w:tc>
        <w:tc>
          <w:tcPr>
            <w:tcW w:w="1134" w:type="dxa"/>
            <w:noWrap/>
          </w:tcPr>
          <w:p w:rsidR="00D42325" w:rsidRPr="00864D37" w:rsidRDefault="00B45BE9" w:rsidP="00D42325">
            <w:pPr>
              <w:autoSpaceDE w:val="0"/>
              <w:autoSpaceDN w:val="0"/>
              <w:adjustRightInd w:val="0"/>
              <w:jc w:val="right"/>
              <w:rPr>
                <w:sz w:val="20"/>
                <w:szCs w:val="20"/>
              </w:rPr>
            </w:pPr>
            <w:r>
              <w:rPr>
                <w:sz w:val="20"/>
                <w:szCs w:val="20"/>
              </w:rPr>
              <w:t>98,6</w:t>
            </w:r>
          </w:p>
        </w:tc>
      </w:tr>
      <w:tr w:rsidR="00D42325" w:rsidRPr="00864D37" w:rsidTr="00557908">
        <w:trPr>
          <w:trHeight w:val="556"/>
        </w:trPr>
        <w:tc>
          <w:tcPr>
            <w:tcW w:w="4361" w:type="dxa"/>
            <w:hideMark/>
          </w:tcPr>
          <w:p w:rsidR="00D42325" w:rsidRPr="00557908" w:rsidRDefault="00D42325" w:rsidP="00D42325">
            <w:pPr>
              <w:autoSpaceDE w:val="0"/>
              <w:autoSpaceDN w:val="0"/>
              <w:adjustRightInd w:val="0"/>
              <w:rPr>
                <w:sz w:val="18"/>
                <w:szCs w:val="18"/>
              </w:rPr>
            </w:pPr>
            <w:r w:rsidRPr="00557908">
              <w:rPr>
                <w:sz w:val="18"/>
                <w:szCs w:val="18"/>
              </w:rPr>
              <w:t xml:space="preserve"> «Управление имуществом и земельными ресурсами муниципального образования город Дивногорск»</w:t>
            </w:r>
          </w:p>
        </w:tc>
        <w:tc>
          <w:tcPr>
            <w:tcW w:w="1105" w:type="dxa"/>
            <w:noWrap/>
          </w:tcPr>
          <w:p w:rsidR="00D42325" w:rsidRPr="00864D37" w:rsidRDefault="00D42325" w:rsidP="00D42325">
            <w:pPr>
              <w:autoSpaceDE w:val="0"/>
              <w:autoSpaceDN w:val="0"/>
              <w:adjustRightInd w:val="0"/>
              <w:jc w:val="right"/>
              <w:rPr>
                <w:sz w:val="20"/>
                <w:szCs w:val="20"/>
              </w:rPr>
            </w:pPr>
            <w:r>
              <w:rPr>
                <w:sz w:val="20"/>
                <w:szCs w:val="20"/>
              </w:rPr>
              <w:t>728,7</w:t>
            </w:r>
          </w:p>
        </w:tc>
        <w:tc>
          <w:tcPr>
            <w:tcW w:w="1276" w:type="dxa"/>
            <w:noWrap/>
          </w:tcPr>
          <w:p w:rsidR="00D42325" w:rsidRPr="00864D37" w:rsidRDefault="00D42325" w:rsidP="00D42325">
            <w:pPr>
              <w:autoSpaceDE w:val="0"/>
              <w:autoSpaceDN w:val="0"/>
              <w:adjustRightInd w:val="0"/>
              <w:jc w:val="right"/>
              <w:rPr>
                <w:sz w:val="20"/>
                <w:szCs w:val="20"/>
              </w:rPr>
            </w:pPr>
            <w:r>
              <w:rPr>
                <w:sz w:val="20"/>
                <w:szCs w:val="20"/>
              </w:rPr>
              <w:t>790,0</w:t>
            </w:r>
          </w:p>
        </w:tc>
        <w:tc>
          <w:tcPr>
            <w:tcW w:w="1275" w:type="dxa"/>
          </w:tcPr>
          <w:p w:rsidR="00D42325" w:rsidRPr="00864D37" w:rsidRDefault="00D42325" w:rsidP="00D42325">
            <w:pPr>
              <w:autoSpaceDE w:val="0"/>
              <w:autoSpaceDN w:val="0"/>
              <w:adjustRightInd w:val="0"/>
              <w:ind w:left="-507" w:firstLine="507"/>
              <w:jc w:val="right"/>
              <w:rPr>
                <w:sz w:val="20"/>
                <w:szCs w:val="20"/>
              </w:rPr>
            </w:pPr>
            <w:r>
              <w:rPr>
                <w:sz w:val="20"/>
                <w:szCs w:val="20"/>
              </w:rPr>
              <w:t>789,0</w:t>
            </w:r>
          </w:p>
        </w:tc>
        <w:tc>
          <w:tcPr>
            <w:tcW w:w="1134" w:type="dxa"/>
            <w:gridSpan w:val="2"/>
            <w:noWrap/>
          </w:tcPr>
          <w:p w:rsidR="00D42325" w:rsidRPr="00864D37" w:rsidRDefault="00B45BE9" w:rsidP="00D42325">
            <w:pPr>
              <w:autoSpaceDE w:val="0"/>
              <w:autoSpaceDN w:val="0"/>
              <w:adjustRightInd w:val="0"/>
              <w:jc w:val="right"/>
              <w:rPr>
                <w:sz w:val="20"/>
                <w:szCs w:val="20"/>
              </w:rPr>
            </w:pPr>
            <w:r>
              <w:rPr>
                <w:sz w:val="20"/>
                <w:szCs w:val="20"/>
              </w:rPr>
              <w:t>99,9</w:t>
            </w:r>
          </w:p>
        </w:tc>
        <w:tc>
          <w:tcPr>
            <w:tcW w:w="1134" w:type="dxa"/>
            <w:noWrap/>
          </w:tcPr>
          <w:p w:rsidR="00D42325" w:rsidRPr="00864D37" w:rsidRDefault="00B45BE9" w:rsidP="00D42325">
            <w:pPr>
              <w:autoSpaceDE w:val="0"/>
              <w:autoSpaceDN w:val="0"/>
              <w:adjustRightInd w:val="0"/>
              <w:jc w:val="right"/>
              <w:rPr>
                <w:sz w:val="20"/>
                <w:szCs w:val="20"/>
              </w:rPr>
            </w:pPr>
            <w:r>
              <w:rPr>
                <w:sz w:val="20"/>
                <w:szCs w:val="20"/>
              </w:rPr>
              <w:t>100</w:t>
            </w:r>
          </w:p>
        </w:tc>
      </w:tr>
      <w:tr w:rsidR="00D42325" w:rsidRPr="00864D37" w:rsidTr="00557908">
        <w:trPr>
          <w:trHeight w:val="706"/>
        </w:trPr>
        <w:tc>
          <w:tcPr>
            <w:tcW w:w="4361" w:type="dxa"/>
            <w:hideMark/>
          </w:tcPr>
          <w:p w:rsidR="00D42325" w:rsidRPr="00557908" w:rsidRDefault="00D42325" w:rsidP="00D42325">
            <w:pPr>
              <w:autoSpaceDE w:val="0"/>
              <w:autoSpaceDN w:val="0"/>
              <w:adjustRightInd w:val="0"/>
              <w:rPr>
                <w:sz w:val="18"/>
                <w:szCs w:val="18"/>
              </w:rPr>
            </w:pPr>
            <w:r w:rsidRPr="00557908">
              <w:rPr>
                <w:sz w:val="18"/>
                <w:szCs w:val="18"/>
              </w:rPr>
              <w:t>Формирование комфортной городской (сельской) среды по муниципальному образованию город Дивногорск</w:t>
            </w:r>
          </w:p>
        </w:tc>
        <w:tc>
          <w:tcPr>
            <w:tcW w:w="1105" w:type="dxa"/>
            <w:noWrap/>
          </w:tcPr>
          <w:p w:rsidR="00D42325" w:rsidRPr="00864D37" w:rsidRDefault="00D42325" w:rsidP="00D42325">
            <w:pPr>
              <w:autoSpaceDE w:val="0"/>
              <w:autoSpaceDN w:val="0"/>
              <w:adjustRightInd w:val="0"/>
              <w:jc w:val="right"/>
              <w:rPr>
                <w:sz w:val="20"/>
                <w:szCs w:val="20"/>
              </w:rPr>
            </w:pPr>
            <w:r>
              <w:rPr>
                <w:sz w:val="20"/>
                <w:szCs w:val="20"/>
              </w:rPr>
              <w:t>112077,4</w:t>
            </w:r>
          </w:p>
        </w:tc>
        <w:tc>
          <w:tcPr>
            <w:tcW w:w="1276" w:type="dxa"/>
            <w:noWrap/>
          </w:tcPr>
          <w:p w:rsidR="00D42325" w:rsidRPr="00864D37" w:rsidRDefault="00D42325" w:rsidP="00D42325">
            <w:pPr>
              <w:autoSpaceDE w:val="0"/>
              <w:autoSpaceDN w:val="0"/>
              <w:adjustRightInd w:val="0"/>
              <w:jc w:val="right"/>
              <w:rPr>
                <w:sz w:val="20"/>
                <w:szCs w:val="20"/>
              </w:rPr>
            </w:pPr>
            <w:r>
              <w:rPr>
                <w:sz w:val="20"/>
                <w:szCs w:val="20"/>
              </w:rPr>
              <w:t>21 720,6</w:t>
            </w:r>
          </w:p>
        </w:tc>
        <w:tc>
          <w:tcPr>
            <w:tcW w:w="1275" w:type="dxa"/>
          </w:tcPr>
          <w:p w:rsidR="00D42325" w:rsidRPr="00864D37" w:rsidRDefault="00D42325" w:rsidP="00D42325">
            <w:pPr>
              <w:autoSpaceDE w:val="0"/>
              <w:autoSpaceDN w:val="0"/>
              <w:adjustRightInd w:val="0"/>
              <w:ind w:left="-507" w:firstLine="507"/>
              <w:jc w:val="right"/>
              <w:rPr>
                <w:sz w:val="20"/>
                <w:szCs w:val="20"/>
              </w:rPr>
            </w:pPr>
            <w:r>
              <w:rPr>
                <w:sz w:val="20"/>
                <w:szCs w:val="20"/>
              </w:rPr>
              <w:t>21 720,6</w:t>
            </w:r>
          </w:p>
        </w:tc>
        <w:tc>
          <w:tcPr>
            <w:tcW w:w="1134" w:type="dxa"/>
            <w:gridSpan w:val="2"/>
            <w:noWrap/>
          </w:tcPr>
          <w:p w:rsidR="00D42325" w:rsidRPr="00864D37" w:rsidRDefault="00B45BE9" w:rsidP="00D42325">
            <w:pPr>
              <w:autoSpaceDE w:val="0"/>
              <w:autoSpaceDN w:val="0"/>
              <w:adjustRightInd w:val="0"/>
              <w:jc w:val="right"/>
              <w:rPr>
                <w:sz w:val="20"/>
                <w:szCs w:val="20"/>
              </w:rPr>
            </w:pPr>
            <w:r>
              <w:rPr>
                <w:sz w:val="20"/>
                <w:szCs w:val="20"/>
              </w:rPr>
              <w:t>99,9</w:t>
            </w:r>
          </w:p>
        </w:tc>
        <w:tc>
          <w:tcPr>
            <w:tcW w:w="1134" w:type="dxa"/>
            <w:noWrap/>
          </w:tcPr>
          <w:p w:rsidR="00D42325" w:rsidRPr="00864D37" w:rsidRDefault="00B45BE9" w:rsidP="00D42325">
            <w:pPr>
              <w:autoSpaceDE w:val="0"/>
              <w:autoSpaceDN w:val="0"/>
              <w:adjustRightInd w:val="0"/>
              <w:jc w:val="right"/>
              <w:rPr>
                <w:sz w:val="20"/>
                <w:szCs w:val="20"/>
              </w:rPr>
            </w:pPr>
            <w:r>
              <w:rPr>
                <w:sz w:val="20"/>
                <w:szCs w:val="20"/>
              </w:rPr>
              <w:t>100</w:t>
            </w:r>
          </w:p>
        </w:tc>
      </w:tr>
      <w:tr w:rsidR="00D42325" w:rsidRPr="00864D37" w:rsidTr="001546BD">
        <w:trPr>
          <w:trHeight w:val="346"/>
        </w:trPr>
        <w:tc>
          <w:tcPr>
            <w:tcW w:w="4361" w:type="dxa"/>
          </w:tcPr>
          <w:p w:rsidR="00D42325" w:rsidRPr="00B85B8F" w:rsidRDefault="00D42325" w:rsidP="00557908">
            <w:pPr>
              <w:autoSpaceDE w:val="0"/>
              <w:autoSpaceDN w:val="0"/>
              <w:adjustRightInd w:val="0"/>
              <w:rPr>
                <w:b/>
                <w:sz w:val="20"/>
                <w:szCs w:val="20"/>
              </w:rPr>
            </w:pPr>
            <w:r w:rsidRPr="00B85B8F">
              <w:rPr>
                <w:b/>
                <w:sz w:val="20"/>
                <w:szCs w:val="20"/>
              </w:rPr>
              <w:t>ИТОГО по программным расходам</w:t>
            </w:r>
          </w:p>
        </w:tc>
        <w:tc>
          <w:tcPr>
            <w:tcW w:w="1105" w:type="dxa"/>
            <w:noWrap/>
          </w:tcPr>
          <w:p w:rsidR="00D42325" w:rsidRPr="00B45BE9" w:rsidRDefault="00D42325" w:rsidP="00D42325">
            <w:pPr>
              <w:autoSpaceDE w:val="0"/>
              <w:autoSpaceDN w:val="0"/>
              <w:adjustRightInd w:val="0"/>
              <w:jc w:val="right"/>
              <w:rPr>
                <w:b/>
                <w:sz w:val="20"/>
                <w:szCs w:val="20"/>
              </w:rPr>
            </w:pPr>
            <w:r w:rsidRPr="00B45BE9">
              <w:rPr>
                <w:b/>
                <w:sz w:val="20"/>
                <w:szCs w:val="20"/>
              </w:rPr>
              <w:t>1206125,5</w:t>
            </w:r>
          </w:p>
        </w:tc>
        <w:tc>
          <w:tcPr>
            <w:tcW w:w="1276" w:type="dxa"/>
            <w:noWrap/>
          </w:tcPr>
          <w:p w:rsidR="00D42325" w:rsidRPr="00B45BE9" w:rsidRDefault="00B45BE9" w:rsidP="00D42325">
            <w:pPr>
              <w:autoSpaceDE w:val="0"/>
              <w:autoSpaceDN w:val="0"/>
              <w:adjustRightInd w:val="0"/>
              <w:jc w:val="right"/>
              <w:rPr>
                <w:b/>
                <w:sz w:val="20"/>
                <w:szCs w:val="20"/>
              </w:rPr>
            </w:pPr>
            <w:r w:rsidRPr="00B45BE9">
              <w:rPr>
                <w:b/>
                <w:sz w:val="20"/>
                <w:szCs w:val="20"/>
              </w:rPr>
              <w:t>1 409 958,4</w:t>
            </w:r>
          </w:p>
        </w:tc>
        <w:tc>
          <w:tcPr>
            <w:tcW w:w="1275" w:type="dxa"/>
          </w:tcPr>
          <w:p w:rsidR="00D42325" w:rsidRPr="00B45BE9" w:rsidRDefault="00B45BE9" w:rsidP="00D42325">
            <w:pPr>
              <w:autoSpaceDE w:val="0"/>
              <w:autoSpaceDN w:val="0"/>
              <w:adjustRightInd w:val="0"/>
              <w:ind w:left="-507" w:firstLine="507"/>
              <w:jc w:val="right"/>
              <w:rPr>
                <w:b/>
                <w:sz w:val="20"/>
                <w:szCs w:val="20"/>
              </w:rPr>
            </w:pPr>
            <w:r w:rsidRPr="00B45BE9">
              <w:rPr>
                <w:b/>
                <w:sz w:val="20"/>
                <w:szCs w:val="20"/>
              </w:rPr>
              <w:t>1 150 083,2</w:t>
            </w:r>
          </w:p>
        </w:tc>
        <w:tc>
          <w:tcPr>
            <w:tcW w:w="1134" w:type="dxa"/>
            <w:gridSpan w:val="2"/>
            <w:noWrap/>
          </w:tcPr>
          <w:p w:rsidR="00D42325" w:rsidRPr="00B85B8F" w:rsidRDefault="00B45BE9" w:rsidP="00D42325">
            <w:pPr>
              <w:autoSpaceDE w:val="0"/>
              <w:autoSpaceDN w:val="0"/>
              <w:adjustRightInd w:val="0"/>
              <w:jc w:val="right"/>
              <w:rPr>
                <w:b/>
                <w:sz w:val="20"/>
                <w:szCs w:val="20"/>
              </w:rPr>
            </w:pPr>
            <w:r>
              <w:rPr>
                <w:b/>
                <w:sz w:val="20"/>
                <w:szCs w:val="20"/>
              </w:rPr>
              <w:t>91,8</w:t>
            </w:r>
          </w:p>
        </w:tc>
        <w:tc>
          <w:tcPr>
            <w:tcW w:w="1134" w:type="dxa"/>
            <w:noWrap/>
          </w:tcPr>
          <w:p w:rsidR="00D42325" w:rsidRPr="00B85B8F" w:rsidRDefault="00B45BE9" w:rsidP="00D42325">
            <w:pPr>
              <w:autoSpaceDE w:val="0"/>
              <w:autoSpaceDN w:val="0"/>
              <w:adjustRightInd w:val="0"/>
              <w:jc w:val="right"/>
              <w:rPr>
                <w:b/>
                <w:sz w:val="20"/>
                <w:szCs w:val="20"/>
              </w:rPr>
            </w:pPr>
            <w:r>
              <w:rPr>
                <w:b/>
                <w:sz w:val="20"/>
                <w:szCs w:val="20"/>
              </w:rPr>
              <w:t>81,6</w:t>
            </w:r>
          </w:p>
        </w:tc>
      </w:tr>
    </w:tbl>
    <w:p w:rsidR="005A72F0" w:rsidRPr="007F7F68" w:rsidRDefault="005A72F0" w:rsidP="005A72F0">
      <w:pPr>
        <w:pStyle w:val="Default"/>
        <w:ind w:firstLine="709"/>
        <w:jc w:val="both"/>
      </w:pPr>
      <w:r w:rsidRPr="007F7F68">
        <w:t xml:space="preserve">Как видно из таблицы, в отчетном году по 7-и муниципальным программам </w:t>
      </w:r>
      <w:r w:rsidR="00557908" w:rsidRPr="007F7F68">
        <w:t xml:space="preserve">отмечается выполнения </w:t>
      </w:r>
      <w:r w:rsidR="00557908">
        <w:t xml:space="preserve">выше среднего процента исполнения </w:t>
      </w:r>
      <w:r w:rsidRPr="007F7F68">
        <w:t>(</w:t>
      </w:r>
      <w:r w:rsidR="00557908">
        <w:t>91,6%</w:t>
      </w:r>
      <w:r w:rsidRPr="007F7F68">
        <w:t xml:space="preserve">). Неисполнение бюджетных </w:t>
      </w:r>
      <w:r w:rsidR="00557908">
        <w:t>ассигнований ниже</w:t>
      </w:r>
      <w:r w:rsidRPr="007F7F68">
        <w:t xml:space="preserve"> </w:t>
      </w:r>
      <w:r w:rsidR="00557908">
        <w:t>среднего показателя</w:t>
      </w:r>
      <w:r w:rsidRPr="007F7F68">
        <w:t xml:space="preserve"> отмечается по МП </w:t>
      </w:r>
      <w:r w:rsidR="00B45BE9" w:rsidRPr="007F7F68">
        <w:t xml:space="preserve">«Физическая культура, спорт и молодежная политика в муниципальном образовании город Дивногорск» </w:t>
      </w:r>
      <w:r w:rsidRPr="007F7F68">
        <w:t>(</w:t>
      </w:r>
      <w:r w:rsidR="007F7F68" w:rsidRPr="007F7F68">
        <w:t>90</w:t>
      </w:r>
      <w:r w:rsidRPr="007F7F68">
        <w:t xml:space="preserve">%), МП </w:t>
      </w:r>
      <w:r w:rsidRPr="007F7F68">
        <w:rPr>
          <w:rFonts w:eastAsia="Times New Roman"/>
          <w:lang w:eastAsia="ru-RU"/>
        </w:rPr>
        <w:t>«Обеспечение доступным и комфортным жильем граждан муниципального образования город Дивногорск»</w:t>
      </w:r>
      <w:r w:rsidRPr="007F7F68">
        <w:t xml:space="preserve"> (</w:t>
      </w:r>
      <w:r w:rsidR="007F7F68" w:rsidRPr="007F7F68">
        <w:t>46,4</w:t>
      </w:r>
      <w:r w:rsidRPr="007F7F68">
        <w:t xml:space="preserve">%), МП </w:t>
      </w:r>
      <w:r w:rsidRPr="007F7F68">
        <w:rPr>
          <w:rFonts w:eastAsia="Times New Roman"/>
          <w:lang w:eastAsia="ru-RU"/>
        </w:rPr>
        <w:t>«Функционирование жилищно-коммунального хозяйства и повышение энергетической эффективности на территории муниципального образования город Дивногорск»</w:t>
      </w:r>
      <w:r w:rsidRPr="007F7F68">
        <w:t xml:space="preserve"> (</w:t>
      </w:r>
      <w:r w:rsidR="007F7F68" w:rsidRPr="007F7F68">
        <w:t>87,2</w:t>
      </w:r>
      <w:r w:rsidRPr="007F7F68">
        <w:t>%).</w:t>
      </w:r>
    </w:p>
    <w:p w:rsidR="005A72F0" w:rsidRPr="00B94F80" w:rsidRDefault="005A72F0" w:rsidP="005A72F0">
      <w:pPr>
        <w:pStyle w:val="Default"/>
        <w:ind w:firstLine="709"/>
        <w:jc w:val="both"/>
        <w:rPr>
          <w:i/>
          <w:color w:val="auto"/>
        </w:rPr>
      </w:pPr>
      <w:r w:rsidRPr="00B94F80">
        <w:rPr>
          <w:color w:val="auto"/>
        </w:rPr>
        <w:t xml:space="preserve">Поскольку результатом исполнения бюджета на основе муниципальных программ, должно стать не просто кассовое исполнение, а соответствующие качественные результаты, в ходе внешней проверки проведен мониторинг </w:t>
      </w:r>
      <w:r>
        <w:rPr>
          <w:color w:val="auto"/>
        </w:rPr>
        <w:t xml:space="preserve">не только </w:t>
      </w:r>
      <w:r w:rsidRPr="00B94F80">
        <w:rPr>
          <w:color w:val="auto"/>
        </w:rPr>
        <w:t xml:space="preserve">финансового обеспечения реализации всех </w:t>
      </w:r>
      <w:r>
        <w:rPr>
          <w:color w:val="auto"/>
        </w:rPr>
        <w:t>1</w:t>
      </w:r>
      <w:r w:rsidR="007F7F68">
        <w:rPr>
          <w:color w:val="auto"/>
        </w:rPr>
        <w:t>0</w:t>
      </w:r>
      <w:r w:rsidRPr="00B94F80">
        <w:rPr>
          <w:color w:val="auto"/>
        </w:rPr>
        <w:t xml:space="preserve"> муниципальных программ</w:t>
      </w:r>
      <w:r>
        <w:rPr>
          <w:color w:val="auto"/>
        </w:rPr>
        <w:t xml:space="preserve">, но </w:t>
      </w:r>
      <w:r w:rsidRPr="00B94F80">
        <w:rPr>
          <w:color w:val="auto"/>
        </w:rPr>
        <w:t>и проанализирована степень достижения целевых показателей.</w:t>
      </w:r>
      <w:r w:rsidRPr="00290CDA">
        <w:rPr>
          <w:rFonts w:ascii="yandex-sans" w:eastAsia="Times New Roman" w:hAnsi="yandex-sans"/>
          <w:sz w:val="23"/>
          <w:szCs w:val="23"/>
          <w:lang w:eastAsia="ru-RU"/>
        </w:rPr>
        <w:t xml:space="preserve"> </w:t>
      </w:r>
    </w:p>
    <w:p w:rsidR="005A72F0" w:rsidRDefault="005A72F0" w:rsidP="005A72F0">
      <w:pPr>
        <w:pStyle w:val="Default"/>
        <w:ind w:firstLine="709"/>
        <w:jc w:val="both"/>
      </w:pPr>
      <w:r w:rsidRPr="00B94F80">
        <w:rPr>
          <w:color w:val="auto"/>
        </w:rPr>
        <w:t xml:space="preserve">В соответствии с требованиями, </w:t>
      </w:r>
      <w:r w:rsidRPr="00B94F80">
        <w:t>установленными п</w:t>
      </w:r>
      <w:r>
        <w:t xml:space="preserve">. </w:t>
      </w:r>
      <w:r w:rsidRPr="00B94F80">
        <w:rPr>
          <w:color w:val="auto"/>
        </w:rPr>
        <w:t>3 ст</w:t>
      </w:r>
      <w:r>
        <w:rPr>
          <w:color w:val="auto"/>
        </w:rPr>
        <w:t>.</w:t>
      </w:r>
      <w:r w:rsidRPr="00B94F80">
        <w:rPr>
          <w:color w:val="auto"/>
        </w:rPr>
        <w:t xml:space="preserve"> 179 Б</w:t>
      </w:r>
      <w:r>
        <w:rPr>
          <w:color w:val="auto"/>
        </w:rPr>
        <w:t>К</w:t>
      </w:r>
      <w:r w:rsidRPr="00B94F80">
        <w:rPr>
          <w:color w:val="auto"/>
        </w:rPr>
        <w:t xml:space="preserve"> РФ</w:t>
      </w:r>
      <w:r>
        <w:t xml:space="preserve">, а также </w:t>
      </w:r>
      <w:r w:rsidR="00CE4638">
        <w:t xml:space="preserve">с </w:t>
      </w:r>
      <w:r>
        <w:t>Методик</w:t>
      </w:r>
      <w:r w:rsidR="00CE4638">
        <w:t>ой</w:t>
      </w:r>
      <w:r w:rsidRPr="00314440">
        <w:t xml:space="preserve">, утвержденной постановлением администрации города </w:t>
      </w:r>
      <w:r>
        <w:t>Дивногорска</w:t>
      </w:r>
      <w:r w:rsidRPr="00314440">
        <w:t xml:space="preserve"> от 25.</w:t>
      </w:r>
      <w:r>
        <w:t>10</w:t>
      </w:r>
      <w:r w:rsidRPr="00314440">
        <w:t>.201</w:t>
      </w:r>
      <w:r>
        <w:t>6</w:t>
      </w:r>
      <w:r w:rsidRPr="00314440">
        <w:t xml:space="preserve"> № </w:t>
      </w:r>
      <w:r>
        <w:t>193п</w:t>
      </w:r>
      <w:r w:rsidRPr="00314440">
        <w:t xml:space="preserve"> «Об утверждении </w:t>
      </w:r>
      <w:r w:rsidR="00CE4638">
        <w:t>п</w:t>
      </w:r>
      <w:r w:rsidRPr="00314440">
        <w:t xml:space="preserve">орядка проведения оценки эффективности реализации муниципальных программ муниципального образования город </w:t>
      </w:r>
      <w:r>
        <w:t>Дивногорск»</w:t>
      </w:r>
      <w:r w:rsidR="006B7A05">
        <w:t xml:space="preserve"> (далее- Порядок 193п)</w:t>
      </w:r>
      <w:r>
        <w:t xml:space="preserve"> </w:t>
      </w:r>
      <w:r w:rsidRPr="00B94F80">
        <w:rPr>
          <w:color w:val="auto"/>
        </w:rPr>
        <w:t xml:space="preserve"> </w:t>
      </w:r>
      <w:r>
        <w:t>отделом экономического развития</w:t>
      </w:r>
      <w:r w:rsidRPr="00B94F80">
        <w:rPr>
          <w:color w:val="auto"/>
        </w:rPr>
        <w:t xml:space="preserve"> </w:t>
      </w:r>
      <w:r>
        <w:t>а</w:t>
      </w:r>
      <w:r w:rsidRPr="00B94F80">
        <w:rPr>
          <w:color w:val="auto"/>
        </w:rPr>
        <w:t xml:space="preserve">дминистрации города проведена оценка эффективности </w:t>
      </w:r>
      <w:r w:rsidR="00C95711">
        <w:rPr>
          <w:color w:val="auto"/>
        </w:rPr>
        <w:t xml:space="preserve">реализации </w:t>
      </w:r>
      <w:r w:rsidRPr="00B94F80">
        <w:rPr>
          <w:color w:val="auto"/>
        </w:rPr>
        <w:t xml:space="preserve">муниципальных программ, по итогам которой </w:t>
      </w:r>
      <w:r w:rsidRPr="00B94F80">
        <w:t xml:space="preserve">из </w:t>
      </w:r>
      <w:r>
        <w:t>1</w:t>
      </w:r>
      <w:r w:rsidR="007F7F68">
        <w:t>0</w:t>
      </w:r>
      <w:r w:rsidRPr="00B94F80">
        <w:t xml:space="preserve"> муниципальн</w:t>
      </w:r>
      <w:r>
        <w:t xml:space="preserve">ых </w:t>
      </w:r>
      <w:r w:rsidRPr="00B94F80">
        <w:t xml:space="preserve">программ: </w:t>
      </w:r>
      <w:r w:rsidR="00557908">
        <w:t>7</w:t>
      </w:r>
      <w:r w:rsidRPr="0059167B">
        <w:t xml:space="preserve"> программ </w:t>
      </w:r>
      <w:r w:rsidR="00086700">
        <w:t>соответствуют оценке</w:t>
      </w:r>
      <w:r w:rsidRPr="0059167B">
        <w:t xml:space="preserve"> высокоэффективны</w:t>
      </w:r>
      <w:r w:rsidR="00086700">
        <w:t>х</w:t>
      </w:r>
      <w:r w:rsidRPr="0059167B">
        <w:t xml:space="preserve">, </w:t>
      </w:r>
      <w:r w:rsidR="00813790">
        <w:t xml:space="preserve">3 </w:t>
      </w:r>
      <w:r w:rsidRPr="0059167B">
        <w:t>программ</w:t>
      </w:r>
      <w:r w:rsidR="00813790">
        <w:t>ы</w:t>
      </w:r>
      <w:r w:rsidRPr="0059167B">
        <w:t xml:space="preserve"> –</w:t>
      </w:r>
      <w:r w:rsidR="00086700">
        <w:t xml:space="preserve">оценке </w:t>
      </w:r>
      <w:r w:rsidRPr="0059167B">
        <w:t>эффективн</w:t>
      </w:r>
      <w:r w:rsidR="00813790">
        <w:t>ы</w:t>
      </w:r>
      <w:r w:rsidR="00086700">
        <w:t>х</w:t>
      </w:r>
      <w:r w:rsidR="00813790">
        <w:t>.</w:t>
      </w:r>
      <w:r w:rsidRPr="0059167B">
        <w:t xml:space="preserve"> </w:t>
      </w:r>
    </w:p>
    <w:p w:rsidR="00086700" w:rsidRPr="008E5AA8" w:rsidRDefault="00086700" w:rsidP="00086700">
      <w:pPr>
        <w:autoSpaceDE w:val="0"/>
        <w:autoSpaceDN w:val="0"/>
        <w:adjustRightInd w:val="0"/>
        <w:ind w:firstLine="709"/>
        <w:jc w:val="both"/>
        <w:rPr>
          <w:rFonts w:eastAsia="Calibri"/>
          <w:i/>
          <w:sz w:val="22"/>
          <w:szCs w:val="22"/>
        </w:rPr>
      </w:pPr>
      <w:r w:rsidRPr="008E5AA8">
        <w:rPr>
          <w:rFonts w:eastAsia="Calibri"/>
          <w:i/>
          <w:sz w:val="22"/>
          <w:szCs w:val="22"/>
        </w:rPr>
        <w:t xml:space="preserve">Справочно: </w:t>
      </w:r>
      <w:r>
        <w:rPr>
          <w:rFonts w:eastAsia="Calibri"/>
          <w:i/>
          <w:sz w:val="22"/>
          <w:szCs w:val="22"/>
        </w:rPr>
        <w:t>н</w:t>
      </w:r>
      <w:r w:rsidRPr="008E5AA8">
        <w:rPr>
          <w:rFonts w:eastAsia="Calibri"/>
          <w:i/>
          <w:sz w:val="22"/>
          <w:szCs w:val="22"/>
        </w:rPr>
        <w:t>а момент составления данного Заключения</w:t>
      </w:r>
      <w:r>
        <w:rPr>
          <w:rFonts w:eastAsia="Calibri"/>
          <w:i/>
          <w:sz w:val="22"/>
          <w:szCs w:val="22"/>
        </w:rPr>
        <w:t xml:space="preserve"> об исполнении бюджета за 2020 год, </w:t>
      </w:r>
      <w:r w:rsidRPr="008E5AA8">
        <w:rPr>
          <w:i/>
          <w:sz w:val="22"/>
          <w:szCs w:val="22"/>
        </w:rPr>
        <w:t>результаты оценки эффективности реализации муниципальных программ не рассмотрены</w:t>
      </w:r>
      <w:r>
        <w:rPr>
          <w:i/>
          <w:sz w:val="22"/>
          <w:szCs w:val="22"/>
        </w:rPr>
        <w:t xml:space="preserve"> на комиссии</w:t>
      </w:r>
      <w:r w:rsidRPr="008E5AA8">
        <w:rPr>
          <w:i/>
          <w:sz w:val="22"/>
          <w:szCs w:val="22"/>
        </w:rPr>
        <w:t xml:space="preserve"> и заключение о признании муниципальной программы высокоэффективной, эффективной, среднеэффективной или неэффективной не принято</w:t>
      </w:r>
      <w:r w:rsidR="00FD43B1">
        <w:rPr>
          <w:i/>
          <w:sz w:val="22"/>
          <w:szCs w:val="22"/>
        </w:rPr>
        <w:t xml:space="preserve">. </w:t>
      </w:r>
      <w:r w:rsidRPr="008E5AA8">
        <w:rPr>
          <w:rFonts w:eastAsia="Calibri"/>
          <w:i/>
          <w:sz w:val="22"/>
          <w:szCs w:val="22"/>
        </w:rPr>
        <w:t xml:space="preserve"> </w:t>
      </w:r>
    </w:p>
    <w:p w:rsidR="006B7A05" w:rsidRDefault="00AD7EE4" w:rsidP="00AD7EE4">
      <w:pPr>
        <w:ind w:right="-142" w:firstLine="709"/>
        <w:jc w:val="both"/>
        <w:rPr>
          <w:bCs/>
        </w:rPr>
      </w:pPr>
      <w:r w:rsidRPr="00AD7EE4">
        <w:t>Анализ отчетов об исполнении муниципальных программ указал на не соблюдение требований, установленны</w:t>
      </w:r>
      <w:r w:rsidR="006F4DE7">
        <w:t>х</w:t>
      </w:r>
      <w:r w:rsidRPr="00AD7EE4">
        <w:t xml:space="preserve"> ст. 179 БК РФ и п. 3.7. </w:t>
      </w:r>
      <w:r w:rsidR="006F4DE7">
        <w:t>п</w:t>
      </w:r>
      <w:r w:rsidRPr="00AD7EE4">
        <w:t xml:space="preserve">остановления администрации от 01. 08. 2013                                          </w:t>
      </w:r>
      <w:r w:rsidR="008F2B94" w:rsidRPr="00AD7EE4">
        <w:t>№ 131</w:t>
      </w:r>
      <w:r w:rsidRPr="00AD7EE4">
        <w:t>п «Об утверждении Порядка принятия решений о разработке муниципальных программ города Дивногорска, их формировании и реализации»</w:t>
      </w:r>
      <w:r w:rsidR="002334DB">
        <w:t xml:space="preserve"> (далее- Порядок 131п)</w:t>
      </w:r>
      <w:r w:rsidRPr="00AD7EE4">
        <w:t xml:space="preserve">, о приведении муниципальных программ </w:t>
      </w:r>
      <w:r w:rsidR="005A72F0" w:rsidRPr="00AD7EE4">
        <w:rPr>
          <w:bCs/>
        </w:rPr>
        <w:t xml:space="preserve">в </w:t>
      </w:r>
      <w:r w:rsidR="005A72F0" w:rsidRPr="008F2B94">
        <w:rPr>
          <w:bCs/>
        </w:rPr>
        <w:t>соответствие с Решением о бюджете</w:t>
      </w:r>
      <w:r w:rsidRPr="008F2B94">
        <w:rPr>
          <w:bCs/>
        </w:rPr>
        <w:t xml:space="preserve"> не позднее двух месяцев со дня вступления его в силу.</w:t>
      </w:r>
    </w:p>
    <w:p w:rsidR="005A72F0" w:rsidRPr="008F2B94" w:rsidRDefault="00AD7EE4" w:rsidP="00AD7EE4">
      <w:pPr>
        <w:ind w:right="-142" w:firstLine="709"/>
        <w:jc w:val="both"/>
      </w:pPr>
      <w:r w:rsidRPr="008F2B94">
        <w:rPr>
          <w:bCs/>
        </w:rPr>
        <w:t xml:space="preserve"> Их 10 муниципальных программ </w:t>
      </w:r>
      <w:r w:rsidR="00813790">
        <w:rPr>
          <w:bCs/>
        </w:rPr>
        <w:t xml:space="preserve">только половина </w:t>
      </w:r>
      <w:r w:rsidRPr="008F2B94">
        <w:rPr>
          <w:bCs/>
        </w:rPr>
        <w:t xml:space="preserve">программ </w:t>
      </w:r>
      <w:r w:rsidRPr="006B4B65">
        <w:rPr>
          <w:bCs/>
        </w:rPr>
        <w:t>(</w:t>
      </w:r>
      <w:r w:rsidRPr="006B4B65">
        <w:t>«Содействие развитию местного самоуправления</w:t>
      </w:r>
      <w:r w:rsidR="00DC4746" w:rsidRPr="006B4B65">
        <w:t>, «Культура муниципального образования город Дивногорск</w:t>
      </w:r>
      <w:r w:rsidR="006B4B65" w:rsidRPr="006B4B65">
        <w:t>», «Система образования города Дивногорска», «Физическая культура, спорт и молодежная политика в муниципальном образовании город Дивногорск»</w:t>
      </w:r>
      <w:r w:rsidR="006B4B65">
        <w:t xml:space="preserve"> </w:t>
      </w:r>
      <w:r w:rsidRPr="006B4B65">
        <w:t xml:space="preserve">и </w:t>
      </w:r>
      <w:r w:rsidR="008F2B94" w:rsidRPr="006B4B65">
        <w:t>«</w:t>
      </w:r>
      <w:r w:rsidRPr="006B4B65">
        <w:t>Формирование комфортной городской (сельской) среды по муниципальному образованию город Дивногорск</w:t>
      </w:r>
      <w:r w:rsidR="008F2B94" w:rsidRPr="006B4B65">
        <w:t>»)</w:t>
      </w:r>
      <w:r w:rsidR="008F2B94" w:rsidRPr="008F2B94">
        <w:t xml:space="preserve"> соответствуют Решению о бюджете №6-39 ГС.</w:t>
      </w:r>
    </w:p>
    <w:p w:rsidR="00FD43B1" w:rsidRDefault="006F0299" w:rsidP="00FD43B1">
      <w:pPr>
        <w:autoSpaceDE w:val="0"/>
        <w:autoSpaceDN w:val="0"/>
        <w:adjustRightInd w:val="0"/>
        <w:ind w:firstLine="709"/>
        <w:jc w:val="both"/>
        <w:rPr>
          <w:rFonts w:eastAsia="Calibri"/>
        </w:rPr>
      </w:pPr>
      <w:r>
        <w:rPr>
          <w:rFonts w:eastAsia="Calibri"/>
        </w:rPr>
        <w:t>Р</w:t>
      </w:r>
      <w:r w:rsidRPr="00140B07">
        <w:rPr>
          <w:rFonts w:eastAsia="Calibri"/>
        </w:rPr>
        <w:t>еализация муниципальных программ</w:t>
      </w:r>
      <w:r>
        <w:rPr>
          <w:rFonts w:eastAsia="Calibri"/>
        </w:rPr>
        <w:t xml:space="preserve"> </w:t>
      </w:r>
      <w:r w:rsidRPr="00140B07">
        <w:rPr>
          <w:rFonts w:eastAsia="Calibri"/>
        </w:rPr>
        <w:t xml:space="preserve">осуществляется в условиях неоднократных изменений </w:t>
      </w:r>
      <w:r>
        <w:rPr>
          <w:rFonts w:eastAsia="Calibri"/>
        </w:rPr>
        <w:t>финансовых</w:t>
      </w:r>
      <w:r w:rsidRPr="00140B07">
        <w:rPr>
          <w:rFonts w:eastAsia="Calibri"/>
        </w:rPr>
        <w:t xml:space="preserve"> параметров в</w:t>
      </w:r>
      <w:r>
        <w:rPr>
          <w:rFonts w:eastAsia="Calibri"/>
        </w:rPr>
        <w:t xml:space="preserve"> </w:t>
      </w:r>
      <w:r w:rsidRPr="00140B07">
        <w:rPr>
          <w:rFonts w:eastAsia="Calibri"/>
        </w:rPr>
        <w:t>течение года, что создает риски не достижения запланированных</w:t>
      </w:r>
      <w:r>
        <w:rPr>
          <w:rFonts w:eastAsia="Calibri"/>
        </w:rPr>
        <w:t xml:space="preserve"> </w:t>
      </w:r>
      <w:r w:rsidRPr="00140B07">
        <w:rPr>
          <w:rFonts w:eastAsia="Calibri"/>
        </w:rPr>
        <w:t>результатов по окончании действия муниципальных программ.</w:t>
      </w:r>
      <w:r w:rsidR="00FD43B1">
        <w:rPr>
          <w:rFonts w:eastAsia="Calibri"/>
        </w:rPr>
        <w:t xml:space="preserve"> </w:t>
      </w:r>
    </w:p>
    <w:p w:rsidR="006F0299" w:rsidRPr="00FD43B1" w:rsidRDefault="00FD43B1" w:rsidP="00FD43B1">
      <w:pPr>
        <w:autoSpaceDE w:val="0"/>
        <w:autoSpaceDN w:val="0"/>
        <w:adjustRightInd w:val="0"/>
        <w:ind w:firstLine="709"/>
        <w:jc w:val="both"/>
        <w:rPr>
          <w:rFonts w:eastAsia="Calibri"/>
        </w:rPr>
      </w:pPr>
      <w:r>
        <w:rPr>
          <w:rFonts w:eastAsia="Calibri"/>
        </w:rPr>
        <w:t xml:space="preserve">Кроме того, </w:t>
      </w:r>
      <w:r w:rsidR="00A44D8E">
        <w:rPr>
          <w:rFonts w:eastAsia="Calibri"/>
        </w:rPr>
        <w:t xml:space="preserve">в нарушение раздела 5 </w:t>
      </w:r>
      <w:r w:rsidR="00A44D8E">
        <w:t>Порядка 131п</w:t>
      </w:r>
      <w:r w:rsidR="00A44D8E">
        <w:rPr>
          <w:rFonts w:eastAsia="Calibri"/>
        </w:rPr>
        <w:t xml:space="preserve"> ответственными исполнителями </w:t>
      </w:r>
      <w:r>
        <w:rPr>
          <w:rFonts w:eastAsia="Calibri"/>
        </w:rPr>
        <w:t>таких программ как</w:t>
      </w:r>
      <w:r w:rsidRPr="00FD43B1">
        <w:rPr>
          <w:rFonts w:eastAsia="Calibri"/>
        </w:rPr>
        <w:t xml:space="preserve">, </w:t>
      </w:r>
      <w:r w:rsidRPr="00FD43B1">
        <w:rPr>
          <w:bCs/>
        </w:rPr>
        <w:t xml:space="preserve">«Управление имуществом и земельными ресурсами муниципального образования город Дивногорск», </w:t>
      </w:r>
      <w:r w:rsidRPr="00FD43B1">
        <w:t>"Транспортная система муниципального образования город Дивногорск" "Управление муниципальными финансами"</w:t>
      </w:r>
      <w:r>
        <w:t xml:space="preserve"> </w:t>
      </w:r>
      <w:r w:rsidR="00A44D8E">
        <w:rPr>
          <w:rFonts w:eastAsia="Calibri"/>
        </w:rPr>
        <w:t xml:space="preserve">представлена информация о целевых показателях </w:t>
      </w:r>
      <w:r w:rsidR="00A44D8E">
        <w:rPr>
          <w:rFonts w:eastAsia="Calibri"/>
        </w:rPr>
        <w:lastRenderedPageBreak/>
        <w:t>результативности</w:t>
      </w:r>
      <w:r w:rsidR="00A44D8E">
        <w:t xml:space="preserve"> </w:t>
      </w:r>
      <w:r>
        <w:t>не соответствую</w:t>
      </w:r>
      <w:r w:rsidR="00A44D8E">
        <w:t>щая</w:t>
      </w:r>
      <w:r>
        <w:t xml:space="preserve"> целевым показателям, утвержденным муниципальными программами.</w:t>
      </w:r>
    </w:p>
    <w:p w:rsidR="006160CB" w:rsidRPr="003F1E57" w:rsidRDefault="00A44D8E" w:rsidP="003F1E57">
      <w:pPr>
        <w:tabs>
          <w:tab w:val="left" w:pos="709"/>
        </w:tabs>
        <w:ind w:firstLine="709"/>
        <w:jc w:val="both"/>
      </w:pPr>
      <w:r>
        <w:t>В целом п</w:t>
      </w:r>
      <w:r w:rsidR="006160CB" w:rsidRPr="003F1E57">
        <w:t>ричины неисполнения программных расходов отражены в пункте 5.2. настоящего заключения.</w:t>
      </w:r>
    </w:p>
    <w:p w:rsidR="00D7718D" w:rsidRPr="00862304" w:rsidRDefault="00D7718D" w:rsidP="00D7718D">
      <w:pPr>
        <w:autoSpaceDE w:val="0"/>
        <w:autoSpaceDN w:val="0"/>
        <w:adjustRightInd w:val="0"/>
        <w:ind w:firstLine="567"/>
        <w:jc w:val="both"/>
      </w:pPr>
      <w:r>
        <w:rPr>
          <w:b/>
          <w:bCs/>
        </w:rPr>
        <w:t>5.7.1</w:t>
      </w:r>
      <w:r w:rsidRPr="00862304">
        <w:rPr>
          <w:b/>
          <w:bCs/>
        </w:rPr>
        <w:t>. Муниципальная программа «Управление имуществ</w:t>
      </w:r>
      <w:r>
        <w:rPr>
          <w:b/>
          <w:bCs/>
        </w:rPr>
        <w:t xml:space="preserve">ом и земельными ресурсами муниципального образования город Дивногорск» в 2020 году </w:t>
      </w:r>
      <w:r w:rsidRPr="00515BDF">
        <w:t>утверждена</w:t>
      </w:r>
      <w:r w:rsidRPr="00862304">
        <w:t xml:space="preserve"> постановлением</w:t>
      </w:r>
      <w:r>
        <w:t xml:space="preserve"> </w:t>
      </w:r>
      <w:r w:rsidRPr="00862304">
        <w:t xml:space="preserve">администрации г. </w:t>
      </w:r>
      <w:r>
        <w:t xml:space="preserve">Дивногорск </w:t>
      </w:r>
      <w:r w:rsidRPr="00862304">
        <w:t xml:space="preserve">от </w:t>
      </w:r>
      <w:r>
        <w:t>30</w:t>
      </w:r>
      <w:r w:rsidRPr="00862304">
        <w:t>.</w:t>
      </w:r>
      <w:r>
        <w:t>09</w:t>
      </w:r>
      <w:r w:rsidRPr="00862304">
        <w:t>.201</w:t>
      </w:r>
      <w:r>
        <w:t>5</w:t>
      </w:r>
      <w:r w:rsidRPr="00862304">
        <w:t xml:space="preserve"> № </w:t>
      </w:r>
      <w:r>
        <w:t>153п (в редакции).</w:t>
      </w:r>
    </w:p>
    <w:p w:rsidR="00D7718D" w:rsidRPr="00862304" w:rsidRDefault="00D7718D" w:rsidP="00D7718D">
      <w:pPr>
        <w:autoSpaceDE w:val="0"/>
        <w:autoSpaceDN w:val="0"/>
        <w:adjustRightInd w:val="0"/>
        <w:ind w:firstLine="567"/>
        <w:jc w:val="both"/>
      </w:pPr>
      <w:r w:rsidRPr="00862304">
        <w:t>Финансирование данной программы предусмотрено за счет собственных</w:t>
      </w:r>
      <w:r>
        <w:t xml:space="preserve"> </w:t>
      </w:r>
      <w:r w:rsidRPr="00862304">
        <w:t>средств бюджета города.</w:t>
      </w:r>
    </w:p>
    <w:tbl>
      <w:tblPr>
        <w:tblStyle w:val="af2"/>
        <w:tblW w:w="0" w:type="auto"/>
        <w:tblLook w:val="04A0" w:firstRow="1" w:lastRow="0" w:firstColumn="1" w:lastColumn="0" w:noHBand="0" w:noVBand="1"/>
      </w:tblPr>
      <w:tblGrid>
        <w:gridCol w:w="3652"/>
        <w:gridCol w:w="1559"/>
        <w:gridCol w:w="1418"/>
        <w:gridCol w:w="1079"/>
        <w:gridCol w:w="1418"/>
        <w:gridCol w:w="1400"/>
      </w:tblGrid>
      <w:tr w:rsidR="00145662" w:rsidRPr="00145662" w:rsidTr="00145662">
        <w:tc>
          <w:tcPr>
            <w:tcW w:w="3652" w:type="dxa"/>
            <w:vMerge w:val="restart"/>
          </w:tcPr>
          <w:p w:rsidR="00145662" w:rsidRPr="007E1CE4" w:rsidRDefault="00145662" w:rsidP="001B3CFB">
            <w:pPr>
              <w:autoSpaceDE w:val="0"/>
              <w:autoSpaceDN w:val="0"/>
              <w:adjustRightInd w:val="0"/>
              <w:rPr>
                <w:sz w:val="20"/>
                <w:szCs w:val="20"/>
              </w:rPr>
            </w:pPr>
          </w:p>
          <w:p w:rsidR="00145662" w:rsidRPr="00515BDF" w:rsidRDefault="00145662" w:rsidP="00145662">
            <w:pPr>
              <w:autoSpaceDE w:val="0"/>
              <w:autoSpaceDN w:val="0"/>
              <w:adjustRightInd w:val="0"/>
            </w:pPr>
            <w:r>
              <w:rPr>
                <w:sz w:val="20"/>
                <w:szCs w:val="20"/>
              </w:rPr>
              <w:t>Показатели в тыс. рублей</w:t>
            </w:r>
          </w:p>
        </w:tc>
        <w:tc>
          <w:tcPr>
            <w:tcW w:w="1559" w:type="dxa"/>
            <w:vMerge w:val="restart"/>
          </w:tcPr>
          <w:p w:rsidR="00145662" w:rsidRPr="00145662" w:rsidRDefault="00145662" w:rsidP="00D7718D">
            <w:pPr>
              <w:autoSpaceDE w:val="0"/>
              <w:autoSpaceDN w:val="0"/>
              <w:adjustRightInd w:val="0"/>
              <w:jc w:val="both"/>
              <w:rPr>
                <w:sz w:val="16"/>
                <w:szCs w:val="16"/>
              </w:rPr>
            </w:pPr>
            <w:r w:rsidRPr="00145662">
              <w:rPr>
                <w:sz w:val="16"/>
                <w:szCs w:val="16"/>
              </w:rPr>
              <w:t>Исполнение 2019 г</w:t>
            </w:r>
          </w:p>
        </w:tc>
        <w:tc>
          <w:tcPr>
            <w:tcW w:w="5315" w:type="dxa"/>
            <w:gridSpan w:val="4"/>
          </w:tcPr>
          <w:p w:rsidR="00145662" w:rsidRPr="00145662" w:rsidRDefault="00145662" w:rsidP="00D7718D">
            <w:pPr>
              <w:autoSpaceDE w:val="0"/>
              <w:autoSpaceDN w:val="0"/>
              <w:adjustRightInd w:val="0"/>
              <w:jc w:val="center"/>
              <w:rPr>
                <w:sz w:val="16"/>
                <w:szCs w:val="16"/>
              </w:rPr>
            </w:pPr>
            <w:r w:rsidRPr="00145662">
              <w:rPr>
                <w:sz w:val="16"/>
                <w:szCs w:val="16"/>
              </w:rPr>
              <w:t>2020 г</w:t>
            </w:r>
          </w:p>
        </w:tc>
      </w:tr>
      <w:tr w:rsidR="00145662" w:rsidRPr="00145662" w:rsidTr="00145662">
        <w:tc>
          <w:tcPr>
            <w:tcW w:w="3652" w:type="dxa"/>
            <w:vMerge/>
          </w:tcPr>
          <w:p w:rsidR="00145662" w:rsidRPr="00515BDF" w:rsidRDefault="00145662" w:rsidP="001B3CFB">
            <w:pPr>
              <w:autoSpaceDE w:val="0"/>
              <w:autoSpaceDN w:val="0"/>
              <w:adjustRightInd w:val="0"/>
              <w:jc w:val="both"/>
            </w:pPr>
          </w:p>
        </w:tc>
        <w:tc>
          <w:tcPr>
            <w:tcW w:w="1559" w:type="dxa"/>
            <w:vMerge/>
          </w:tcPr>
          <w:p w:rsidR="00145662" w:rsidRPr="00145662" w:rsidRDefault="00145662" w:rsidP="001B3CFB">
            <w:pPr>
              <w:autoSpaceDE w:val="0"/>
              <w:autoSpaceDN w:val="0"/>
              <w:adjustRightInd w:val="0"/>
              <w:jc w:val="both"/>
              <w:rPr>
                <w:sz w:val="16"/>
                <w:szCs w:val="16"/>
              </w:rPr>
            </w:pPr>
          </w:p>
        </w:tc>
        <w:tc>
          <w:tcPr>
            <w:tcW w:w="1418" w:type="dxa"/>
          </w:tcPr>
          <w:p w:rsidR="00145662" w:rsidRPr="00145662" w:rsidRDefault="00145662" w:rsidP="001B3CFB">
            <w:pPr>
              <w:autoSpaceDE w:val="0"/>
              <w:autoSpaceDN w:val="0"/>
              <w:adjustRightInd w:val="0"/>
              <w:jc w:val="both"/>
              <w:rPr>
                <w:sz w:val="16"/>
                <w:szCs w:val="16"/>
              </w:rPr>
            </w:pPr>
            <w:r w:rsidRPr="00145662">
              <w:rPr>
                <w:sz w:val="16"/>
                <w:szCs w:val="16"/>
              </w:rPr>
              <w:t>Бюджетные назначения</w:t>
            </w:r>
          </w:p>
        </w:tc>
        <w:tc>
          <w:tcPr>
            <w:tcW w:w="1079" w:type="dxa"/>
          </w:tcPr>
          <w:p w:rsidR="00145662" w:rsidRPr="00145662" w:rsidRDefault="00145662" w:rsidP="001B3CFB">
            <w:pPr>
              <w:autoSpaceDE w:val="0"/>
              <w:autoSpaceDN w:val="0"/>
              <w:adjustRightInd w:val="0"/>
              <w:jc w:val="both"/>
              <w:rPr>
                <w:sz w:val="16"/>
                <w:szCs w:val="16"/>
              </w:rPr>
            </w:pPr>
            <w:r w:rsidRPr="00145662">
              <w:rPr>
                <w:sz w:val="16"/>
                <w:szCs w:val="16"/>
              </w:rPr>
              <w:t>исполнено</w:t>
            </w:r>
          </w:p>
        </w:tc>
        <w:tc>
          <w:tcPr>
            <w:tcW w:w="1418" w:type="dxa"/>
          </w:tcPr>
          <w:p w:rsidR="00145662" w:rsidRPr="00145662" w:rsidRDefault="00145662" w:rsidP="001B3CFB">
            <w:pPr>
              <w:autoSpaceDE w:val="0"/>
              <w:autoSpaceDN w:val="0"/>
              <w:adjustRightInd w:val="0"/>
              <w:jc w:val="both"/>
              <w:rPr>
                <w:sz w:val="16"/>
                <w:szCs w:val="16"/>
              </w:rPr>
            </w:pPr>
            <w:r w:rsidRPr="00145662">
              <w:rPr>
                <w:sz w:val="16"/>
                <w:szCs w:val="16"/>
              </w:rPr>
              <w:t>Неисполненные назначения</w:t>
            </w:r>
          </w:p>
        </w:tc>
        <w:tc>
          <w:tcPr>
            <w:tcW w:w="1400" w:type="dxa"/>
          </w:tcPr>
          <w:p w:rsidR="00145662" w:rsidRPr="00145662" w:rsidRDefault="00145662" w:rsidP="001B3CFB">
            <w:pPr>
              <w:autoSpaceDE w:val="0"/>
              <w:autoSpaceDN w:val="0"/>
              <w:adjustRightInd w:val="0"/>
              <w:jc w:val="both"/>
              <w:rPr>
                <w:sz w:val="16"/>
                <w:szCs w:val="16"/>
              </w:rPr>
            </w:pPr>
            <w:r w:rsidRPr="00145662">
              <w:rPr>
                <w:sz w:val="16"/>
                <w:szCs w:val="16"/>
              </w:rPr>
              <w:t>% исполнения</w:t>
            </w:r>
          </w:p>
        </w:tc>
      </w:tr>
      <w:tr w:rsidR="00145662" w:rsidTr="00145662">
        <w:tc>
          <w:tcPr>
            <w:tcW w:w="3652" w:type="dxa"/>
            <w:vMerge/>
          </w:tcPr>
          <w:p w:rsidR="00145662" w:rsidRDefault="00145662" w:rsidP="001B3CFB">
            <w:pPr>
              <w:autoSpaceDE w:val="0"/>
              <w:autoSpaceDN w:val="0"/>
              <w:adjustRightInd w:val="0"/>
              <w:jc w:val="both"/>
            </w:pPr>
          </w:p>
        </w:tc>
        <w:tc>
          <w:tcPr>
            <w:tcW w:w="1559" w:type="dxa"/>
          </w:tcPr>
          <w:p w:rsidR="00145662" w:rsidRPr="00A22DB4" w:rsidRDefault="00145662" w:rsidP="00145662">
            <w:pPr>
              <w:autoSpaceDE w:val="0"/>
              <w:autoSpaceDN w:val="0"/>
              <w:adjustRightInd w:val="0"/>
              <w:jc w:val="right"/>
              <w:rPr>
                <w:sz w:val="20"/>
                <w:szCs w:val="20"/>
              </w:rPr>
            </w:pPr>
            <w:r>
              <w:rPr>
                <w:sz w:val="20"/>
                <w:szCs w:val="20"/>
              </w:rPr>
              <w:t>728,6</w:t>
            </w:r>
          </w:p>
        </w:tc>
        <w:tc>
          <w:tcPr>
            <w:tcW w:w="1418" w:type="dxa"/>
          </w:tcPr>
          <w:p w:rsidR="00145662" w:rsidRPr="00A22DB4" w:rsidRDefault="00145662" w:rsidP="001B3CFB">
            <w:pPr>
              <w:autoSpaceDE w:val="0"/>
              <w:autoSpaceDN w:val="0"/>
              <w:adjustRightInd w:val="0"/>
              <w:jc w:val="right"/>
              <w:rPr>
                <w:sz w:val="20"/>
                <w:szCs w:val="20"/>
              </w:rPr>
            </w:pPr>
            <w:r>
              <w:rPr>
                <w:sz w:val="20"/>
                <w:szCs w:val="20"/>
              </w:rPr>
              <w:t>790,0</w:t>
            </w:r>
          </w:p>
        </w:tc>
        <w:tc>
          <w:tcPr>
            <w:tcW w:w="1079" w:type="dxa"/>
          </w:tcPr>
          <w:p w:rsidR="00145662" w:rsidRPr="00A22DB4" w:rsidRDefault="00145662" w:rsidP="001B3CFB">
            <w:pPr>
              <w:autoSpaceDE w:val="0"/>
              <w:autoSpaceDN w:val="0"/>
              <w:adjustRightInd w:val="0"/>
              <w:jc w:val="right"/>
              <w:rPr>
                <w:sz w:val="20"/>
                <w:szCs w:val="20"/>
              </w:rPr>
            </w:pPr>
            <w:r>
              <w:rPr>
                <w:sz w:val="20"/>
                <w:szCs w:val="20"/>
              </w:rPr>
              <w:t>789,0</w:t>
            </w:r>
          </w:p>
        </w:tc>
        <w:tc>
          <w:tcPr>
            <w:tcW w:w="1418" w:type="dxa"/>
          </w:tcPr>
          <w:p w:rsidR="00145662" w:rsidRPr="00A22DB4" w:rsidRDefault="00145662" w:rsidP="001B3CFB">
            <w:pPr>
              <w:autoSpaceDE w:val="0"/>
              <w:autoSpaceDN w:val="0"/>
              <w:adjustRightInd w:val="0"/>
              <w:jc w:val="right"/>
              <w:rPr>
                <w:sz w:val="20"/>
                <w:szCs w:val="20"/>
              </w:rPr>
            </w:pPr>
            <w:r>
              <w:rPr>
                <w:sz w:val="20"/>
                <w:szCs w:val="20"/>
              </w:rPr>
              <w:t>0,01</w:t>
            </w:r>
          </w:p>
        </w:tc>
        <w:tc>
          <w:tcPr>
            <w:tcW w:w="1400" w:type="dxa"/>
          </w:tcPr>
          <w:p w:rsidR="00145662" w:rsidRPr="00A22DB4" w:rsidRDefault="00145662" w:rsidP="00145662">
            <w:pPr>
              <w:autoSpaceDE w:val="0"/>
              <w:autoSpaceDN w:val="0"/>
              <w:adjustRightInd w:val="0"/>
              <w:jc w:val="right"/>
              <w:rPr>
                <w:sz w:val="20"/>
                <w:szCs w:val="20"/>
              </w:rPr>
            </w:pPr>
            <w:r w:rsidRPr="00A22DB4">
              <w:rPr>
                <w:sz w:val="20"/>
                <w:szCs w:val="20"/>
              </w:rPr>
              <w:t>99,</w:t>
            </w:r>
            <w:r>
              <w:rPr>
                <w:sz w:val="20"/>
                <w:szCs w:val="20"/>
              </w:rPr>
              <w:t>8</w:t>
            </w:r>
          </w:p>
        </w:tc>
      </w:tr>
    </w:tbl>
    <w:p w:rsidR="00D7718D" w:rsidRPr="00862304" w:rsidRDefault="00D7718D" w:rsidP="00D7718D">
      <w:pPr>
        <w:autoSpaceDE w:val="0"/>
        <w:autoSpaceDN w:val="0"/>
        <w:adjustRightInd w:val="0"/>
        <w:ind w:firstLine="567"/>
        <w:jc w:val="both"/>
      </w:pPr>
      <w:r w:rsidRPr="00862304">
        <w:t>В течение 20</w:t>
      </w:r>
      <w:r>
        <w:t xml:space="preserve">20 </w:t>
      </w:r>
      <w:r w:rsidRPr="00862304">
        <w:t>года в МП «</w:t>
      </w:r>
      <w:r w:rsidRPr="00515BDF">
        <w:rPr>
          <w:bCs/>
        </w:rPr>
        <w:t>Управление имуществом и земельными ресурсами муниципального образования город Дивногорск</w:t>
      </w:r>
      <w:r w:rsidRPr="00862304">
        <w:t>» вносились</w:t>
      </w:r>
      <w:r>
        <w:t xml:space="preserve"> изменения</w:t>
      </w:r>
      <w:r w:rsidRPr="00862304">
        <w:t>, в результате бюджетные</w:t>
      </w:r>
      <w:r>
        <w:t xml:space="preserve"> </w:t>
      </w:r>
      <w:r w:rsidRPr="00862304">
        <w:t xml:space="preserve">ассигнования увеличились на </w:t>
      </w:r>
      <w:r>
        <w:t>190,0 тыс.</w:t>
      </w:r>
      <w:r w:rsidRPr="00862304">
        <w:t xml:space="preserve"> рублей.</w:t>
      </w:r>
    </w:p>
    <w:p w:rsidR="00D7718D" w:rsidRPr="00862304" w:rsidRDefault="00D7718D" w:rsidP="00D7718D">
      <w:pPr>
        <w:autoSpaceDE w:val="0"/>
        <w:autoSpaceDN w:val="0"/>
        <w:adjustRightInd w:val="0"/>
        <w:ind w:firstLine="567"/>
        <w:jc w:val="both"/>
      </w:pPr>
      <w:r>
        <w:t>Исполнение расходов составило 789,0 тыс. рублей или 99,</w:t>
      </w:r>
      <w:r w:rsidR="00145662">
        <w:t>8</w:t>
      </w:r>
      <w:r>
        <w:t>% при б</w:t>
      </w:r>
      <w:r w:rsidRPr="00862304">
        <w:t>юджетны</w:t>
      </w:r>
      <w:r>
        <w:t>х</w:t>
      </w:r>
      <w:r w:rsidRPr="00862304">
        <w:t xml:space="preserve"> назначения</w:t>
      </w:r>
      <w:r>
        <w:t>х</w:t>
      </w:r>
      <w:r w:rsidRPr="00862304">
        <w:t xml:space="preserve"> </w:t>
      </w:r>
      <w:r>
        <w:t xml:space="preserve">790,0 тыс. рублей. </w:t>
      </w:r>
    </w:p>
    <w:p w:rsidR="00D7718D" w:rsidRDefault="00D7718D" w:rsidP="00D7718D">
      <w:pPr>
        <w:autoSpaceDE w:val="0"/>
        <w:autoSpaceDN w:val="0"/>
        <w:adjustRightInd w:val="0"/>
        <w:ind w:firstLine="567"/>
        <w:jc w:val="both"/>
      </w:pPr>
      <w:r w:rsidRPr="00862304">
        <w:t>По сравнению с предыдущим период</w:t>
      </w:r>
      <w:r>
        <w:t xml:space="preserve">ом </w:t>
      </w:r>
      <w:r w:rsidRPr="00862304">
        <w:t>освоение расходов по программе в отчётном году сложилось</w:t>
      </w:r>
      <w:r>
        <w:t xml:space="preserve"> </w:t>
      </w:r>
      <w:r w:rsidRPr="00862304">
        <w:t xml:space="preserve">выше на </w:t>
      </w:r>
      <w:r>
        <w:t>60,2 тыс</w:t>
      </w:r>
      <w:r w:rsidRPr="00862304">
        <w:t>. рублей</w:t>
      </w:r>
      <w:r>
        <w:t>.</w:t>
      </w:r>
    </w:p>
    <w:p w:rsidR="00D7718D" w:rsidRDefault="00D7718D" w:rsidP="00D7718D">
      <w:pPr>
        <w:autoSpaceDE w:val="0"/>
        <w:autoSpaceDN w:val="0"/>
        <w:adjustRightInd w:val="0"/>
        <w:ind w:firstLine="567"/>
        <w:jc w:val="both"/>
      </w:pPr>
      <w:r w:rsidRPr="00862304">
        <w:t xml:space="preserve"> Анализ исполнения </w:t>
      </w:r>
      <w:r>
        <w:t>2-х</w:t>
      </w:r>
      <w:r w:rsidRPr="00862304">
        <w:t xml:space="preserve"> мероприятий программы, предполагающих</w:t>
      </w:r>
      <w:r>
        <w:t xml:space="preserve"> </w:t>
      </w:r>
      <w:r w:rsidRPr="00862304">
        <w:t>реализацию в 20</w:t>
      </w:r>
      <w:r w:rsidR="00212F84">
        <w:t>20</w:t>
      </w:r>
      <w:r w:rsidRPr="00862304">
        <w:t xml:space="preserve"> году, проведенный на основании отчета о реализации</w:t>
      </w:r>
      <w:r>
        <w:t xml:space="preserve"> </w:t>
      </w:r>
      <w:r w:rsidRPr="00862304">
        <w:t xml:space="preserve">программы, показал, что </w:t>
      </w:r>
      <w:r>
        <w:t>оба</w:t>
      </w:r>
      <w:r w:rsidRPr="00862304">
        <w:t xml:space="preserve"> мероприяти</w:t>
      </w:r>
      <w:r>
        <w:t>я</w:t>
      </w:r>
      <w:r w:rsidRPr="00862304">
        <w:t xml:space="preserve"> имеют финансовое обеспечение</w:t>
      </w:r>
      <w:r>
        <w:t xml:space="preserve"> около 100%.</w:t>
      </w:r>
      <w:r w:rsidRPr="00862304">
        <w:t xml:space="preserve"> </w:t>
      </w:r>
    </w:p>
    <w:p w:rsidR="007C7CBA" w:rsidRPr="00862304" w:rsidRDefault="007C7CBA" w:rsidP="00D7718D">
      <w:pPr>
        <w:autoSpaceDE w:val="0"/>
        <w:autoSpaceDN w:val="0"/>
        <w:adjustRightInd w:val="0"/>
        <w:ind w:firstLine="567"/>
        <w:jc w:val="both"/>
      </w:pPr>
      <w:r>
        <w:t xml:space="preserve">Целевой показатель 1 «Пополнение доходной части бюджета» составил 72 758,14 тыс. рублей при запланированном - 69 610 тыс. рублей. </w:t>
      </w:r>
    </w:p>
    <w:p w:rsidR="007C7CBA" w:rsidRDefault="00D7718D" w:rsidP="00D7718D">
      <w:pPr>
        <w:autoSpaceDE w:val="0"/>
        <w:autoSpaceDN w:val="0"/>
        <w:adjustRightInd w:val="0"/>
        <w:ind w:firstLine="709"/>
        <w:jc w:val="both"/>
      </w:pPr>
      <w:r>
        <w:t>Целев</w:t>
      </w:r>
      <w:r w:rsidR="007C7CBA">
        <w:t>ой показатель 2 «П</w:t>
      </w:r>
      <w:r>
        <w:t>ообъектный учет земельных участков»</w:t>
      </w:r>
      <w:r w:rsidR="007C7CBA">
        <w:t xml:space="preserve"> при плановых значениях 5 ед., исполнен – 15 земельных участков.</w:t>
      </w:r>
    </w:p>
    <w:p w:rsidR="00D7718D" w:rsidRDefault="00D7718D" w:rsidP="00D7718D">
      <w:pPr>
        <w:autoSpaceDE w:val="0"/>
        <w:autoSpaceDN w:val="0"/>
        <w:adjustRightInd w:val="0"/>
        <w:ind w:firstLine="709"/>
        <w:jc w:val="both"/>
      </w:pPr>
      <w:r>
        <w:t>З</w:t>
      </w:r>
      <w:r w:rsidRPr="00906CAF">
        <w:t>а отчетный период отмечено</w:t>
      </w:r>
      <w:r>
        <w:t xml:space="preserve"> </w:t>
      </w:r>
      <w:r w:rsidRPr="00906CAF">
        <w:t>значительное перевыполнение плановых значений</w:t>
      </w:r>
      <w:r>
        <w:t xml:space="preserve"> показател</w:t>
      </w:r>
      <w:r w:rsidR="00EE7224">
        <w:t xml:space="preserve">ей по технической, землеустроительной документации, </w:t>
      </w:r>
      <w:r w:rsidRPr="00606359">
        <w:t xml:space="preserve">по регистрации права муниципальной собственности. </w:t>
      </w:r>
    </w:p>
    <w:p w:rsidR="00EE7224" w:rsidRDefault="00EE7224" w:rsidP="00D7718D">
      <w:pPr>
        <w:autoSpaceDE w:val="0"/>
        <w:autoSpaceDN w:val="0"/>
        <w:adjustRightInd w:val="0"/>
        <w:ind w:firstLine="709"/>
        <w:jc w:val="both"/>
      </w:pPr>
      <w:r>
        <w:t>Пояснительная записка к отчету о ходе реализации муниципальной программы не соответствует информации о целевых показателях и показателях результативности. Так</w:t>
      </w:r>
      <w:r w:rsidR="00813790">
        <w:t>,</w:t>
      </w:r>
      <w:r w:rsidR="0095414D">
        <w:t xml:space="preserve"> целевой показатель по регистрации права муниципальной собственности указан 15, при этом согласно пояснительной записке к отчету – зарегистрировано 125 жилых помещений; целевой показатель</w:t>
      </w:r>
      <w:r w:rsidR="009C7B05">
        <w:t xml:space="preserve"> по приватизации муниципального имущества указан 1, в пояснительной записке – аукцион по приватизации муниципального имущества признан несостоявшимся; показатель по предоставлению в аренду (собственность) муниципального имущества по результатам торгов указан 4, в пояснительной записке 10 объектов; целевой показатель по выполнению кадастровых работ в отношении земельных участков</w:t>
      </w:r>
      <w:r w:rsidR="0095414D">
        <w:t xml:space="preserve"> </w:t>
      </w:r>
      <w:r w:rsidR="009C7B05">
        <w:t>указан 10, в пояснительной записке- 12 земельных участков.</w:t>
      </w:r>
    </w:p>
    <w:p w:rsidR="009C7B05" w:rsidRDefault="009C7B05" w:rsidP="00D7718D">
      <w:pPr>
        <w:autoSpaceDE w:val="0"/>
        <w:autoSpaceDN w:val="0"/>
        <w:adjustRightInd w:val="0"/>
        <w:ind w:firstLine="709"/>
        <w:jc w:val="both"/>
      </w:pPr>
      <w:r>
        <w:t xml:space="preserve">Данные расхождения </w:t>
      </w:r>
      <w:r w:rsidR="00A72DED">
        <w:t xml:space="preserve">могут указывать на недостоверность данных, </w:t>
      </w:r>
      <w:r w:rsidR="00212F84">
        <w:t>характеризующих исполнение</w:t>
      </w:r>
      <w:r w:rsidR="00A72DED">
        <w:t xml:space="preserve"> муниципальной программы.</w:t>
      </w:r>
    </w:p>
    <w:p w:rsidR="00DC4746" w:rsidRPr="00606359" w:rsidRDefault="00DC4746" w:rsidP="00D7718D">
      <w:pPr>
        <w:autoSpaceDE w:val="0"/>
        <w:autoSpaceDN w:val="0"/>
        <w:adjustRightInd w:val="0"/>
        <w:ind w:firstLine="709"/>
        <w:jc w:val="both"/>
      </w:pPr>
      <w:r>
        <w:t>В нарушение требований Порядка 131п, муниципальная программа не приведена в соответствие Решению о бюджете.</w:t>
      </w:r>
    </w:p>
    <w:p w:rsidR="00D7718D" w:rsidRDefault="00D7718D" w:rsidP="00D7718D">
      <w:pPr>
        <w:autoSpaceDE w:val="0"/>
        <w:autoSpaceDN w:val="0"/>
        <w:adjustRightInd w:val="0"/>
        <w:ind w:firstLine="567"/>
        <w:jc w:val="both"/>
      </w:pPr>
      <w:r w:rsidRPr="00212F84">
        <w:t xml:space="preserve">По результатам оценки эффективности </w:t>
      </w:r>
      <w:r w:rsidR="008B4FB5">
        <w:t xml:space="preserve">- </w:t>
      </w:r>
      <w:r w:rsidRPr="00212F84">
        <w:t xml:space="preserve">программа </w:t>
      </w:r>
      <w:r w:rsidR="00212F84" w:rsidRPr="00212F84">
        <w:t>высоко</w:t>
      </w:r>
      <w:r w:rsidRPr="00212F84">
        <w:t>эффективн</w:t>
      </w:r>
      <w:r w:rsidR="008B4FB5">
        <w:t>ая</w:t>
      </w:r>
      <w:r w:rsidRPr="00212F84">
        <w:t>.</w:t>
      </w:r>
    </w:p>
    <w:p w:rsidR="00A72DED" w:rsidRDefault="00A72DED" w:rsidP="00A72DED">
      <w:pPr>
        <w:pStyle w:val="ConsPlusNormal"/>
        <w:ind w:firstLine="540"/>
        <w:jc w:val="both"/>
        <w:rPr>
          <w:b/>
        </w:rPr>
      </w:pPr>
    </w:p>
    <w:p w:rsidR="00A72DED" w:rsidRPr="00A72DED" w:rsidRDefault="00A72DED" w:rsidP="00A72DED">
      <w:pPr>
        <w:pStyle w:val="ConsPlusNormal"/>
        <w:ind w:firstLine="540"/>
        <w:jc w:val="both"/>
        <w:rPr>
          <w:rFonts w:ascii="Times New Roman" w:hAnsi="Times New Roman" w:cs="Times New Roman"/>
          <w:sz w:val="24"/>
          <w:szCs w:val="24"/>
        </w:rPr>
      </w:pPr>
      <w:r>
        <w:rPr>
          <w:b/>
        </w:rPr>
        <w:t>5</w:t>
      </w:r>
      <w:r w:rsidRPr="00A72DED">
        <w:rPr>
          <w:rFonts w:ascii="Times New Roman" w:hAnsi="Times New Roman" w:cs="Times New Roman"/>
          <w:b/>
          <w:sz w:val="24"/>
          <w:szCs w:val="24"/>
        </w:rPr>
        <w:t>.7.2. Муниципальная программа "Культура муниципального образования город Дивногорск"</w:t>
      </w:r>
      <w:r w:rsidRPr="00A72DED">
        <w:rPr>
          <w:rFonts w:ascii="Times New Roman" w:hAnsi="Times New Roman" w:cs="Times New Roman"/>
          <w:sz w:val="24"/>
          <w:szCs w:val="24"/>
        </w:rPr>
        <w:t xml:space="preserve"> утверждена постановлением администрации от 30.09.2015 №148п (в редакции).</w:t>
      </w:r>
    </w:p>
    <w:p w:rsidR="00A72DED" w:rsidRPr="00A72DED" w:rsidRDefault="00A72DED" w:rsidP="00A72DED">
      <w:pPr>
        <w:autoSpaceDE w:val="0"/>
        <w:autoSpaceDN w:val="0"/>
        <w:adjustRightInd w:val="0"/>
        <w:ind w:firstLine="709"/>
        <w:jc w:val="both"/>
      </w:pPr>
      <w:r w:rsidRPr="00A72DED">
        <w:t xml:space="preserve"> Финансирование данной программы предусмотрено за счет средств федерального, краевого бюджета, внебюджетных источников и собственных средств бюджета города.</w:t>
      </w:r>
    </w:p>
    <w:p w:rsidR="00A72DED" w:rsidRPr="007C0355" w:rsidRDefault="00A72DED" w:rsidP="00A72DED">
      <w:pPr>
        <w:autoSpaceDE w:val="0"/>
        <w:autoSpaceDN w:val="0"/>
        <w:adjustRightInd w:val="0"/>
        <w:jc w:val="right"/>
      </w:pPr>
    </w:p>
    <w:tbl>
      <w:tblPr>
        <w:tblStyle w:val="af2"/>
        <w:tblW w:w="10173" w:type="dxa"/>
        <w:tblLook w:val="04A0" w:firstRow="1" w:lastRow="0" w:firstColumn="1" w:lastColumn="0" w:noHBand="0" w:noVBand="1"/>
      </w:tblPr>
      <w:tblGrid>
        <w:gridCol w:w="2593"/>
        <w:gridCol w:w="1499"/>
        <w:gridCol w:w="1385"/>
        <w:gridCol w:w="1397"/>
        <w:gridCol w:w="1711"/>
        <w:gridCol w:w="1588"/>
      </w:tblGrid>
      <w:tr w:rsidR="00DC4746" w:rsidRPr="00515BDF" w:rsidTr="00DC4746">
        <w:tc>
          <w:tcPr>
            <w:tcW w:w="2593" w:type="dxa"/>
            <w:vMerge w:val="restart"/>
          </w:tcPr>
          <w:p w:rsidR="00DC4746" w:rsidRPr="00515BDF" w:rsidRDefault="00DC4746" w:rsidP="001B3CFB">
            <w:pPr>
              <w:autoSpaceDE w:val="0"/>
              <w:autoSpaceDN w:val="0"/>
              <w:adjustRightInd w:val="0"/>
            </w:pPr>
            <w:r>
              <w:rPr>
                <w:sz w:val="20"/>
                <w:szCs w:val="20"/>
              </w:rPr>
              <w:t>Показатели в тыс. рублей</w:t>
            </w:r>
          </w:p>
        </w:tc>
        <w:tc>
          <w:tcPr>
            <w:tcW w:w="1499" w:type="dxa"/>
            <w:vMerge w:val="restart"/>
          </w:tcPr>
          <w:p w:rsidR="00DC4746" w:rsidRPr="00DC4746" w:rsidRDefault="00DC4746" w:rsidP="00A72DED">
            <w:pPr>
              <w:autoSpaceDE w:val="0"/>
              <w:autoSpaceDN w:val="0"/>
              <w:adjustRightInd w:val="0"/>
              <w:jc w:val="both"/>
              <w:rPr>
                <w:sz w:val="18"/>
                <w:szCs w:val="18"/>
              </w:rPr>
            </w:pPr>
            <w:r w:rsidRPr="00DC4746">
              <w:rPr>
                <w:sz w:val="18"/>
                <w:szCs w:val="18"/>
              </w:rPr>
              <w:t>Исполнение 2019г</w:t>
            </w:r>
          </w:p>
        </w:tc>
        <w:tc>
          <w:tcPr>
            <w:tcW w:w="6081" w:type="dxa"/>
            <w:gridSpan w:val="4"/>
          </w:tcPr>
          <w:p w:rsidR="00DC4746" w:rsidRPr="00DC4746" w:rsidRDefault="00DC4746" w:rsidP="00D9761D">
            <w:pPr>
              <w:autoSpaceDE w:val="0"/>
              <w:autoSpaceDN w:val="0"/>
              <w:adjustRightInd w:val="0"/>
              <w:jc w:val="center"/>
              <w:rPr>
                <w:sz w:val="18"/>
                <w:szCs w:val="18"/>
              </w:rPr>
            </w:pPr>
            <w:r w:rsidRPr="00DC4746">
              <w:rPr>
                <w:sz w:val="18"/>
                <w:szCs w:val="18"/>
              </w:rPr>
              <w:t>2020 г</w:t>
            </w:r>
          </w:p>
        </w:tc>
      </w:tr>
      <w:tr w:rsidR="00DC4746" w:rsidRPr="007E1CE4" w:rsidTr="00DC4746">
        <w:tc>
          <w:tcPr>
            <w:tcW w:w="2593" w:type="dxa"/>
            <w:vMerge/>
          </w:tcPr>
          <w:p w:rsidR="00DC4746" w:rsidRPr="00515BDF" w:rsidRDefault="00DC4746" w:rsidP="001B3CFB">
            <w:pPr>
              <w:autoSpaceDE w:val="0"/>
              <w:autoSpaceDN w:val="0"/>
              <w:adjustRightInd w:val="0"/>
              <w:jc w:val="both"/>
            </w:pPr>
          </w:p>
        </w:tc>
        <w:tc>
          <w:tcPr>
            <w:tcW w:w="1499" w:type="dxa"/>
            <w:vMerge/>
          </w:tcPr>
          <w:p w:rsidR="00DC4746" w:rsidRPr="00DC4746" w:rsidRDefault="00DC4746" w:rsidP="001B3CFB">
            <w:pPr>
              <w:autoSpaceDE w:val="0"/>
              <w:autoSpaceDN w:val="0"/>
              <w:adjustRightInd w:val="0"/>
              <w:jc w:val="both"/>
              <w:rPr>
                <w:sz w:val="18"/>
                <w:szCs w:val="18"/>
              </w:rPr>
            </w:pPr>
          </w:p>
        </w:tc>
        <w:tc>
          <w:tcPr>
            <w:tcW w:w="1385" w:type="dxa"/>
          </w:tcPr>
          <w:p w:rsidR="00DC4746" w:rsidRPr="00DC4746" w:rsidRDefault="00DC4746" w:rsidP="001B3CFB">
            <w:pPr>
              <w:autoSpaceDE w:val="0"/>
              <w:autoSpaceDN w:val="0"/>
              <w:adjustRightInd w:val="0"/>
              <w:jc w:val="both"/>
              <w:rPr>
                <w:sz w:val="18"/>
                <w:szCs w:val="18"/>
              </w:rPr>
            </w:pPr>
            <w:r w:rsidRPr="00DC4746">
              <w:rPr>
                <w:sz w:val="18"/>
                <w:szCs w:val="18"/>
              </w:rPr>
              <w:t>Бюджетные назначения</w:t>
            </w:r>
          </w:p>
        </w:tc>
        <w:tc>
          <w:tcPr>
            <w:tcW w:w="1397" w:type="dxa"/>
          </w:tcPr>
          <w:p w:rsidR="00DC4746" w:rsidRPr="00DC4746" w:rsidRDefault="00DC4746" w:rsidP="001B3CFB">
            <w:pPr>
              <w:autoSpaceDE w:val="0"/>
              <w:autoSpaceDN w:val="0"/>
              <w:adjustRightInd w:val="0"/>
              <w:jc w:val="both"/>
              <w:rPr>
                <w:sz w:val="18"/>
                <w:szCs w:val="18"/>
              </w:rPr>
            </w:pPr>
            <w:r w:rsidRPr="00DC4746">
              <w:rPr>
                <w:sz w:val="18"/>
                <w:szCs w:val="18"/>
              </w:rPr>
              <w:t>исполнено</w:t>
            </w:r>
          </w:p>
        </w:tc>
        <w:tc>
          <w:tcPr>
            <w:tcW w:w="1711" w:type="dxa"/>
          </w:tcPr>
          <w:p w:rsidR="00DC4746" w:rsidRPr="00DC4746" w:rsidRDefault="00DC4746" w:rsidP="001B3CFB">
            <w:pPr>
              <w:autoSpaceDE w:val="0"/>
              <w:autoSpaceDN w:val="0"/>
              <w:adjustRightInd w:val="0"/>
              <w:jc w:val="both"/>
              <w:rPr>
                <w:sz w:val="18"/>
                <w:szCs w:val="18"/>
              </w:rPr>
            </w:pPr>
            <w:r w:rsidRPr="00DC4746">
              <w:rPr>
                <w:sz w:val="18"/>
                <w:szCs w:val="18"/>
              </w:rPr>
              <w:t>Неисполненные назначения</w:t>
            </w:r>
          </w:p>
        </w:tc>
        <w:tc>
          <w:tcPr>
            <w:tcW w:w="1588" w:type="dxa"/>
          </w:tcPr>
          <w:p w:rsidR="00DC4746" w:rsidRPr="00DC4746" w:rsidRDefault="00DC4746" w:rsidP="001B3CFB">
            <w:pPr>
              <w:autoSpaceDE w:val="0"/>
              <w:autoSpaceDN w:val="0"/>
              <w:adjustRightInd w:val="0"/>
              <w:jc w:val="both"/>
              <w:rPr>
                <w:sz w:val="18"/>
                <w:szCs w:val="18"/>
              </w:rPr>
            </w:pPr>
            <w:r w:rsidRPr="00DC4746">
              <w:rPr>
                <w:sz w:val="18"/>
                <w:szCs w:val="18"/>
              </w:rPr>
              <w:t>% исполнения</w:t>
            </w:r>
          </w:p>
        </w:tc>
      </w:tr>
      <w:tr w:rsidR="00DC4746" w:rsidRPr="00A22DB4" w:rsidTr="00DC4746">
        <w:tc>
          <w:tcPr>
            <w:tcW w:w="2593" w:type="dxa"/>
            <w:vMerge/>
          </w:tcPr>
          <w:p w:rsidR="00DC4746" w:rsidRPr="00026D9E" w:rsidRDefault="00DC4746" w:rsidP="001B3CFB">
            <w:pPr>
              <w:autoSpaceDE w:val="0"/>
              <w:autoSpaceDN w:val="0"/>
              <w:adjustRightInd w:val="0"/>
              <w:jc w:val="both"/>
            </w:pPr>
          </w:p>
        </w:tc>
        <w:tc>
          <w:tcPr>
            <w:tcW w:w="1499" w:type="dxa"/>
          </w:tcPr>
          <w:p w:rsidR="00DC4746" w:rsidRPr="00C3456D" w:rsidRDefault="00DC4746" w:rsidP="001B3CFB">
            <w:pPr>
              <w:autoSpaceDE w:val="0"/>
              <w:autoSpaceDN w:val="0"/>
              <w:adjustRightInd w:val="0"/>
              <w:jc w:val="right"/>
              <w:rPr>
                <w:sz w:val="20"/>
                <w:szCs w:val="20"/>
              </w:rPr>
            </w:pPr>
            <w:r>
              <w:rPr>
                <w:sz w:val="20"/>
                <w:szCs w:val="20"/>
              </w:rPr>
              <w:t>126140,6</w:t>
            </w:r>
          </w:p>
        </w:tc>
        <w:tc>
          <w:tcPr>
            <w:tcW w:w="1385" w:type="dxa"/>
          </w:tcPr>
          <w:p w:rsidR="00DC4746" w:rsidRPr="00C3456D" w:rsidRDefault="00DC4746" w:rsidP="001B3CFB">
            <w:pPr>
              <w:autoSpaceDE w:val="0"/>
              <w:autoSpaceDN w:val="0"/>
              <w:adjustRightInd w:val="0"/>
              <w:jc w:val="right"/>
              <w:rPr>
                <w:sz w:val="20"/>
                <w:szCs w:val="20"/>
              </w:rPr>
            </w:pPr>
            <w:r>
              <w:rPr>
                <w:sz w:val="20"/>
                <w:szCs w:val="20"/>
              </w:rPr>
              <w:t>133651,3</w:t>
            </w:r>
          </w:p>
        </w:tc>
        <w:tc>
          <w:tcPr>
            <w:tcW w:w="1397" w:type="dxa"/>
          </w:tcPr>
          <w:p w:rsidR="00DC4746" w:rsidRPr="00C3456D" w:rsidRDefault="00DC4746" w:rsidP="001B3CFB">
            <w:pPr>
              <w:autoSpaceDE w:val="0"/>
              <w:autoSpaceDN w:val="0"/>
              <w:adjustRightInd w:val="0"/>
              <w:jc w:val="right"/>
              <w:rPr>
                <w:sz w:val="20"/>
                <w:szCs w:val="20"/>
              </w:rPr>
            </w:pPr>
            <w:r>
              <w:rPr>
                <w:sz w:val="20"/>
                <w:szCs w:val="20"/>
              </w:rPr>
              <w:t>133179,2</w:t>
            </w:r>
          </w:p>
        </w:tc>
        <w:tc>
          <w:tcPr>
            <w:tcW w:w="1711" w:type="dxa"/>
          </w:tcPr>
          <w:p w:rsidR="00DC4746" w:rsidRPr="00C3456D" w:rsidRDefault="00DC4746" w:rsidP="001B3CFB">
            <w:pPr>
              <w:autoSpaceDE w:val="0"/>
              <w:autoSpaceDN w:val="0"/>
              <w:adjustRightInd w:val="0"/>
              <w:jc w:val="right"/>
              <w:rPr>
                <w:sz w:val="20"/>
                <w:szCs w:val="20"/>
              </w:rPr>
            </w:pPr>
            <w:r>
              <w:rPr>
                <w:sz w:val="20"/>
                <w:szCs w:val="20"/>
              </w:rPr>
              <w:t>472,1</w:t>
            </w:r>
          </w:p>
        </w:tc>
        <w:tc>
          <w:tcPr>
            <w:tcW w:w="1588" w:type="dxa"/>
          </w:tcPr>
          <w:p w:rsidR="00DC4746" w:rsidRPr="00C3456D" w:rsidRDefault="00DC4746" w:rsidP="001B3CFB">
            <w:pPr>
              <w:autoSpaceDE w:val="0"/>
              <w:autoSpaceDN w:val="0"/>
              <w:adjustRightInd w:val="0"/>
              <w:jc w:val="right"/>
              <w:rPr>
                <w:sz w:val="20"/>
                <w:szCs w:val="20"/>
              </w:rPr>
            </w:pPr>
            <w:r>
              <w:rPr>
                <w:sz w:val="20"/>
                <w:szCs w:val="20"/>
              </w:rPr>
              <w:t>99,6</w:t>
            </w:r>
          </w:p>
        </w:tc>
      </w:tr>
    </w:tbl>
    <w:p w:rsidR="00A72DED" w:rsidRPr="00862304" w:rsidRDefault="00A72DED" w:rsidP="00A72DED">
      <w:pPr>
        <w:autoSpaceDE w:val="0"/>
        <w:autoSpaceDN w:val="0"/>
        <w:adjustRightInd w:val="0"/>
        <w:ind w:firstLine="709"/>
        <w:jc w:val="both"/>
      </w:pPr>
      <w:r w:rsidRPr="00862304">
        <w:lastRenderedPageBreak/>
        <w:t>В течение 20</w:t>
      </w:r>
      <w:r>
        <w:t>20</w:t>
      </w:r>
      <w:r w:rsidRPr="00862304">
        <w:t xml:space="preserve"> года в МП </w:t>
      </w:r>
      <w:r w:rsidRPr="001C63F3">
        <w:t>«Культура муниципального образования город Дивногорск»</w:t>
      </w:r>
      <w:r w:rsidRPr="00862304">
        <w:t xml:space="preserve"> вносились</w:t>
      </w:r>
      <w:r>
        <w:t xml:space="preserve"> изменения</w:t>
      </w:r>
      <w:r w:rsidRPr="00862304">
        <w:t xml:space="preserve">, в результате ассигнования увеличились на </w:t>
      </w:r>
      <w:r>
        <w:t>17 639,5 тыс.</w:t>
      </w:r>
      <w:r w:rsidRPr="00862304">
        <w:t xml:space="preserve"> рублей.</w:t>
      </w:r>
    </w:p>
    <w:p w:rsidR="00A72DED" w:rsidRDefault="00A72DED" w:rsidP="00A72DED">
      <w:pPr>
        <w:autoSpaceDE w:val="0"/>
        <w:autoSpaceDN w:val="0"/>
        <w:adjustRightInd w:val="0"/>
        <w:ind w:firstLine="709"/>
        <w:jc w:val="both"/>
      </w:pPr>
      <w:r>
        <w:t>Исполнение расходов составило 133 179,2 тыс. рублей или 99,6% при б</w:t>
      </w:r>
      <w:r w:rsidRPr="00862304">
        <w:t>юджетны</w:t>
      </w:r>
      <w:r>
        <w:t>х</w:t>
      </w:r>
      <w:r w:rsidRPr="00862304">
        <w:t xml:space="preserve"> назначения</w:t>
      </w:r>
      <w:r>
        <w:t>х</w:t>
      </w:r>
      <w:r w:rsidRPr="00862304">
        <w:t xml:space="preserve"> </w:t>
      </w:r>
      <w:r>
        <w:t>133 651,3 тыс. рублей</w:t>
      </w:r>
      <w:r w:rsidR="00DC4746">
        <w:t xml:space="preserve"> (без учета внебюджетных источников)</w:t>
      </w:r>
      <w:r>
        <w:t>.</w:t>
      </w:r>
    </w:p>
    <w:p w:rsidR="00A72DED" w:rsidRDefault="00A72DED" w:rsidP="00A72DED">
      <w:pPr>
        <w:autoSpaceDE w:val="0"/>
        <w:autoSpaceDN w:val="0"/>
        <w:adjustRightInd w:val="0"/>
        <w:ind w:firstLine="709"/>
        <w:jc w:val="both"/>
      </w:pPr>
      <w:r w:rsidRPr="00862304">
        <w:t>По сравнению с предыдущим период</w:t>
      </w:r>
      <w:r>
        <w:t xml:space="preserve">ом </w:t>
      </w:r>
      <w:r w:rsidRPr="00862304">
        <w:t>201</w:t>
      </w:r>
      <w:r>
        <w:t>9</w:t>
      </w:r>
      <w:r w:rsidRPr="00862304">
        <w:t xml:space="preserve"> год</w:t>
      </w:r>
      <w:r>
        <w:t>а</w:t>
      </w:r>
      <w:r w:rsidRPr="00862304">
        <w:t xml:space="preserve"> освоение расходов по программе в отчётном году сложилось</w:t>
      </w:r>
      <w:r>
        <w:t xml:space="preserve"> выше</w:t>
      </w:r>
      <w:r w:rsidRPr="00862304">
        <w:t xml:space="preserve"> на </w:t>
      </w:r>
      <w:r>
        <w:t>7 038,6 тыс</w:t>
      </w:r>
      <w:r w:rsidRPr="00862304">
        <w:t>. рублей</w:t>
      </w:r>
      <w:r>
        <w:t>.</w:t>
      </w:r>
    </w:p>
    <w:p w:rsidR="00A72DED" w:rsidRDefault="00A72DED" w:rsidP="00A72DED">
      <w:pPr>
        <w:autoSpaceDE w:val="0"/>
        <w:autoSpaceDN w:val="0"/>
        <w:adjustRightInd w:val="0"/>
        <w:ind w:firstLine="709"/>
        <w:jc w:val="both"/>
      </w:pPr>
      <w:r w:rsidRPr="00495839">
        <w:t xml:space="preserve">Анализ исполнения </w:t>
      </w:r>
      <w:r>
        <w:t>5 под</w:t>
      </w:r>
      <w:r w:rsidRPr="00495839">
        <w:t>программ, предполагающих</w:t>
      </w:r>
      <w:r>
        <w:t xml:space="preserve"> </w:t>
      </w:r>
      <w:r w:rsidRPr="00495839">
        <w:t>реализацию в 20</w:t>
      </w:r>
      <w:r w:rsidR="00E22EFA">
        <w:t xml:space="preserve">20 </w:t>
      </w:r>
      <w:r w:rsidRPr="00495839">
        <w:t>году</w:t>
      </w:r>
      <w:r>
        <w:t>,</w:t>
      </w:r>
      <w:r w:rsidRPr="00495839">
        <w:t xml:space="preserve"> проведенный на основании отчета о реализации</w:t>
      </w:r>
      <w:r>
        <w:t xml:space="preserve"> </w:t>
      </w:r>
      <w:r w:rsidRPr="00495839">
        <w:t>программы, показал следующее:</w:t>
      </w:r>
      <w:r w:rsidR="00E22EFA">
        <w:t xml:space="preserve"> </w:t>
      </w:r>
    </w:p>
    <w:p w:rsidR="00E22EFA" w:rsidRDefault="00E22EFA" w:rsidP="00A72DED">
      <w:pPr>
        <w:autoSpaceDE w:val="0"/>
        <w:autoSpaceDN w:val="0"/>
        <w:adjustRightInd w:val="0"/>
        <w:ind w:firstLine="709"/>
        <w:jc w:val="both"/>
      </w:pPr>
      <w:r>
        <w:t>Целевой показатель 1 «Удельный вес населения, участвующего в платных культурно- досуговых мероприятиях» не достиг планового значения 159,5 % и составил 53,7% по причине введения ограничительных мер на проведения массовых мероприятий на территории муниципального образования</w:t>
      </w:r>
      <w:r w:rsidR="00DC4746">
        <w:t xml:space="preserve"> и проведения мероприятий в онлайн- формате.</w:t>
      </w:r>
    </w:p>
    <w:p w:rsidR="00E22EFA" w:rsidRDefault="00E22EFA" w:rsidP="00A72DED">
      <w:pPr>
        <w:autoSpaceDE w:val="0"/>
        <w:autoSpaceDN w:val="0"/>
        <w:adjustRightInd w:val="0"/>
        <w:ind w:firstLine="709"/>
        <w:jc w:val="both"/>
      </w:pPr>
      <w:r>
        <w:t>Целевой показатель 2 «Количество экземпляров новых поступлений в библиотечные фонды общедоступных библиотек на 1 тыс. человек населения» составил 158 при запланированном 145. В 2020 году поступило 5296 экземпляров книг.</w:t>
      </w:r>
    </w:p>
    <w:p w:rsidR="00E22EFA" w:rsidRDefault="00E22EFA" w:rsidP="00A72DED">
      <w:pPr>
        <w:autoSpaceDE w:val="0"/>
        <w:autoSpaceDN w:val="0"/>
        <w:adjustRightInd w:val="0"/>
        <w:ind w:firstLine="709"/>
        <w:jc w:val="both"/>
      </w:pPr>
      <w:r>
        <w:t>Целевой показатель 3 «Доля оцифрованных заголовков единиц хранения, переведенных в электронный формат» исполнен в полном размере 50 единиц.</w:t>
      </w:r>
    </w:p>
    <w:p w:rsidR="00124480" w:rsidRDefault="00A72DED" w:rsidP="00A72DED">
      <w:pPr>
        <w:autoSpaceDE w:val="0"/>
        <w:autoSpaceDN w:val="0"/>
        <w:adjustRightInd w:val="0"/>
        <w:ind w:firstLine="709"/>
        <w:jc w:val="both"/>
      </w:pPr>
      <w:r>
        <w:t>Из установленных показателей</w:t>
      </w:r>
      <w:r w:rsidR="00124480">
        <w:t xml:space="preserve"> результативности не исполнены</w:t>
      </w:r>
      <w:r>
        <w:t xml:space="preserve"> показател</w:t>
      </w:r>
      <w:r w:rsidR="00124480">
        <w:t>и,</w:t>
      </w:r>
      <w:r>
        <w:t xml:space="preserve"> </w:t>
      </w:r>
      <w:r w:rsidR="00124480">
        <w:t>определяемые количеством посещений, по причи</w:t>
      </w:r>
      <w:r w:rsidR="006F4DE7">
        <w:t>не введения ограничительных мер на проведение массовых мероприятий.</w:t>
      </w:r>
    </w:p>
    <w:p w:rsidR="00A72DED" w:rsidRDefault="00A72DED" w:rsidP="00A72DED">
      <w:pPr>
        <w:autoSpaceDE w:val="0"/>
        <w:autoSpaceDN w:val="0"/>
        <w:adjustRightInd w:val="0"/>
        <w:ind w:firstLine="567"/>
        <w:jc w:val="both"/>
      </w:pPr>
      <w:r w:rsidRPr="00092452">
        <w:t>По результатам оценки эффективности</w:t>
      </w:r>
      <w:r w:rsidR="0059417A">
        <w:t xml:space="preserve"> -</w:t>
      </w:r>
      <w:r w:rsidRPr="00092452">
        <w:t xml:space="preserve"> программа эффективн</w:t>
      </w:r>
      <w:r w:rsidR="0059417A">
        <w:t>ая</w:t>
      </w:r>
      <w:r w:rsidRPr="00092452">
        <w:t>.</w:t>
      </w:r>
    </w:p>
    <w:p w:rsidR="00A72DED" w:rsidRPr="004B4A14" w:rsidRDefault="00A72DED" w:rsidP="00A72DED">
      <w:pPr>
        <w:pStyle w:val="ConsPlusNormal"/>
        <w:ind w:firstLine="540"/>
        <w:jc w:val="both"/>
      </w:pPr>
    </w:p>
    <w:p w:rsidR="00A72DED" w:rsidRPr="00124480" w:rsidRDefault="00124480" w:rsidP="00A72DED">
      <w:pPr>
        <w:pStyle w:val="ConsPlusNormal"/>
        <w:ind w:firstLine="540"/>
        <w:jc w:val="both"/>
        <w:rPr>
          <w:rFonts w:ascii="Times New Roman" w:hAnsi="Times New Roman" w:cs="Times New Roman"/>
          <w:sz w:val="24"/>
          <w:szCs w:val="24"/>
        </w:rPr>
      </w:pPr>
      <w:r w:rsidRPr="00124480">
        <w:rPr>
          <w:rFonts w:ascii="Times New Roman" w:hAnsi="Times New Roman" w:cs="Times New Roman"/>
          <w:b/>
          <w:sz w:val="24"/>
          <w:szCs w:val="24"/>
        </w:rPr>
        <w:t>5.7.3</w:t>
      </w:r>
      <w:r w:rsidR="00A72DED" w:rsidRPr="00124480">
        <w:rPr>
          <w:rFonts w:ascii="Times New Roman" w:hAnsi="Times New Roman" w:cs="Times New Roman"/>
          <w:b/>
          <w:sz w:val="24"/>
          <w:szCs w:val="24"/>
        </w:rPr>
        <w:t>. Муниципальная программа "Физическая культура, спорт и молодежная политика в муниципальном образовании город Дивногорск»</w:t>
      </w:r>
      <w:r w:rsidR="00A72DED" w:rsidRPr="00124480">
        <w:rPr>
          <w:rFonts w:ascii="Times New Roman" w:hAnsi="Times New Roman" w:cs="Times New Roman"/>
          <w:sz w:val="24"/>
          <w:szCs w:val="24"/>
        </w:rPr>
        <w:t xml:space="preserve"> утверждена постановлением администрации от 30.09.2015 №149п (в редакции).</w:t>
      </w:r>
    </w:p>
    <w:p w:rsidR="00A72DED" w:rsidRPr="00124480" w:rsidRDefault="00A72DED" w:rsidP="00A72DED">
      <w:pPr>
        <w:autoSpaceDE w:val="0"/>
        <w:autoSpaceDN w:val="0"/>
        <w:adjustRightInd w:val="0"/>
        <w:ind w:firstLine="709"/>
        <w:jc w:val="both"/>
      </w:pPr>
      <w:r w:rsidRPr="00124480">
        <w:t>Финансирование данной программы предусмотрено за счет средств краевого бюджета, внебюджетных источников и собственных средств бюджета города.</w:t>
      </w:r>
    </w:p>
    <w:p w:rsidR="00A72DED" w:rsidRPr="00124480" w:rsidRDefault="00A72DED" w:rsidP="00A72DED">
      <w:pPr>
        <w:autoSpaceDE w:val="0"/>
        <w:autoSpaceDN w:val="0"/>
        <w:adjustRightInd w:val="0"/>
        <w:jc w:val="right"/>
      </w:pPr>
    </w:p>
    <w:tbl>
      <w:tblPr>
        <w:tblStyle w:val="af2"/>
        <w:tblW w:w="10456" w:type="dxa"/>
        <w:tblLook w:val="04A0" w:firstRow="1" w:lastRow="0" w:firstColumn="1" w:lastColumn="0" w:noHBand="0" w:noVBand="1"/>
      </w:tblPr>
      <w:tblGrid>
        <w:gridCol w:w="2660"/>
        <w:gridCol w:w="1151"/>
        <w:gridCol w:w="1400"/>
        <w:gridCol w:w="1134"/>
        <w:gridCol w:w="2410"/>
        <w:gridCol w:w="1701"/>
      </w:tblGrid>
      <w:tr w:rsidR="00092452" w:rsidRPr="00124480" w:rsidTr="00092452">
        <w:tc>
          <w:tcPr>
            <w:tcW w:w="2660" w:type="dxa"/>
            <w:vMerge w:val="restart"/>
          </w:tcPr>
          <w:p w:rsidR="00092452" w:rsidRPr="00124480" w:rsidRDefault="00092452" w:rsidP="00124480">
            <w:pPr>
              <w:autoSpaceDE w:val="0"/>
              <w:autoSpaceDN w:val="0"/>
              <w:adjustRightInd w:val="0"/>
            </w:pPr>
            <w:r>
              <w:rPr>
                <w:sz w:val="20"/>
                <w:szCs w:val="20"/>
              </w:rPr>
              <w:t>Показатели в тыс. рублей</w:t>
            </w:r>
          </w:p>
        </w:tc>
        <w:tc>
          <w:tcPr>
            <w:tcW w:w="1151" w:type="dxa"/>
            <w:vMerge w:val="restart"/>
          </w:tcPr>
          <w:p w:rsidR="00092452" w:rsidRPr="00092452" w:rsidRDefault="00092452" w:rsidP="00124480">
            <w:pPr>
              <w:autoSpaceDE w:val="0"/>
              <w:autoSpaceDN w:val="0"/>
              <w:adjustRightInd w:val="0"/>
              <w:jc w:val="both"/>
              <w:rPr>
                <w:sz w:val="18"/>
                <w:szCs w:val="18"/>
              </w:rPr>
            </w:pPr>
            <w:r w:rsidRPr="00092452">
              <w:rPr>
                <w:sz w:val="18"/>
                <w:szCs w:val="18"/>
              </w:rPr>
              <w:t>Исполнение 2019г</w:t>
            </w:r>
          </w:p>
        </w:tc>
        <w:tc>
          <w:tcPr>
            <w:tcW w:w="6645" w:type="dxa"/>
            <w:gridSpan w:val="4"/>
          </w:tcPr>
          <w:p w:rsidR="00092452" w:rsidRPr="00092452" w:rsidRDefault="00092452" w:rsidP="00D9761D">
            <w:pPr>
              <w:autoSpaceDE w:val="0"/>
              <w:autoSpaceDN w:val="0"/>
              <w:adjustRightInd w:val="0"/>
              <w:jc w:val="center"/>
              <w:rPr>
                <w:sz w:val="18"/>
                <w:szCs w:val="18"/>
              </w:rPr>
            </w:pPr>
            <w:r w:rsidRPr="00092452">
              <w:rPr>
                <w:sz w:val="18"/>
                <w:szCs w:val="18"/>
              </w:rPr>
              <w:t>2020 г</w:t>
            </w:r>
          </w:p>
        </w:tc>
      </w:tr>
      <w:tr w:rsidR="00092452" w:rsidRPr="007E1CE4" w:rsidTr="00092452">
        <w:tc>
          <w:tcPr>
            <w:tcW w:w="2660" w:type="dxa"/>
            <w:vMerge/>
          </w:tcPr>
          <w:p w:rsidR="00092452" w:rsidRPr="00515BDF" w:rsidRDefault="00092452" w:rsidP="001B3CFB">
            <w:pPr>
              <w:autoSpaceDE w:val="0"/>
              <w:autoSpaceDN w:val="0"/>
              <w:adjustRightInd w:val="0"/>
              <w:jc w:val="both"/>
            </w:pPr>
          </w:p>
        </w:tc>
        <w:tc>
          <w:tcPr>
            <w:tcW w:w="1151" w:type="dxa"/>
            <w:vMerge/>
          </w:tcPr>
          <w:p w:rsidR="00092452" w:rsidRPr="00092452" w:rsidRDefault="00092452" w:rsidP="001B3CFB">
            <w:pPr>
              <w:autoSpaceDE w:val="0"/>
              <w:autoSpaceDN w:val="0"/>
              <w:adjustRightInd w:val="0"/>
              <w:jc w:val="both"/>
              <w:rPr>
                <w:sz w:val="18"/>
                <w:szCs w:val="18"/>
              </w:rPr>
            </w:pPr>
          </w:p>
        </w:tc>
        <w:tc>
          <w:tcPr>
            <w:tcW w:w="1400" w:type="dxa"/>
          </w:tcPr>
          <w:p w:rsidR="00092452" w:rsidRPr="00092452" w:rsidRDefault="00092452" w:rsidP="001B3CFB">
            <w:pPr>
              <w:autoSpaceDE w:val="0"/>
              <w:autoSpaceDN w:val="0"/>
              <w:adjustRightInd w:val="0"/>
              <w:jc w:val="both"/>
              <w:rPr>
                <w:sz w:val="18"/>
                <w:szCs w:val="18"/>
              </w:rPr>
            </w:pPr>
            <w:r w:rsidRPr="00092452">
              <w:rPr>
                <w:sz w:val="18"/>
                <w:szCs w:val="18"/>
              </w:rPr>
              <w:t>Бюджетные назначения</w:t>
            </w:r>
          </w:p>
        </w:tc>
        <w:tc>
          <w:tcPr>
            <w:tcW w:w="1134" w:type="dxa"/>
          </w:tcPr>
          <w:p w:rsidR="00092452" w:rsidRPr="00092452" w:rsidRDefault="00092452" w:rsidP="001B3CFB">
            <w:pPr>
              <w:autoSpaceDE w:val="0"/>
              <w:autoSpaceDN w:val="0"/>
              <w:adjustRightInd w:val="0"/>
              <w:jc w:val="both"/>
              <w:rPr>
                <w:sz w:val="18"/>
                <w:szCs w:val="18"/>
              </w:rPr>
            </w:pPr>
            <w:r w:rsidRPr="00092452">
              <w:rPr>
                <w:sz w:val="18"/>
                <w:szCs w:val="18"/>
              </w:rPr>
              <w:t>исполнено</w:t>
            </w:r>
          </w:p>
        </w:tc>
        <w:tc>
          <w:tcPr>
            <w:tcW w:w="2410" w:type="dxa"/>
          </w:tcPr>
          <w:p w:rsidR="00092452" w:rsidRPr="00092452" w:rsidRDefault="00092452" w:rsidP="001B3CFB">
            <w:pPr>
              <w:autoSpaceDE w:val="0"/>
              <w:autoSpaceDN w:val="0"/>
              <w:adjustRightInd w:val="0"/>
              <w:jc w:val="both"/>
              <w:rPr>
                <w:sz w:val="18"/>
                <w:szCs w:val="18"/>
              </w:rPr>
            </w:pPr>
            <w:r w:rsidRPr="00092452">
              <w:rPr>
                <w:sz w:val="18"/>
                <w:szCs w:val="18"/>
              </w:rPr>
              <w:t>Неисполненные назначения</w:t>
            </w:r>
          </w:p>
        </w:tc>
        <w:tc>
          <w:tcPr>
            <w:tcW w:w="1701" w:type="dxa"/>
          </w:tcPr>
          <w:p w:rsidR="00092452" w:rsidRPr="00092452" w:rsidRDefault="00092452" w:rsidP="001B3CFB">
            <w:pPr>
              <w:autoSpaceDE w:val="0"/>
              <w:autoSpaceDN w:val="0"/>
              <w:adjustRightInd w:val="0"/>
              <w:jc w:val="both"/>
              <w:rPr>
                <w:sz w:val="18"/>
                <w:szCs w:val="18"/>
              </w:rPr>
            </w:pPr>
            <w:r w:rsidRPr="00092452">
              <w:rPr>
                <w:sz w:val="18"/>
                <w:szCs w:val="18"/>
              </w:rPr>
              <w:t>% исполнения</w:t>
            </w:r>
          </w:p>
        </w:tc>
      </w:tr>
      <w:tr w:rsidR="00092452" w:rsidRPr="00A22DB4" w:rsidTr="00092452">
        <w:tc>
          <w:tcPr>
            <w:tcW w:w="2660" w:type="dxa"/>
            <w:vMerge/>
          </w:tcPr>
          <w:p w:rsidR="00092452" w:rsidRPr="00026D9E" w:rsidRDefault="00092452" w:rsidP="001B3CFB">
            <w:pPr>
              <w:autoSpaceDE w:val="0"/>
              <w:autoSpaceDN w:val="0"/>
              <w:adjustRightInd w:val="0"/>
              <w:jc w:val="both"/>
            </w:pPr>
          </w:p>
        </w:tc>
        <w:tc>
          <w:tcPr>
            <w:tcW w:w="1151" w:type="dxa"/>
          </w:tcPr>
          <w:p w:rsidR="00092452" w:rsidRPr="00666257" w:rsidRDefault="00092452" w:rsidP="001B3CFB">
            <w:pPr>
              <w:autoSpaceDE w:val="0"/>
              <w:autoSpaceDN w:val="0"/>
              <w:adjustRightInd w:val="0"/>
              <w:jc w:val="right"/>
              <w:rPr>
                <w:sz w:val="20"/>
                <w:szCs w:val="20"/>
              </w:rPr>
            </w:pPr>
            <w:r>
              <w:rPr>
                <w:sz w:val="20"/>
                <w:szCs w:val="20"/>
              </w:rPr>
              <w:t>46279,0</w:t>
            </w:r>
          </w:p>
        </w:tc>
        <w:tc>
          <w:tcPr>
            <w:tcW w:w="1400" w:type="dxa"/>
          </w:tcPr>
          <w:p w:rsidR="00092452" w:rsidRPr="00666257" w:rsidRDefault="00092452" w:rsidP="001B3CFB">
            <w:pPr>
              <w:autoSpaceDE w:val="0"/>
              <w:autoSpaceDN w:val="0"/>
              <w:adjustRightInd w:val="0"/>
              <w:jc w:val="right"/>
              <w:rPr>
                <w:sz w:val="20"/>
                <w:szCs w:val="20"/>
              </w:rPr>
            </w:pPr>
            <w:r>
              <w:rPr>
                <w:sz w:val="20"/>
                <w:szCs w:val="20"/>
              </w:rPr>
              <w:t>64645,0</w:t>
            </w:r>
          </w:p>
        </w:tc>
        <w:tc>
          <w:tcPr>
            <w:tcW w:w="1134" w:type="dxa"/>
          </w:tcPr>
          <w:p w:rsidR="00092452" w:rsidRPr="00666257" w:rsidRDefault="00092452" w:rsidP="001B3CFB">
            <w:pPr>
              <w:autoSpaceDE w:val="0"/>
              <w:autoSpaceDN w:val="0"/>
              <w:adjustRightInd w:val="0"/>
              <w:jc w:val="right"/>
              <w:rPr>
                <w:sz w:val="20"/>
                <w:szCs w:val="20"/>
              </w:rPr>
            </w:pPr>
            <w:r>
              <w:rPr>
                <w:sz w:val="20"/>
                <w:szCs w:val="20"/>
              </w:rPr>
              <w:t>58275,0</w:t>
            </w:r>
          </w:p>
        </w:tc>
        <w:tc>
          <w:tcPr>
            <w:tcW w:w="2410" w:type="dxa"/>
          </w:tcPr>
          <w:p w:rsidR="00092452" w:rsidRPr="00666257" w:rsidRDefault="00092452" w:rsidP="001B3CFB">
            <w:pPr>
              <w:autoSpaceDE w:val="0"/>
              <w:autoSpaceDN w:val="0"/>
              <w:adjustRightInd w:val="0"/>
              <w:jc w:val="right"/>
              <w:rPr>
                <w:sz w:val="20"/>
                <w:szCs w:val="20"/>
              </w:rPr>
            </w:pPr>
            <w:r>
              <w:rPr>
                <w:sz w:val="20"/>
                <w:szCs w:val="20"/>
              </w:rPr>
              <w:t>6370,0</w:t>
            </w:r>
          </w:p>
        </w:tc>
        <w:tc>
          <w:tcPr>
            <w:tcW w:w="1701" w:type="dxa"/>
          </w:tcPr>
          <w:p w:rsidR="00092452" w:rsidRPr="00666257" w:rsidRDefault="00092452" w:rsidP="001B3CFB">
            <w:pPr>
              <w:autoSpaceDE w:val="0"/>
              <w:autoSpaceDN w:val="0"/>
              <w:adjustRightInd w:val="0"/>
              <w:jc w:val="right"/>
              <w:rPr>
                <w:sz w:val="20"/>
                <w:szCs w:val="20"/>
              </w:rPr>
            </w:pPr>
            <w:r>
              <w:rPr>
                <w:sz w:val="20"/>
                <w:szCs w:val="20"/>
              </w:rPr>
              <w:t>90,1</w:t>
            </w:r>
          </w:p>
        </w:tc>
      </w:tr>
    </w:tbl>
    <w:p w:rsidR="00A72DED" w:rsidRPr="00862304" w:rsidRDefault="00A72DED" w:rsidP="00A72DED">
      <w:pPr>
        <w:autoSpaceDE w:val="0"/>
        <w:autoSpaceDN w:val="0"/>
        <w:adjustRightInd w:val="0"/>
        <w:ind w:firstLine="709"/>
        <w:jc w:val="both"/>
      </w:pPr>
      <w:r w:rsidRPr="00862304">
        <w:t>В течение 20</w:t>
      </w:r>
      <w:r w:rsidR="00124480">
        <w:t>20</w:t>
      </w:r>
      <w:r w:rsidRPr="00862304">
        <w:t xml:space="preserve"> года в МП «</w:t>
      </w:r>
      <w:r w:rsidRPr="00A33268">
        <w:t>Физическая культура, спорт и молодежная политика в муниципальном образовании город Дивногорск</w:t>
      </w:r>
      <w:r w:rsidRPr="00862304">
        <w:t>» вносились</w:t>
      </w:r>
      <w:r>
        <w:t xml:space="preserve"> изменения</w:t>
      </w:r>
      <w:r w:rsidRPr="00862304">
        <w:t xml:space="preserve">, в результате ассигнования </w:t>
      </w:r>
      <w:r>
        <w:t xml:space="preserve">за счет бюджета </w:t>
      </w:r>
      <w:r w:rsidRPr="00862304">
        <w:t xml:space="preserve">увеличились на </w:t>
      </w:r>
      <w:r w:rsidR="00E52E62">
        <w:t>28 366,3</w:t>
      </w:r>
      <w:r>
        <w:t xml:space="preserve"> тыс.</w:t>
      </w:r>
      <w:r w:rsidRPr="00862304">
        <w:t xml:space="preserve"> рублей.</w:t>
      </w:r>
    </w:p>
    <w:p w:rsidR="00A72DED" w:rsidRDefault="00A72DED" w:rsidP="00E52E62">
      <w:pPr>
        <w:autoSpaceDE w:val="0"/>
        <w:autoSpaceDN w:val="0"/>
        <w:adjustRightInd w:val="0"/>
        <w:ind w:firstLine="709"/>
        <w:jc w:val="both"/>
      </w:pPr>
      <w:r>
        <w:t xml:space="preserve">Исполнение расходов составило </w:t>
      </w:r>
      <w:r w:rsidR="00E52E62">
        <w:t>58 275,0</w:t>
      </w:r>
      <w:r>
        <w:t xml:space="preserve"> тыс. рублей или </w:t>
      </w:r>
      <w:r w:rsidR="00E52E62">
        <w:t>90,1</w:t>
      </w:r>
      <w:r>
        <w:t>% при б</w:t>
      </w:r>
      <w:r w:rsidRPr="00862304">
        <w:t>юджетны</w:t>
      </w:r>
      <w:r>
        <w:t>х</w:t>
      </w:r>
      <w:r w:rsidRPr="00862304">
        <w:t xml:space="preserve"> назначения</w:t>
      </w:r>
      <w:r>
        <w:t>х</w:t>
      </w:r>
      <w:r w:rsidRPr="00862304">
        <w:t xml:space="preserve"> </w:t>
      </w:r>
      <w:r w:rsidR="00E52E62">
        <w:t>64 645,0</w:t>
      </w:r>
      <w:r>
        <w:t xml:space="preserve"> тыс. рублей</w:t>
      </w:r>
      <w:r w:rsidR="00092452">
        <w:t xml:space="preserve"> (без учета внебюджетных средств)</w:t>
      </w:r>
      <w:r w:rsidR="00E52E62">
        <w:t>.</w:t>
      </w:r>
    </w:p>
    <w:p w:rsidR="00A72DED" w:rsidRPr="003E1775" w:rsidRDefault="00A72DED" w:rsidP="00A72DED">
      <w:pPr>
        <w:ind w:firstLine="709"/>
        <w:jc w:val="both"/>
      </w:pPr>
      <w:r>
        <w:t xml:space="preserve">Неисполнение плановых показателей расходования средств бюджета обусловлено </w:t>
      </w:r>
      <w:r w:rsidR="00E52E62">
        <w:t>невыполнением в полном объеме капитального ремонта в здании МАУ МЦ «Дивный»</w:t>
      </w:r>
      <w:r>
        <w:t>.</w:t>
      </w:r>
    </w:p>
    <w:p w:rsidR="00A72DED" w:rsidRDefault="00A72DED" w:rsidP="00A72DED">
      <w:pPr>
        <w:autoSpaceDE w:val="0"/>
        <w:autoSpaceDN w:val="0"/>
        <w:adjustRightInd w:val="0"/>
        <w:ind w:firstLine="709"/>
        <w:jc w:val="both"/>
      </w:pPr>
      <w:r w:rsidRPr="00495839">
        <w:t xml:space="preserve">Анализ исполнения </w:t>
      </w:r>
      <w:r>
        <w:t>4 под</w:t>
      </w:r>
      <w:r w:rsidRPr="00495839">
        <w:t>программ, предполагающих</w:t>
      </w:r>
      <w:r>
        <w:t xml:space="preserve"> </w:t>
      </w:r>
      <w:r w:rsidRPr="00495839">
        <w:t>реализацию в 20</w:t>
      </w:r>
      <w:r w:rsidR="00E52E62">
        <w:t>20</w:t>
      </w:r>
      <w:r w:rsidRPr="00495839">
        <w:t xml:space="preserve"> году (проведенный на основании отчета о реализации</w:t>
      </w:r>
      <w:r>
        <w:t xml:space="preserve"> </w:t>
      </w:r>
      <w:r w:rsidRPr="00495839">
        <w:t xml:space="preserve">программы, представленного ответственным исполнителем – </w:t>
      </w:r>
      <w:r>
        <w:t>отделом</w:t>
      </w:r>
      <w:r w:rsidRPr="00495839">
        <w:t xml:space="preserve"> </w:t>
      </w:r>
      <w:r>
        <w:t>спорта</w:t>
      </w:r>
      <w:r w:rsidRPr="00495839">
        <w:t>), показал следующее:</w:t>
      </w:r>
    </w:p>
    <w:p w:rsidR="00A72DED" w:rsidRDefault="00A72DED" w:rsidP="00A72DED">
      <w:pPr>
        <w:autoSpaceDE w:val="0"/>
        <w:autoSpaceDN w:val="0"/>
        <w:adjustRightInd w:val="0"/>
        <w:ind w:firstLine="709"/>
        <w:jc w:val="both"/>
      </w:pPr>
      <w:r>
        <w:t xml:space="preserve">Из </w:t>
      </w:r>
      <w:r w:rsidR="00B34757">
        <w:t>22</w:t>
      </w:r>
      <w:r>
        <w:t xml:space="preserve"> установленных показателей</w:t>
      </w:r>
      <w:r w:rsidR="00E52E62">
        <w:t xml:space="preserve"> </w:t>
      </w:r>
      <w:r w:rsidR="00B34757">
        <w:t>8</w:t>
      </w:r>
      <w:r w:rsidR="00E52E62">
        <w:t xml:space="preserve"> </w:t>
      </w:r>
      <w:r>
        <w:t xml:space="preserve">показателей перевыполнены, </w:t>
      </w:r>
      <w:r w:rsidR="00B34757">
        <w:t>7</w:t>
      </w:r>
      <w:r>
        <w:t xml:space="preserve"> показателей </w:t>
      </w:r>
      <w:r w:rsidRPr="00EE0EF1">
        <w:t>выполнены на 100%</w:t>
      </w:r>
      <w:r>
        <w:t xml:space="preserve"> и </w:t>
      </w:r>
      <w:r w:rsidR="00B34757">
        <w:t>7</w:t>
      </w:r>
      <w:r>
        <w:t xml:space="preserve"> показател</w:t>
      </w:r>
      <w:r w:rsidR="00B34757">
        <w:t>ей не достигли плановых значений</w:t>
      </w:r>
      <w:r>
        <w:t xml:space="preserve"> </w:t>
      </w:r>
      <w:r w:rsidR="00B34757">
        <w:t>по причине ограничительных мер на проведение массовых мероприятий.</w:t>
      </w:r>
    </w:p>
    <w:p w:rsidR="00A72DED" w:rsidRDefault="00A72DED" w:rsidP="00A72DED">
      <w:pPr>
        <w:autoSpaceDE w:val="0"/>
        <w:autoSpaceDN w:val="0"/>
        <w:adjustRightInd w:val="0"/>
        <w:ind w:firstLine="567"/>
        <w:jc w:val="both"/>
      </w:pPr>
      <w:r w:rsidRPr="00092452">
        <w:t>По результатам оценки эффективности</w:t>
      </w:r>
      <w:r w:rsidR="0059417A">
        <w:t xml:space="preserve">- </w:t>
      </w:r>
      <w:r w:rsidRPr="00092452">
        <w:t xml:space="preserve"> программа высокоэффективн</w:t>
      </w:r>
      <w:r w:rsidR="0059417A">
        <w:t>ая</w:t>
      </w:r>
      <w:r w:rsidRPr="00092452">
        <w:t>.</w:t>
      </w:r>
    </w:p>
    <w:p w:rsidR="00893339" w:rsidRDefault="00893339" w:rsidP="00893339">
      <w:pPr>
        <w:pStyle w:val="ConsPlusNormal"/>
        <w:ind w:firstLine="540"/>
        <w:jc w:val="both"/>
        <w:rPr>
          <w:b/>
        </w:rPr>
      </w:pPr>
    </w:p>
    <w:p w:rsidR="00893339" w:rsidRPr="00893339" w:rsidRDefault="00893339" w:rsidP="00893339">
      <w:pPr>
        <w:pStyle w:val="ConsPlusNormal"/>
        <w:ind w:firstLine="540"/>
        <w:jc w:val="both"/>
        <w:rPr>
          <w:rFonts w:ascii="Times New Roman" w:hAnsi="Times New Roman" w:cs="Times New Roman"/>
          <w:sz w:val="24"/>
          <w:szCs w:val="24"/>
        </w:rPr>
      </w:pPr>
      <w:r w:rsidRPr="00893339">
        <w:rPr>
          <w:rFonts w:ascii="Times New Roman" w:hAnsi="Times New Roman" w:cs="Times New Roman"/>
          <w:b/>
          <w:sz w:val="24"/>
          <w:szCs w:val="24"/>
        </w:rPr>
        <w:t>5.7.4. Муниципальная программа "Обеспечение доступным и комфортным жильем граждан муниципального образования город Дивногорск» утверждена</w:t>
      </w:r>
      <w:r w:rsidRPr="00893339">
        <w:rPr>
          <w:rFonts w:ascii="Times New Roman" w:hAnsi="Times New Roman" w:cs="Times New Roman"/>
          <w:sz w:val="24"/>
          <w:szCs w:val="24"/>
        </w:rPr>
        <w:t xml:space="preserve"> постановлением администрации от 30.09.2015 №151п (в редакции).</w:t>
      </w:r>
    </w:p>
    <w:p w:rsidR="00893339" w:rsidRDefault="00893339" w:rsidP="006F0299">
      <w:pPr>
        <w:autoSpaceDE w:val="0"/>
        <w:autoSpaceDN w:val="0"/>
        <w:adjustRightInd w:val="0"/>
        <w:ind w:firstLine="709"/>
        <w:jc w:val="both"/>
      </w:pPr>
      <w:r w:rsidRPr="00A33268">
        <w:t xml:space="preserve">Финансирование данной программы предусмотрено за счет средств </w:t>
      </w:r>
      <w:r>
        <w:t xml:space="preserve">федерального, краевого бюджета </w:t>
      </w:r>
      <w:r w:rsidRPr="00A33268">
        <w:t>и собственных средств бюджета города.</w:t>
      </w:r>
    </w:p>
    <w:p w:rsidR="00C65BB8" w:rsidRDefault="00C65BB8" w:rsidP="006F0299">
      <w:pPr>
        <w:autoSpaceDE w:val="0"/>
        <w:autoSpaceDN w:val="0"/>
        <w:adjustRightInd w:val="0"/>
        <w:ind w:firstLine="709"/>
        <w:jc w:val="both"/>
      </w:pPr>
    </w:p>
    <w:p w:rsidR="00C65BB8" w:rsidRPr="007C0355" w:rsidRDefault="00C65BB8" w:rsidP="006F0299">
      <w:pPr>
        <w:autoSpaceDE w:val="0"/>
        <w:autoSpaceDN w:val="0"/>
        <w:adjustRightInd w:val="0"/>
        <w:ind w:firstLine="709"/>
        <w:jc w:val="both"/>
      </w:pPr>
    </w:p>
    <w:tbl>
      <w:tblPr>
        <w:tblStyle w:val="af2"/>
        <w:tblW w:w="10339" w:type="dxa"/>
        <w:tblLook w:val="04A0" w:firstRow="1" w:lastRow="0" w:firstColumn="1" w:lastColumn="0" w:noHBand="0" w:noVBand="1"/>
      </w:tblPr>
      <w:tblGrid>
        <w:gridCol w:w="2673"/>
        <w:gridCol w:w="1688"/>
        <w:gridCol w:w="1559"/>
        <w:gridCol w:w="1418"/>
        <w:gridCol w:w="1584"/>
        <w:gridCol w:w="1417"/>
      </w:tblGrid>
      <w:tr w:rsidR="006F0299" w:rsidRPr="00515BDF" w:rsidTr="006F0299">
        <w:tc>
          <w:tcPr>
            <w:tcW w:w="2673" w:type="dxa"/>
            <w:vMerge w:val="restart"/>
          </w:tcPr>
          <w:p w:rsidR="006F0299" w:rsidRPr="00515BDF" w:rsidRDefault="006F0299" w:rsidP="00FC1BAC">
            <w:pPr>
              <w:autoSpaceDE w:val="0"/>
              <w:autoSpaceDN w:val="0"/>
              <w:adjustRightInd w:val="0"/>
            </w:pPr>
            <w:r>
              <w:rPr>
                <w:sz w:val="20"/>
                <w:szCs w:val="20"/>
              </w:rPr>
              <w:t>Показатели в тыс. рублей</w:t>
            </w:r>
          </w:p>
        </w:tc>
        <w:tc>
          <w:tcPr>
            <w:tcW w:w="1688" w:type="dxa"/>
            <w:vMerge w:val="restart"/>
          </w:tcPr>
          <w:p w:rsidR="006F0299" w:rsidRPr="006F0299" w:rsidRDefault="006F0299" w:rsidP="00FC1BAC">
            <w:pPr>
              <w:autoSpaceDE w:val="0"/>
              <w:autoSpaceDN w:val="0"/>
              <w:adjustRightInd w:val="0"/>
              <w:jc w:val="both"/>
              <w:rPr>
                <w:sz w:val="18"/>
                <w:szCs w:val="18"/>
              </w:rPr>
            </w:pPr>
            <w:r w:rsidRPr="006F0299">
              <w:rPr>
                <w:sz w:val="18"/>
                <w:szCs w:val="18"/>
              </w:rPr>
              <w:t>Исполнение 2019г</w:t>
            </w:r>
          </w:p>
        </w:tc>
        <w:tc>
          <w:tcPr>
            <w:tcW w:w="5978" w:type="dxa"/>
            <w:gridSpan w:val="4"/>
          </w:tcPr>
          <w:p w:rsidR="006F0299" w:rsidRPr="006F0299" w:rsidRDefault="006F0299" w:rsidP="00D9761D">
            <w:pPr>
              <w:autoSpaceDE w:val="0"/>
              <w:autoSpaceDN w:val="0"/>
              <w:adjustRightInd w:val="0"/>
              <w:jc w:val="center"/>
              <w:rPr>
                <w:sz w:val="18"/>
                <w:szCs w:val="18"/>
              </w:rPr>
            </w:pPr>
            <w:r w:rsidRPr="006F0299">
              <w:rPr>
                <w:sz w:val="18"/>
                <w:szCs w:val="18"/>
              </w:rPr>
              <w:t>2020 г</w:t>
            </w:r>
          </w:p>
        </w:tc>
      </w:tr>
      <w:tr w:rsidR="006F0299" w:rsidRPr="007E1CE4" w:rsidTr="006F0299">
        <w:tc>
          <w:tcPr>
            <w:tcW w:w="2673" w:type="dxa"/>
            <w:vMerge/>
          </w:tcPr>
          <w:p w:rsidR="006F0299" w:rsidRPr="00515BDF" w:rsidRDefault="006F0299" w:rsidP="001B3CFB">
            <w:pPr>
              <w:autoSpaceDE w:val="0"/>
              <w:autoSpaceDN w:val="0"/>
              <w:adjustRightInd w:val="0"/>
              <w:jc w:val="both"/>
            </w:pPr>
          </w:p>
        </w:tc>
        <w:tc>
          <w:tcPr>
            <w:tcW w:w="1688" w:type="dxa"/>
            <w:vMerge/>
          </w:tcPr>
          <w:p w:rsidR="006F0299" w:rsidRPr="006F0299" w:rsidRDefault="006F0299" w:rsidP="001B3CFB">
            <w:pPr>
              <w:autoSpaceDE w:val="0"/>
              <w:autoSpaceDN w:val="0"/>
              <w:adjustRightInd w:val="0"/>
              <w:jc w:val="both"/>
              <w:rPr>
                <w:sz w:val="18"/>
                <w:szCs w:val="18"/>
              </w:rPr>
            </w:pPr>
          </w:p>
        </w:tc>
        <w:tc>
          <w:tcPr>
            <w:tcW w:w="1559" w:type="dxa"/>
          </w:tcPr>
          <w:p w:rsidR="006F0299" w:rsidRPr="006F0299" w:rsidRDefault="006F0299" w:rsidP="001B3CFB">
            <w:pPr>
              <w:autoSpaceDE w:val="0"/>
              <w:autoSpaceDN w:val="0"/>
              <w:adjustRightInd w:val="0"/>
              <w:jc w:val="both"/>
              <w:rPr>
                <w:sz w:val="18"/>
                <w:szCs w:val="18"/>
              </w:rPr>
            </w:pPr>
            <w:r w:rsidRPr="006F0299">
              <w:rPr>
                <w:sz w:val="18"/>
                <w:szCs w:val="18"/>
              </w:rPr>
              <w:t>Бюджетные назначения</w:t>
            </w:r>
          </w:p>
        </w:tc>
        <w:tc>
          <w:tcPr>
            <w:tcW w:w="1418" w:type="dxa"/>
          </w:tcPr>
          <w:p w:rsidR="006F0299" w:rsidRPr="006F0299" w:rsidRDefault="006F0299" w:rsidP="001B3CFB">
            <w:pPr>
              <w:autoSpaceDE w:val="0"/>
              <w:autoSpaceDN w:val="0"/>
              <w:adjustRightInd w:val="0"/>
              <w:jc w:val="both"/>
              <w:rPr>
                <w:sz w:val="18"/>
                <w:szCs w:val="18"/>
              </w:rPr>
            </w:pPr>
            <w:r w:rsidRPr="006F0299">
              <w:rPr>
                <w:sz w:val="18"/>
                <w:szCs w:val="18"/>
              </w:rPr>
              <w:t>исполнено</w:t>
            </w:r>
          </w:p>
        </w:tc>
        <w:tc>
          <w:tcPr>
            <w:tcW w:w="1584" w:type="dxa"/>
          </w:tcPr>
          <w:p w:rsidR="006F0299" w:rsidRPr="006F0299" w:rsidRDefault="006F0299" w:rsidP="001B3CFB">
            <w:pPr>
              <w:autoSpaceDE w:val="0"/>
              <w:autoSpaceDN w:val="0"/>
              <w:adjustRightInd w:val="0"/>
              <w:jc w:val="both"/>
              <w:rPr>
                <w:sz w:val="18"/>
                <w:szCs w:val="18"/>
              </w:rPr>
            </w:pPr>
            <w:r w:rsidRPr="006F0299">
              <w:rPr>
                <w:sz w:val="18"/>
                <w:szCs w:val="18"/>
              </w:rPr>
              <w:t>Неисполненные назначения</w:t>
            </w:r>
          </w:p>
        </w:tc>
        <w:tc>
          <w:tcPr>
            <w:tcW w:w="1414" w:type="dxa"/>
          </w:tcPr>
          <w:p w:rsidR="006F0299" w:rsidRPr="006F0299" w:rsidRDefault="006F0299" w:rsidP="001B3CFB">
            <w:pPr>
              <w:autoSpaceDE w:val="0"/>
              <w:autoSpaceDN w:val="0"/>
              <w:adjustRightInd w:val="0"/>
              <w:jc w:val="both"/>
              <w:rPr>
                <w:sz w:val="18"/>
                <w:szCs w:val="18"/>
              </w:rPr>
            </w:pPr>
            <w:r w:rsidRPr="006F0299">
              <w:rPr>
                <w:sz w:val="18"/>
                <w:szCs w:val="18"/>
              </w:rPr>
              <w:t>% исполнения</w:t>
            </w:r>
          </w:p>
        </w:tc>
      </w:tr>
      <w:tr w:rsidR="006F0299" w:rsidRPr="00A22DB4" w:rsidTr="006F0299">
        <w:tc>
          <w:tcPr>
            <w:tcW w:w="2673" w:type="dxa"/>
            <w:vMerge/>
          </w:tcPr>
          <w:p w:rsidR="006F0299" w:rsidRPr="00026D9E" w:rsidRDefault="006F0299" w:rsidP="001B3CFB">
            <w:pPr>
              <w:autoSpaceDE w:val="0"/>
              <w:autoSpaceDN w:val="0"/>
              <w:adjustRightInd w:val="0"/>
              <w:jc w:val="both"/>
            </w:pPr>
          </w:p>
        </w:tc>
        <w:tc>
          <w:tcPr>
            <w:tcW w:w="1688" w:type="dxa"/>
          </w:tcPr>
          <w:p w:rsidR="006F0299" w:rsidRPr="00FB686B" w:rsidRDefault="006F0299" w:rsidP="001B3CFB">
            <w:pPr>
              <w:autoSpaceDE w:val="0"/>
              <w:autoSpaceDN w:val="0"/>
              <w:adjustRightInd w:val="0"/>
              <w:jc w:val="right"/>
              <w:rPr>
                <w:sz w:val="20"/>
                <w:szCs w:val="20"/>
              </w:rPr>
            </w:pPr>
            <w:r>
              <w:rPr>
                <w:sz w:val="20"/>
                <w:szCs w:val="20"/>
              </w:rPr>
              <w:t>153238,5</w:t>
            </w:r>
          </w:p>
        </w:tc>
        <w:tc>
          <w:tcPr>
            <w:tcW w:w="1559" w:type="dxa"/>
          </w:tcPr>
          <w:p w:rsidR="006F0299" w:rsidRPr="00FB686B" w:rsidRDefault="006F0299" w:rsidP="001B3CFB">
            <w:pPr>
              <w:autoSpaceDE w:val="0"/>
              <w:autoSpaceDN w:val="0"/>
              <w:adjustRightInd w:val="0"/>
              <w:jc w:val="right"/>
              <w:rPr>
                <w:sz w:val="20"/>
                <w:szCs w:val="20"/>
              </w:rPr>
            </w:pPr>
            <w:r>
              <w:rPr>
                <w:sz w:val="20"/>
                <w:szCs w:val="20"/>
              </w:rPr>
              <w:t>404017,1</w:t>
            </w:r>
          </w:p>
        </w:tc>
        <w:tc>
          <w:tcPr>
            <w:tcW w:w="1418" w:type="dxa"/>
          </w:tcPr>
          <w:p w:rsidR="006F0299" w:rsidRPr="00FB686B" w:rsidRDefault="006F0299" w:rsidP="001B3CFB">
            <w:pPr>
              <w:autoSpaceDE w:val="0"/>
              <w:autoSpaceDN w:val="0"/>
              <w:adjustRightInd w:val="0"/>
              <w:jc w:val="right"/>
              <w:rPr>
                <w:sz w:val="20"/>
                <w:szCs w:val="20"/>
              </w:rPr>
            </w:pPr>
            <w:r>
              <w:rPr>
                <w:sz w:val="20"/>
                <w:szCs w:val="20"/>
              </w:rPr>
              <w:t>187470,9</w:t>
            </w:r>
          </w:p>
        </w:tc>
        <w:tc>
          <w:tcPr>
            <w:tcW w:w="1584" w:type="dxa"/>
          </w:tcPr>
          <w:p w:rsidR="006F0299" w:rsidRPr="00FB686B" w:rsidRDefault="006F0299" w:rsidP="001B3CFB">
            <w:pPr>
              <w:autoSpaceDE w:val="0"/>
              <w:autoSpaceDN w:val="0"/>
              <w:adjustRightInd w:val="0"/>
              <w:jc w:val="right"/>
              <w:rPr>
                <w:sz w:val="20"/>
                <w:szCs w:val="20"/>
              </w:rPr>
            </w:pPr>
            <w:r>
              <w:rPr>
                <w:sz w:val="20"/>
                <w:szCs w:val="20"/>
              </w:rPr>
              <w:t>143453,8</w:t>
            </w:r>
          </w:p>
        </w:tc>
        <w:tc>
          <w:tcPr>
            <w:tcW w:w="1414" w:type="dxa"/>
          </w:tcPr>
          <w:p w:rsidR="006F0299" w:rsidRPr="00FB686B" w:rsidRDefault="006F0299" w:rsidP="001B3CFB">
            <w:pPr>
              <w:autoSpaceDE w:val="0"/>
              <w:autoSpaceDN w:val="0"/>
              <w:adjustRightInd w:val="0"/>
              <w:jc w:val="right"/>
              <w:rPr>
                <w:sz w:val="20"/>
                <w:szCs w:val="20"/>
              </w:rPr>
            </w:pPr>
            <w:r>
              <w:rPr>
                <w:sz w:val="20"/>
                <w:szCs w:val="20"/>
              </w:rPr>
              <w:t>46,4</w:t>
            </w:r>
          </w:p>
        </w:tc>
      </w:tr>
    </w:tbl>
    <w:p w:rsidR="00893339" w:rsidRDefault="00893339" w:rsidP="00893339">
      <w:pPr>
        <w:autoSpaceDE w:val="0"/>
        <w:autoSpaceDN w:val="0"/>
        <w:adjustRightInd w:val="0"/>
        <w:ind w:firstLine="709"/>
        <w:jc w:val="both"/>
      </w:pPr>
      <w:r w:rsidRPr="00862304">
        <w:t>В течение 20</w:t>
      </w:r>
      <w:r w:rsidR="00FC1BAC">
        <w:t>20</w:t>
      </w:r>
      <w:r w:rsidRPr="00862304">
        <w:t xml:space="preserve"> года в МП </w:t>
      </w:r>
      <w:r w:rsidRPr="00FB686B">
        <w:t>«Обеспечение доступным и комфортным жильем граждан муниципального образования город Дивногорск»</w:t>
      </w:r>
      <w:r>
        <w:t xml:space="preserve"> </w:t>
      </w:r>
      <w:r w:rsidRPr="00862304">
        <w:t>вносились</w:t>
      </w:r>
      <w:r>
        <w:t xml:space="preserve"> изменения</w:t>
      </w:r>
      <w:r w:rsidRPr="00862304">
        <w:t xml:space="preserve">, в результате ассигнования увеличились на </w:t>
      </w:r>
      <w:r w:rsidR="00FC1BAC">
        <w:t>116 373,9</w:t>
      </w:r>
      <w:r>
        <w:t xml:space="preserve"> тыс.</w:t>
      </w:r>
      <w:r w:rsidRPr="00862304">
        <w:t xml:space="preserve"> рублей.</w:t>
      </w:r>
    </w:p>
    <w:p w:rsidR="00FC1BAC" w:rsidRDefault="00893339" w:rsidP="00FC1BAC">
      <w:pPr>
        <w:autoSpaceDE w:val="0"/>
        <w:autoSpaceDN w:val="0"/>
        <w:adjustRightInd w:val="0"/>
        <w:ind w:firstLine="709"/>
        <w:jc w:val="both"/>
      </w:pPr>
      <w:r>
        <w:t xml:space="preserve">Исполнение расходов составило </w:t>
      </w:r>
      <w:r w:rsidR="00FC1BAC">
        <w:t>187 470,9</w:t>
      </w:r>
      <w:r>
        <w:t xml:space="preserve"> тыс. рублей или </w:t>
      </w:r>
      <w:r w:rsidR="00FC1BAC">
        <w:t>46,4</w:t>
      </w:r>
      <w:r>
        <w:t>% при б</w:t>
      </w:r>
      <w:r w:rsidRPr="00862304">
        <w:t>юджетны</w:t>
      </w:r>
      <w:r>
        <w:t>х</w:t>
      </w:r>
      <w:r w:rsidRPr="00862304">
        <w:t xml:space="preserve"> назначения</w:t>
      </w:r>
      <w:r>
        <w:t>х</w:t>
      </w:r>
      <w:r w:rsidRPr="00862304">
        <w:t xml:space="preserve"> </w:t>
      </w:r>
      <w:r w:rsidR="00FC1BAC">
        <w:t>404 017,1</w:t>
      </w:r>
      <w:r>
        <w:t xml:space="preserve"> тыс. рублей</w:t>
      </w:r>
      <w:r w:rsidR="00FC1BAC">
        <w:t>.</w:t>
      </w:r>
    </w:p>
    <w:p w:rsidR="00893339" w:rsidRDefault="00FC1BAC" w:rsidP="00893339">
      <w:pPr>
        <w:autoSpaceDE w:val="0"/>
        <w:autoSpaceDN w:val="0"/>
        <w:adjustRightInd w:val="0"/>
        <w:ind w:firstLine="709"/>
        <w:jc w:val="both"/>
      </w:pPr>
      <w:r>
        <w:t>Основная сумма н</w:t>
      </w:r>
      <w:r w:rsidRPr="005A1A10">
        <w:t>еисполнения</w:t>
      </w:r>
      <w:r w:rsidR="00893339" w:rsidRPr="005A1A10">
        <w:t xml:space="preserve"> расходов</w:t>
      </w:r>
      <w:r w:rsidR="00893339">
        <w:t xml:space="preserve"> </w:t>
      </w:r>
      <w:r>
        <w:t xml:space="preserve">сложилась </w:t>
      </w:r>
      <w:r w:rsidR="00893339">
        <w:t>по подпрограмме «Переселение граждан из аварийного жилищного фонда»</w:t>
      </w:r>
      <w:r>
        <w:t>.</w:t>
      </w:r>
    </w:p>
    <w:p w:rsidR="00950541" w:rsidRDefault="00FC1BAC" w:rsidP="00950541">
      <w:pPr>
        <w:pStyle w:val="af3"/>
        <w:ind w:firstLine="709"/>
        <w:jc w:val="both"/>
        <w:rPr>
          <w:rFonts w:ascii="Times New Roman" w:hAnsi="Times New Roman"/>
          <w:sz w:val="24"/>
          <w:szCs w:val="24"/>
        </w:rPr>
      </w:pPr>
      <w:r w:rsidRPr="00950541">
        <w:rPr>
          <w:rFonts w:ascii="Times New Roman" w:hAnsi="Times New Roman"/>
          <w:sz w:val="24"/>
          <w:szCs w:val="24"/>
        </w:rPr>
        <w:t xml:space="preserve">Не достиг запланированного значения целевой показатель «Увеличение объемов ввода жилья». При плане 19,5 тыс. кв м введено 15,22 тыс. кв м. </w:t>
      </w:r>
      <w:r w:rsidR="00950541">
        <w:rPr>
          <w:rFonts w:ascii="Times New Roman" w:hAnsi="Times New Roman"/>
          <w:sz w:val="24"/>
          <w:szCs w:val="24"/>
        </w:rPr>
        <w:t>В 2020 году</w:t>
      </w:r>
      <w:r w:rsidR="00950541" w:rsidRPr="00950541">
        <w:rPr>
          <w:rFonts w:ascii="Times New Roman" w:hAnsi="Times New Roman"/>
          <w:sz w:val="24"/>
          <w:szCs w:val="24"/>
        </w:rPr>
        <w:t xml:space="preserve"> вв</w:t>
      </w:r>
      <w:r w:rsidR="00950541">
        <w:rPr>
          <w:rFonts w:ascii="Times New Roman" w:hAnsi="Times New Roman"/>
          <w:sz w:val="24"/>
          <w:szCs w:val="24"/>
        </w:rPr>
        <w:t>едено</w:t>
      </w:r>
      <w:r w:rsidR="00950541" w:rsidRPr="00950541">
        <w:rPr>
          <w:rFonts w:ascii="Times New Roman" w:hAnsi="Times New Roman"/>
          <w:sz w:val="24"/>
          <w:szCs w:val="24"/>
        </w:rPr>
        <w:t xml:space="preserve"> в эксплуатацию </w:t>
      </w:r>
      <w:r w:rsidR="00950541">
        <w:rPr>
          <w:rFonts w:ascii="Times New Roman" w:hAnsi="Times New Roman"/>
          <w:sz w:val="24"/>
          <w:szCs w:val="24"/>
        </w:rPr>
        <w:t xml:space="preserve">2 </w:t>
      </w:r>
      <w:r w:rsidR="00950541" w:rsidRPr="00950541">
        <w:rPr>
          <w:rFonts w:ascii="Times New Roman" w:hAnsi="Times New Roman"/>
          <w:sz w:val="24"/>
          <w:szCs w:val="24"/>
        </w:rPr>
        <w:t>очеред</w:t>
      </w:r>
      <w:r w:rsidR="00950541">
        <w:rPr>
          <w:rFonts w:ascii="Times New Roman" w:hAnsi="Times New Roman"/>
          <w:sz w:val="24"/>
          <w:szCs w:val="24"/>
        </w:rPr>
        <w:t>ь</w:t>
      </w:r>
      <w:r w:rsidR="00950541" w:rsidRPr="00950541">
        <w:rPr>
          <w:rFonts w:ascii="Times New Roman" w:hAnsi="Times New Roman"/>
          <w:sz w:val="24"/>
          <w:szCs w:val="24"/>
        </w:rPr>
        <w:t xml:space="preserve"> объекта «Многоквартирный жилой дом по адресу: Красноярский край, г.Дивногорск, в районе ул. Саянская,9», общей площадью жилых помещений </w:t>
      </w:r>
      <w:r w:rsidR="00950541">
        <w:rPr>
          <w:rFonts w:ascii="Times New Roman" w:hAnsi="Times New Roman"/>
          <w:sz w:val="24"/>
          <w:szCs w:val="24"/>
        </w:rPr>
        <w:t>3093,3</w:t>
      </w:r>
      <w:r w:rsidR="00950541" w:rsidRPr="00950541">
        <w:rPr>
          <w:rFonts w:ascii="Times New Roman" w:hAnsi="Times New Roman"/>
          <w:sz w:val="24"/>
          <w:szCs w:val="24"/>
        </w:rPr>
        <w:t xml:space="preserve">,0 кв. м, количество квартир – </w:t>
      </w:r>
      <w:r w:rsidR="00950541">
        <w:rPr>
          <w:rFonts w:ascii="Times New Roman" w:hAnsi="Times New Roman"/>
          <w:sz w:val="24"/>
          <w:szCs w:val="24"/>
        </w:rPr>
        <w:t>72</w:t>
      </w:r>
      <w:r w:rsidR="00950541" w:rsidRPr="00950541">
        <w:rPr>
          <w:rFonts w:ascii="Times New Roman" w:hAnsi="Times New Roman"/>
          <w:sz w:val="24"/>
          <w:szCs w:val="24"/>
        </w:rPr>
        <w:t xml:space="preserve"> и </w:t>
      </w:r>
      <w:r w:rsidR="00950541">
        <w:rPr>
          <w:rFonts w:ascii="Times New Roman" w:hAnsi="Times New Roman"/>
          <w:sz w:val="24"/>
          <w:szCs w:val="24"/>
        </w:rPr>
        <w:t>99</w:t>
      </w:r>
      <w:r w:rsidR="00950541" w:rsidRPr="00950541">
        <w:rPr>
          <w:rFonts w:ascii="Times New Roman" w:hAnsi="Times New Roman"/>
          <w:sz w:val="24"/>
          <w:szCs w:val="24"/>
        </w:rPr>
        <w:t xml:space="preserve"> индивидуальных жилых дома общей площадью </w:t>
      </w:r>
      <w:r w:rsidR="00996953">
        <w:rPr>
          <w:rFonts w:ascii="Times New Roman" w:hAnsi="Times New Roman"/>
          <w:sz w:val="24"/>
          <w:szCs w:val="24"/>
        </w:rPr>
        <w:t>12 128,4</w:t>
      </w:r>
      <w:r w:rsidR="00950541" w:rsidRPr="00950541">
        <w:rPr>
          <w:rFonts w:ascii="Times New Roman" w:hAnsi="Times New Roman"/>
          <w:sz w:val="24"/>
          <w:szCs w:val="24"/>
        </w:rPr>
        <w:t xml:space="preserve"> кв.м.</w:t>
      </w:r>
    </w:p>
    <w:p w:rsidR="006F0299" w:rsidRDefault="006F0299" w:rsidP="00950541">
      <w:pPr>
        <w:pStyle w:val="af3"/>
        <w:ind w:firstLine="709"/>
        <w:jc w:val="both"/>
        <w:rPr>
          <w:rFonts w:ascii="Times New Roman" w:hAnsi="Times New Roman"/>
          <w:sz w:val="24"/>
          <w:szCs w:val="24"/>
        </w:rPr>
      </w:pPr>
      <w:r w:rsidRPr="006F0299">
        <w:rPr>
          <w:rFonts w:ascii="Times New Roman" w:hAnsi="Times New Roman"/>
          <w:sz w:val="24"/>
          <w:szCs w:val="24"/>
        </w:rPr>
        <w:t>Плановый показатель по обеспечению жильем молодых семей в 2020 году</w:t>
      </w:r>
      <w:r w:rsidR="004D5EBB">
        <w:rPr>
          <w:rFonts w:ascii="Times New Roman" w:hAnsi="Times New Roman"/>
          <w:sz w:val="24"/>
          <w:szCs w:val="24"/>
        </w:rPr>
        <w:t>,</w:t>
      </w:r>
      <w:r w:rsidRPr="006F0299">
        <w:rPr>
          <w:rFonts w:ascii="Times New Roman" w:hAnsi="Times New Roman"/>
          <w:sz w:val="24"/>
          <w:szCs w:val="24"/>
        </w:rPr>
        <w:t xml:space="preserve"> предусмотрен</w:t>
      </w:r>
      <w:r w:rsidR="004D5EBB">
        <w:rPr>
          <w:rFonts w:ascii="Times New Roman" w:hAnsi="Times New Roman"/>
          <w:sz w:val="24"/>
          <w:szCs w:val="24"/>
        </w:rPr>
        <w:t xml:space="preserve">ный в </w:t>
      </w:r>
      <w:r w:rsidR="004D5EBB" w:rsidRPr="006F0299">
        <w:rPr>
          <w:rFonts w:ascii="Times New Roman" w:hAnsi="Times New Roman"/>
          <w:sz w:val="24"/>
          <w:szCs w:val="24"/>
        </w:rPr>
        <w:t>паспорте</w:t>
      </w:r>
      <w:r w:rsidRPr="006F0299">
        <w:rPr>
          <w:rFonts w:ascii="Times New Roman" w:hAnsi="Times New Roman"/>
          <w:sz w:val="24"/>
          <w:szCs w:val="24"/>
        </w:rPr>
        <w:t xml:space="preserve"> программы</w:t>
      </w:r>
      <w:r w:rsidR="004D5EBB">
        <w:rPr>
          <w:rFonts w:ascii="Times New Roman" w:hAnsi="Times New Roman"/>
          <w:sz w:val="24"/>
          <w:szCs w:val="24"/>
        </w:rPr>
        <w:t xml:space="preserve"> -</w:t>
      </w:r>
      <w:r w:rsidRPr="006F0299">
        <w:rPr>
          <w:rFonts w:ascii="Times New Roman" w:hAnsi="Times New Roman"/>
          <w:sz w:val="24"/>
          <w:szCs w:val="24"/>
        </w:rPr>
        <w:t xml:space="preserve"> 7</w:t>
      </w:r>
      <w:r w:rsidRPr="006F0299">
        <w:rPr>
          <w:rFonts w:ascii="Times New Roman" w:hAnsi="Times New Roman"/>
          <w:color w:val="FF0000"/>
          <w:sz w:val="24"/>
          <w:szCs w:val="24"/>
        </w:rPr>
        <w:t xml:space="preserve"> </w:t>
      </w:r>
      <w:r w:rsidRPr="006F0299">
        <w:rPr>
          <w:rFonts w:ascii="Times New Roman" w:hAnsi="Times New Roman"/>
          <w:sz w:val="24"/>
          <w:szCs w:val="24"/>
        </w:rPr>
        <w:t>молодых семей, при этом согласно отчетным данным- 4 семьи.</w:t>
      </w:r>
      <w:r w:rsidR="00D46BCA">
        <w:rPr>
          <w:rFonts w:ascii="Times New Roman" w:hAnsi="Times New Roman"/>
          <w:sz w:val="24"/>
          <w:szCs w:val="24"/>
        </w:rPr>
        <w:t xml:space="preserve"> По факту жильем обеспечено 4 молодых семьи.</w:t>
      </w:r>
    </w:p>
    <w:p w:rsidR="00996953" w:rsidRPr="00950541" w:rsidRDefault="00A44D8E" w:rsidP="00950541">
      <w:pPr>
        <w:pStyle w:val="af3"/>
        <w:ind w:firstLine="709"/>
        <w:jc w:val="both"/>
        <w:rPr>
          <w:rFonts w:ascii="Times New Roman" w:hAnsi="Times New Roman"/>
          <w:sz w:val="24"/>
          <w:szCs w:val="24"/>
        </w:rPr>
      </w:pPr>
      <w:r w:rsidRPr="006F0299">
        <w:rPr>
          <w:rFonts w:ascii="Times New Roman" w:hAnsi="Times New Roman"/>
          <w:sz w:val="24"/>
          <w:szCs w:val="24"/>
        </w:rPr>
        <w:t xml:space="preserve">Плановый показатель </w:t>
      </w:r>
      <w:r>
        <w:rPr>
          <w:rFonts w:ascii="Times New Roman" w:hAnsi="Times New Roman"/>
          <w:sz w:val="24"/>
          <w:szCs w:val="24"/>
        </w:rPr>
        <w:t>по уровню освоения бюджетных средств, выделенных на реализацию муниципальной программы в информации к целевым показателям указан в размере 100%, при этом согласно отчетным данным д</w:t>
      </w:r>
      <w:r w:rsidR="0059417A">
        <w:rPr>
          <w:rFonts w:ascii="Times New Roman" w:hAnsi="Times New Roman"/>
          <w:sz w:val="24"/>
          <w:szCs w:val="24"/>
        </w:rPr>
        <w:t>енежные средства по программе освоены на 46,4%</w:t>
      </w:r>
      <w:r>
        <w:rPr>
          <w:rFonts w:ascii="Times New Roman" w:hAnsi="Times New Roman"/>
          <w:sz w:val="24"/>
          <w:szCs w:val="24"/>
        </w:rPr>
        <w:t>.</w:t>
      </w:r>
    </w:p>
    <w:p w:rsidR="00D46BCA" w:rsidRPr="00606359" w:rsidRDefault="00D46BCA" w:rsidP="00D46BCA">
      <w:pPr>
        <w:autoSpaceDE w:val="0"/>
        <w:autoSpaceDN w:val="0"/>
        <w:adjustRightInd w:val="0"/>
        <w:ind w:firstLine="709"/>
        <w:jc w:val="both"/>
      </w:pPr>
      <w:r>
        <w:t>В нарушение требований Порядка 131п, муниципальная программа не приведена в соответствие Решению о бюджете.</w:t>
      </w:r>
    </w:p>
    <w:p w:rsidR="00893339" w:rsidRDefault="00893339" w:rsidP="00893339">
      <w:pPr>
        <w:autoSpaceDE w:val="0"/>
        <w:autoSpaceDN w:val="0"/>
        <w:adjustRightInd w:val="0"/>
        <w:ind w:firstLine="567"/>
        <w:jc w:val="both"/>
      </w:pPr>
      <w:r>
        <w:t xml:space="preserve">  </w:t>
      </w:r>
      <w:r w:rsidRPr="00FB686B">
        <w:t xml:space="preserve"> </w:t>
      </w:r>
      <w:r w:rsidRPr="00D46BCA">
        <w:t xml:space="preserve">По результатам оценки эффективности программа </w:t>
      </w:r>
      <w:r w:rsidR="0059417A">
        <w:t>-</w:t>
      </w:r>
      <w:r w:rsidRPr="00D46BCA">
        <w:t xml:space="preserve"> высокоэффективн</w:t>
      </w:r>
      <w:r w:rsidR="0059417A">
        <w:t>ая</w:t>
      </w:r>
      <w:r w:rsidRPr="00D46BCA">
        <w:t>.</w:t>
      </w:r>
    </w:p>
    <w:p w:rsidR="003F1E57" w:rsidRDefault="003F1E57" w:rsidP="003F1E57">
      <w:pPr>
        <w:tabs>
          <w:tab w:val="left" w:pos="709"/>
        </w:tabs>
        <w:ind w:firstLine="709"/>
        <w:jc w:val="both"/>
      </w:pPr>
    </w:p>
    <w:p w:rsidR="00996953" w:rsidRPr="00996953" w:rsidRDefault="00996953" w:rsidP="00996953">
      <w:pPr>
        <w:pStyle w:val="ConsPlusNormal"/>
        <w:ind w:firstLine="540"/>
        <w:jc w:val="both"/>
        <w:rPr>
          <w:rFonts w:ascii="Times New Roman" w:hAnsi="Times New Roman" w:cs="Times New Roman"/>
          <w:sz w:val="24"/>
          <w:szCs w:val="24"/>
        </w:rPr>
      </w:pPr>
      <w:r w:rsidRPr="00996953">
        <w:rPr>
          <w:rFonts w:ascii="Times New Roman" w:hAnsi="Times New Roman" w:cs="Times New Roman"/>
          <w:b/>
          <w:sz w:val="24"/>
          <w:szCs w:val="24"/>
        </w:rPr>
        <w:t>5.7.5. Муниципальная программа "Содействие развитию местного самоуправления"</w:t>
      </w:r>
      <w:r w:rsidRPr="00996953">
        <w:rPr>
          <w:rFonts w:ascii="Times New Roman" w:hAnsi="Times New Roman" w:cs="Times New Roman"/>
          <w:sz w:val="24"/>
          <w:szCs w:val="24"/>
        </w:rPr>
        <w:t xml:space="preserve"> утверждена постановлением администрации от 30.09.2015 №146п (в редакции). </w:t>
      </w:r>
    </w:p>
    <w:p w:rsidR="00996953" w:rsidRPr="007C0355" w:rsidRDefault="00996953" w:rsidP="00996953">
      <w:pPr>
        <w:autoSpaceDE w:val="0"/>
        <w:autoSpaceDN w:val="0"/>
        <w:adjustRightInd w:val="0"/>
        <w:jc w:val="right"/>
      </w:pPr>
    </w:p>
    <w:tbl>
      <w:tblPr>
        <w:tblStyle w:val="af2"/>
        <w:tblW w:w="0" w:type="auto"/>
        <w:tblLook w:val="04A0" w:firstRow="1" w:lastRow="0" w:firstColumn="1" w:lastColumn="0" w:noHBand="0" w:noVBand="1"/>
      </w:tblPr>
      <w:tblGrid>
        <w:gridCol w:w="2518"/>
        <w:gridCol w:w="1701"/>
        <w:gridCol w:w="1429"/>
        <w:gridCol w:w="1031"/>
        <w:gridCol w:w="1934"/>
        <w:gridCol w:w="1662"/>
      </w:tblGrid>
      <w:tr w:rsidR="00092452" w:rsidRPr="00515BDF" w:rsidTr="00092452">
        <w:tc>
          <w:tcPr>
            <w:tcW w:w="2518" w:type="dxa"/>
            <w:vMerge w:val="restart"/>
          </w:tcPr>
          <w:p w:rsidR="00092452" w:rsidRPr="00515BDF" w:rsidRDefault="00092452" w:rsidP="001B3CFB">
            <w:pPr>
              <w:autoSpaceDE w:val="0"/>
              <w:autoSpaceDN w:val="0"/>
              <w:adjustRightInd w:val="0"/>
            </w:pPr>
            <w:r>
              <w:rPr>
                <w:sz w:val="20"/>
                <w:szCs w:val="20"/>
              </w:rPr>
              <w:t>Показатели в тыс. рублей</w:t>
            </w:r>
          </w:p>
        </w:tc>
        <w:tc>
          <w:tcPr>
            <w:tcW w:w="1701" w:type="dxa"/>
            <w:vMerge w:val="restart"/>
          </w:tcPr>
          <w:p w:rsidR="00092452" w:rsidRPr="00092452" w:rsidRDefault="00092452" w:rsidP="00996953">
            <w:pPr>
              <w:autoSpaceDE w:val="0"/>
              <w:autoSpaceDN w:val="0"/>
              <w:adjustRightInd w:val="0"/>
              <w:jc w:val="both"/>
              <w:rPr>
                <w:sz w:val="18"/>
                <w:szCs w:val="18"/>
              </w:rPr>
            </w:pPr>
            <w:r w:rsidRPr="00092452">
              <w:rPr>
                <w:sz w:val="18"/>
                <w:szCs w:val="18"/>
              </w:rPr>
              <w:t>Исполнение 2019 г</w:t>
            </w:r>
          </w:p>
        </w:tc>
        <w:tc>
          <w:tcPr>
            <w:tcW w:w="6056" w:type="dxa"/>
            <w:gridSpan w:val="4"/>
          </w:tcPr>
          <w:p w:rsidR="00092452" w:rsidRPr="00092452" w:rsidRDefault="00092452" w:rsidP="00D9761D">
            <w:pPr>
              <w:autoSpaceDE w:val="0"/>
              <w:autoSpaceDN w:val="0"/>
              <w:adjustRightInd w:val="0"/>
              <w:jc w:val="center"/>
              <w:rPr>
                <w:sz w:val="18"/>
                <w:szCs w:val="18"/>
              </w:rPr>
            </w:pPr>
            <w:r w:rsidRPr="00092452">
              <w:rPr>
                <w:sz w:val="18"/>
                <w:szCs w:val="18"/>
              </w:rPr>
              <w:t>2020 г</w:t>
            </w:r>
          </w:p>
        </w:tc>
      </w:tr>
      <w:tr w:rsidR="00092452" w:rsidRPr="007E1CE4" w:rsidTr="00092452">
        <w:tc>
          <w:tcPr>
            <w:tcW w:w="2518" w:type="dxa"/>
            <w:vMerge/>
          </w:tcPr>
          <w:p w:rsidR="00092452" w:rsidRPr="00515BDF" w:rsidRDefault="00092452" w:rsidP="001B3CFB">
            <w:pPr>
              <w:autoSpaceDE w:val="0"/>
              <w:autoSpaceDN w:val="0"/>
              <w:adjustRightInd w:val="0"/>
              <w:jc w:val="both"/>
            </w:pPr>
          </w:p>
        </w:tc>
        <w:tc>
          <w:tcPr>
            <w:tcW w:w="1701" w:type="dxa"/>
            <w:vMerge/>
          </w:tcPr>
          <w:p w:rsidR="00092452" w:rsidRPr="00092452" w:rsidRDefault="00092452" w:rsidP="001B3CFB">
            <w:pPr>
              <w:autoSpaceDE w:val="0"/>
              <w:autoSpaceDN w:val="0"/>
              <w:adjustRightInd w:val="0"/>
              <w:jc w:val="both"/>
              <w:rPr>
                <w:sz w:val="18"/>
                <w:szCs w:val="18"/>
              </w:rPr>
            </w:pPr>
          </w:p>
        </w:tc>
        <w:tc>
          <w:tcPr>
            <w:tcW w:w="1429" w:type="dxa"/>
          </w:tcPr>
          <w:p w:rsidR="00092452" w:rsidRPr="00092452" w:rsidRDefault="00092452" w:rsidP="001B3CFB">
            <w:pPr>
              <w:autoSpaceDE w:val="0"/>
              <w:autoSpaceDN w:val="0"/>
              <w:adjustRightInd w:val="0"/>
              <w:jc w:val="both"/>
              <w:rPr>
                <w:sz w:val="18"/>
                <w:szCs w:val="18"/>
              </w:rPr>
            </w:pPr>
            <w:r w:rsidRPr="00092452">
              <w:rPr>
                <w:sz w:val="18"/>
                <w:szCs w:val="18"/>
              </w:rPr>
              <w:t>Бюджетные назначения</w:t>
            </w:r>
          </w:p>
        </w:tc>
        <w:tc>
          <w:tcPr>
            <w:tcW w:w="1031" w:type="dxa"/>
          </w:tcPr>
          <w:p w:rsidR="00092452" w:rsidRPr="00092452" w:rsidRDefault="00092452" w:rsidP="001B3CFB">
            <w:pPr>
              <w:autoSpaceDE w:val="0"/>
              <w:autoSpaceDN w:val="0"/>
              <w:adjustRightInd w:val="0"/>
              <w:jc w:val="both"/>
              <w:rPr>
                <w:sz w:val="18"/>
                <w:szCs w:val="18"/>
              </w:rPr>
            </w:pPr>
            <w:r w:rsidRPr="00092452">
              <w:rPr>
                <w:sz w:val="18"/>
                <w:szCs w:val="18"/>
              </w:rPr>
              <w:t>исполнено</w:t>
            </w:r>
          </w:p>
        </w:tc>
        <w:tc>
          <w:tcPr>
            <w:tcW w:w="1934" w:type="dxa"/>
          </w:tcPr>
          <w:p w:rsidR="00092452" w:rsidRPr="00092452" w:rsidRDefault="00092452" w:rsidP="001B3CFB">
            <w:pPr>
              <w:autoSpaceDE w:val="0"/>
              <w:autoSpaceDN w:val="0"/>
              <w:adjustRightInd w:val="0"/>
              <w:jc w:val="both"/>
              <w:rPr>
                <w:sz w:val="18"/>
                <w:szCs w:val="18"/>
              </w:rPr>
            </w:pPr>
            <w:r w:rsidRPr="00092452">
              <w:rPr>
                <w:sz w:val="18"/>
                <w:szCs w:val="18"/>
              </w:rPr>
              <w:t>Неисполненные назначения</w:t>
            </w:r>
          </w:p>
        </w:tc>
        <w:tc>
          <w:tcPr>
            <w:tcW w:w="1662" w:type="dxa"/>
          </w:tcPr>
          <w:p w:rsidR="00092452" w:rsidRPr="00092452" w:rsidRDefault="00092452" w:rsidP="001B3CFB">
            <w:pPr>
              <w:autoSpaceDE w:val="0"/>
              <w:autoSpaceDN w:val="0"/>
              <w:adjustRightInd w:val="0"/>
              <w:jc w:val="both"/>
              <w:rPr>
                <w:sz w:val="18"/>
                <w:szCs w:val="18"/>
              </w:rPr>
            </w:pPr>
            <w:r w:rsidRPr="00092452">
              <w:rPr>
                <w:sz w:val="18"/>
                <w:szCs w:val="18"/>
              </w:rPr>
              <w:t>% неисполнения</w:t>
            </w:r>
          </w:p>
        </w:tc>
      </w:tr>
      <w:tr w:rsidR="00092452" w:rsidRPr="00A22DB4" w:rsidTr="00092452">
        <w:tc>
          <w:tcPr>
            <w:tcW w:w="2518" w:type="dxa"/>
            <w:vMerge/>
          </w:tcPr>
          <w:p w:rsidR="00092452" w:rsidRDefault="00092452" w:rsidP="001B3CFB">
            <w:pPr>
              <w:autoSpaceDE w:val="0"/>
              <w:autoSpaceDN w:val="0"/>
              <w:adjustRightInd w:val="0"/>
              <w:jc w:val="both"/>
            </w:pPr>
          </w:p>
        </w:tc>
        <w:tc>
          <w:tcPr>
            <w:tcW w:w="1701" w:type="dxa"/>
          </w:tcPr>
          <w:p w:rsidR="00092452" w:rsidRPr="00372853" w:rsidRDefault="00092452" w:rsidP="001B3CFB">
            <w:pPr>
              <w:autoSpaceDE w:val="0"/>
              <w:autoSpaceDN w:val="0"/>
              <w:adjustRightInd w:val="0"/>
              <w:jc w:val="right"/>
              <w:rPr>
                <w:sz w:val="20"/>
                <w:szCs w:val="20"/>
              </w:rPr>
            </w:pPr>
            <w:r>
              <w:rPr>
                <w:sz w:val="20"/>
                <w:szCs w:val="20"/>
              </w:rPr>
              <w:t>1 760,9</w:t>
            </w:r>
          </w:p>
        </w:tc>
        <w:tc>
          <w:tcPr>
            <w:tcW w:w="1429" w:type="dxa"/>
          </w:tcPr>
          <w:p w:rsidR="00092452" w:rsidRPr="00372853" w:rsidRDefault="00092452" w:rsidP="001B3CFB">
            <w:pPr>
              <w:autoSpaceDE w:val="0"/>
              <w:autoSpaceDN w:val="0"/>
              <w:adjustRightInd w:val="0"/>
              <w:jc w:val="right"/>
              <w:rPr>
                <w:sz w:val="20"/>
                <w:szCs w:val="20"/>
              </w:rPr>
            </w:pPr>
            <w:r>
              <w:rPr>
                <w:sz w:val="20"/>
                <w:szCs w:val="20"/>
              </w:rPr>
              <w:t>2628,6</w:t>
            </w:r>
          </w:p>
        </w:tc>
        <w:tc>
          <w:tcPr>
            <w:tcW w:w="1031" w:type="dxa"/>
          </w:tcPr>
          <w:p w:rsidR="00092452" w:rsidRPr="00372853" w:rsidRDefault="00092452" w:rsidP="001B3CFB">
            <w:pPr>
              <w:autoSpaceDE w:val="0"/>
              <w:autoSpaceDN w:val="0"/>
              <w:adjustRightInd w:val="0"/>
              <w:jc w:val="right"/>
              <w:rPr>
                <w:sz w:val="20"/>
                <w:szCs w:val="20"/>
              </w:rPr>
            </w:pPr>
            <w:r>
              <w:rPr>
                <w:sz w:val="20"/>
                <w:szCs w:val="20"/>
              </w:rPr>
              <w:t>2585,8</w:t>
            </w:r>
          </w:p>
        </w:tc>
        <w:tc>
          <w:tcPr>
            <w:tcW w:w="1934" w:type="dxa"/>
          </w:tcPr>
          <w:p w:rsidR="00092452" w:rsidRPr="00372853" w:rsidRDefault="00092452" w:rsidP="001B3CFB">
            <w:pPr>
              <w:autoSpaceDE w:val="0"/>
              <w:autoSpaceDN w:val="0"/>
              <w:adjustRightInd w:val="0"/>
              <w:jc w:val="right"/>
              <w:rPr>
                <w:sz w:val="20"/>
                <w:szCs w:val="20"/>
              </w:rPr>
            </w:pPr>
            <w:r>
              <w:rPr>
                <w:sz w:val="20"/>
                <w:szCs w:val="20"/>
              </w:rPr>
              <w:t>42,8</w:t>
            </w:r>
          </w:p>
        </w:tc>
        <w:tc>
          <w:tcPr>
            <w:tcW w:w="1662" w:type="dxa"/>
          </w:tcPr>
          <w:p w:rsidR="00092452" w:rsidRPr="00372853" w:rsidRDefault="00092452" w:rsidP="001B3CFB">
            <w:pPr>
              <w:autoSpaceDE w:val="0"/>
              <w:autoSpaceDN w:val="0"/>
              <w:adjustRightInd w:val="0"/>
              <w:jc w:val="right"/>
              <w:rPr>
                <w:sz w:val="20"/>
                <w:szCs w:val="20"/>
              </w:rPr>
            </w:pPr>
            <w:r>
              <w:rPr>
                <w:sz w:val="20"/>
                <w:szCs w:val="20"/>
              </w:rPr>
              <w:t>98,4</w:t>
            </w:r>
          </w:p>
        </w:tc>
      </w:tr>
    </w:tbl>
    <w:p w:rsidR="00996953" w:rsidRPr="004E6FF9" w:rsidRDefault="00996953" w:rsidP="00996953">
      <w:pPr>
        <w:autoSpaceDE w:val="0"/>
        <w:autoSpaceDN w:val="0"/>
        <w:adjustRightInd w:val="0"/>
        <w:ind w:firstLine="709"/>
        <w:jc w:val="both"/>
      </w:pPr>
      <w:r w:rsidRPr="004E6FF9">
        <w:t>В течение года в МП «</w:t>
      </w:r>
      <w:r w:rsidRPr="005F1BE1">
        <w:t>Содействие развитию местного самоуправления»</w:t>
      </w:r>
      <w:r w:rsidRPr="004E6FF9">
        <w:t xml:space="preserve"> </w:t>
      </w:r>
      <w:r>
        <w:t xml:space="preserve">вносились </w:t>
      </w:r>
      <w:r w:rsidRPr="004E6FF9">
        <w:t xml:space="preserve">изменения, в результате </w:t>
      </w:r>
      <w:r>
        <w:t xml:space="preserve">которых </w:t>
      </w:r>
      <w:r w:rsidRPr="004E6FF9">
        <w:t>бюджетные ассигнования</w:t>
      </w:r>
      <w:r>
        <w:t xml:space="preserve"> </w:t>
      </w:r>
      <w:r w:rsidRPr="004E6FF9">
        <w:t>увеличились на</w:t>
      </w:r>
      <w:r>
        <w:t xml:space="preserve">    1 161,6 тыс</w:t>
      </w:r>
      <w:r w:rsidRPr="004E6FF9">
        <w:t>. рублей</w:t>
      </w:r>
      <w:r>
        <w:t>.</w:t>
      </w:r>
      <w:r w:rsidRPr="004E6FF9">
        <w:t xml:space="preserve"> </w:t>
      </w:r>
    </w:p>
    <w:p w:rsidR="00996953" w:rsidRDefault="00996953" w:rsidP="00996953">
      <w:pPr>
        <w:autoSpaceDE w:val="0"/>
        <w:autoSpaceDN w:val="0"/>
        <w:adjustRightInd w:val="0"/>
        <w:ind w:firstLine="709"/>
        <w:jc w:val="both"/>
      </w:pPr>
      <w:r w:rsidRPr="00995D0B">
        <w:t>Исполнение расходов за 201</w:t>
      </w:r>
      <w:r>
        <w:t>9</w:t>
      </w:r>
      <w:r w:rsidRPr="00995D0B">
        <w:t xml:space="preserve"> год составило </w:t>
      </w:r>
      <w:r>
        <w:t>1 760,9 тыс.</w:t>
      </w:r>
      <w:r w:rsidRPr="00995D0B">
        <w:t xml:space="preserve"> рублей или</w:t>
      </w:r>
      <w:r>
        <w:t xml:space="preserve"> 94</w:t>
      </w:r>
      <w:r w:rsidRPr="00995D0B">
        <w:t>% к плану года</w:t>
      </w:r>
      <w:r>
        <w:t>.</w:t>
      </w:r>
    </w:p>
    <w:p w:rsidR="00996953" w:rsidRDefault="00996953" w:rsidP="00996953">
      <w:pPr>
        <w:autoSpaceDE w:val="0"/>
        <w:autoSpaceDN w:val="0"/>
        <w:adjustRightInd w:val="0"/>
        <w:ind w:firstLine="709"/>
        <w:jc w:val="both"/>
      </w:pPr>
      <w:r w:rsidRPr="00995D0B">
        <w:t>По сравнению с предыдущим период</w:t>
      </w:r>
      <w:r>
        <w:t>ом</w:t>
      </w:r>
      <w:r w:rsidRPr="00995D0B">
        <w:t xml:space="preserve"> </w:t>
      </w:r>
      <w:r>
        <w:t>2019 года</w:t>
      </w:r>
      <w:r w:rsidRPr="00995D0B">
        <w:t xml:space="preserve"> освоение</w:t>
      </w:r>
      <w:r>
        <w:t xml:space="preserve"> </w:t>
      </w:r>
      <w:r w:rsidRPr="00995D0B">
        <w:t xml:space="preserve">расходов по программе в отчётном году сложилось </w:t>
      </w:r>
      <w:r>
        <w:t>выше на 824,9 тыс. рублей.</w:t>
      </w:r>
    </w:p>
    <w:p w:rsidR="00996953" w:rsidRDefault="00996953" w:rsidP="00996953">
      <w:pPr>
        <w:autoSpaceDE w:val="0"/>
        <w:autoSpaceDN w:val="0"/>
        <w:adjustRightInd w:val="0"/>
        <w:ind w:firstLine="709"/>
        <w:jc w:val="both"/>
      </w:pPr>
      <w:r>
        <w:t>Целевой показатель «Уровень удовлетворенности населения деятельностью органов местного самоуправления» в соответствии с проведенным опросом жителей муниципального образования составил 82,4% в среднем при плановых показателях «не менее 35».</w:t>
      </w:r>
    </w:p>
    <w:p w:rsidR="007B78D5" w:rsidRDefault="007B78D5" w:rsidP="00996953">
      <w:pPr>
        <w:autoSpaceDE w:val="0"/>
        <w:autoSpaceDN w:val="0"/>
        <w:adjustRightInd w:val="0"/>
        <w:ind w:firstLine="709"/>
        <w:jc w:val="both"/>
      </w:pPr>
      <w:r>
        <w:t>Доля субъектов малого и среднего предпринимательства, получивших имущественную или финансовую поддержку, составила 5,8% и не достигла установленного (10%) по причине ограничений на проведение массовых мероприятий.</w:t>
      </w:r>
    </w:p>
    <w:p w:rsidR="00996953" w:rsidRDefault="00996953" w:rsidP="00996953">
      <w:pPr>
        <w:autoSpaceDE w:val="0"/>
        <w:autoSpaceDN w:val="0"/>
        <w:adjustRightInd w:val="0"/>
        <w:ind w:firstLine="567"/>
        <w:jc w:val="both"/>
      </w:pPr>
      <w:r>
        <w:t xml:space="preserve">По результатам оценки эффективности программа </w:t>
      </w:r>
      <w:r w:rsidR="0059417A">
        <w:t>-</w:t>
      </w:r>
      <w:r>
        <w:t xml:space="preserve"> эффективн</w:t>
      </w:r>
      <w:r w:rsidR="0059417A">
        <w:t>ая</w:t>
      </w:r>
      <w:r>
        <w:t>.</w:t>
      </w:r>
    </w:p>
    <w:p w:rsidR="007B78D5" w:rsidRDefault="007B78D5" w:rsidP="007B78D5">
      <w:pPr>
        <w:ind w:firstLine="540"/>
        <w:jc w:val="both"/>
        <w:rPr>
          <w:b/>
        </w:rPr>
      </w:pPr>
    </w:p>
    <w:p w:rsidR="007B78D5" w:rsidRPr="004B4A14" w:rsidRDefault="007B78D5" w:rsidP="007B78D5">
      <w:pPr>
        <w:ind w:firstLine="540"/>
        <w:jc w:val="both"/>
      </w:pPr>
      <w:r>
        <w:rPr>
          <w:b/>
        </w:rPr>
        <w:t>5.7.6.</w:t>
      </w:r>
      <w:r w:rsidRPr="004B4A14">
        <w:rPr>
          <w:b/>
        </w:rPr>
        <w:t xml:space="preserve"> Муниципальная программа "Транспортная система муниципального образования город Дивногорск"</w:t>
      </w:r>
      <w:r w:rsidRPr="009B0BCE">
        <w:rPr>
          <w:sz w:val="28"/>
          <w:szCs w:val="28"/>
        </w:rPr>
        <w:t xml:space="preserve"> </w:t>
      </w:r>
      <w:r w:rsidRPr="004B4A14">
        <w:t>утверждена постановлением администрации от 30.09.2015 №155п</w:t>
      </w:r>
      <w:r>
        <w:t xml:space="preserve"> (в редакции).</w:t>
      </w:r>
    </w:p>
    <w:p w:rsidR="007B78D5" w:rsidRPr="007C0355" w:rsidRDefault="007B78D5" w:rsidP="007B78D5">
      <w:pPr>
        <w:autoSpaceDE w:val="0"/>
        <w:autoSpaceDN w:val="0"/>
        <w:adjustRightInd w:val="0"/>
        <w:jc w:val="right"/>
      </w:pPr>
    </w:p>
    <w:tbl>
      <w:tblPr>
        <w:tblStyle w:val="af2"/>
        <w:tblW w:w="0" w:type="auto"/>
        <w:tblLook w:val="04A0" w:firstRow="1" w:lastRow="0" w:firstColumn="1" w:lastColumn="0" w:noHBand="0" w:noVBand="1"/>
      </w:tblPr>
      <w:tblGrid>
        <w:gridCol w:w="2376"/>
        <w:gridCol w:w="1814"/>
        <w:gridCol w:w="1429"/>
        <w:gridCol w:w="1335"/>
        <w:gridCol w:w="1859"/>
        <w:gridCol w:w="1657"/>
      </w:tblGrid>
      <w:tr w:rsidR="00D46BCA" w:rsidRPr="00515BDF" w:rsidTr="00D46BCA">
        <w:tc>
          <w:tcPr>
            <w:tcW w:w="2376" w:type="dxa"/>
            <w:vMerge w:val="restart"/>
          </w:tcPr>
          <w:p w:rsidR="00D46BCA" w:rsidRPr="00515BDF" w:rsidRDefault="00D46BCA" w:rsidP="007B78D5">
            <w:pPr>
              <w:autoSpaceDE w:val="0"/>
              <w:autoSpaceDN w:val="0"/>
              <w:adjustRightInd w:val="0"/>
            </w:pPr>
            <w:r>
              <w:rPr>
                <w:sz w:val="20"/>
                <w:szCs w:val="20"/>
              </w:rPr>
              <w:t>Показатели в тыс. рублей</w:t>
            </w:r>
          </w:p>
        </w:tc>
        <w:tc>
          <w:tcPr>
            <w:tcW w:w="1814" w:type="dxa"/>
            <w:vMerge w:val="restart"/>
          </w:tcPr>
          <w:p w:rsidR="00D46BCA" w:rsidRPr="00D46BCA" w:rsidRDefault="00D46BCA" w:rsidP="007B78D5">
            <w:pPr>
              <w:autoSpaceDE w:val="0"/>
              <w:autoSpaceDN w:val="0"/>
              <w:adjustRightInd w:val="0"/>
              <w:jc w:val="both"/>
              <w:rPr>
                <w:sz w:val="18"/>
                <w:szCs w:val="18"/>
              </w:rPr>
            </w:pPr>
            <w:r w:rsidRPr="00D46BCA">
              <w:rPr>
                <w:sz w:val="18"/>
                <w:szCs w:val="18"/>
              </w:rPr>
              <w:t>Исполнение 2019 г</w:t>
            </w:r>
          </w:p>
        </w:tc>
        <w:tc>
          <w:tcPr>
            <w:tcW w:w="6280" w:type="dxa"/>
            <w:gridSpan w:val="4"/>
          </w:tcPr>
          <w:p w:rsidR="00D46BCA" w:rsidRPr="00D46BCA" w:rsidRDefault="00D46BCA" w:rsidP="00D9761D">
            <w:pPr>
              <w:autoSpaceDE w:val="0"/>
              <w:autoSpaceDN w:val="0"/>
              <w:adjustRightInd w:val="0"/>
              <w:jc w:val="center"/>
              <w:rPr>
                <w:sz w:val="18"/>
                <w:szCs w:val="18"/>
              </w:rPr>
            </w:pPr>
            <w:r w:rsidRPr="00D46BCA">
              <w:rPr>
                <w:sz w:val="18"/>
                <w:szCs w:val="18"/>
              </w:rPr>
              <w:t>2020 г</w:t>
            </w:r>
          </w:p>
        </w:tc>
      </w:tr>
      <w:tr w:rsidR="00D46BCA" w:rsidRPr="007E1CE4" w:rsidTr="00D46BCA">
        <w:tc>
          <w:tcPr>
            <w:tcW w:w="2376" w:type="dxa"/>
            <w:vMerge/>
          </w:tcPr>
          <w:p w:rsidR="00D46BCA" w:rsidRPr="00515BDF" w:rsidRDefault="00D46BCA" w:rsidP="001B3CFB">
            <w:pPr>
              <w:autoSpaceDE w:val="0"/>
              <w:autoSpaceDN w:val="0"/>
              <w:adjustRightInd w:val="0"/>
              <w:jc w:val="both"/>
            </w:pPr>
          </w:p>
        </w:tc>
        <w:tc>
          <w:tcPr>
            <w:tcW w:w="1814" w:type="dxa"/>
            <w:vMerge/>
          </w:tcPr>
          <w:p w:rsidR="00D46BCA" w:rsidRPr="00D46BCA" w:rsidRDefault="00D46BCA" w:rsidP="001B3CFB">
            <w:pPr>
              <w:autoSpaceDE w:val="0"/>
              <w:autoSpaceDN w:val="0"/>
              <w:adjustRightInd w:val="0"/>
              <w:jc w:val="both"/>
              <w:rPr>
                <w:sz w:val="18"/>
                <w:szCs w:val="18"/>
              </w:rPr>
            </w:pPr>
          </w:p>
        </w:tc>
        <w:tc>
          <w:tcPr>
            <w:tcW w:w="1429" w:type="dxa"/>
          </w:tcPr>
          <w:p w:rsidR="00D46BCA" w:rsidRPr="00D46BCA" w:rsidRDefault="00D46BCA" w:rsidP="001B3CFB">
            <w:pPr>
              <w:autoSpaceDE w:val="0"/>
              <w:autoSpaceDN w:val="0"/>
              <w:adjustRightInd w:val="0"/>
              <w:jc w:val="both"/>
              <w:rPr>
                <w:sz w:val="18"/>
                <w:szCs w:val="18"/>
              </w:rPr>
            </w:pPr>
            <w:r w:rsidRPr="00D46BCA">
              <w:rPr>
                <w:sz w:val="18"/>
                <w:szCs w:val="18"/>
              </w:rPr>
              <w:t>Бюджетные назначения</w:t>
            </w:r>
          </w:p>
        </w:tc>
        <w:tc>
          <w:tcPr>
            <w:tcW w:w="1335" w:type="dxa"/>
          </w:tcPr>
          <w:p w:rsidR="00D46BCA" w:rsidRPr="00D46BCA" w:rsidRDefault="00D46BCA" w:rsidP="001B3CFB">
            <w:pPr>
              <w:autoSpaceDE w:val="0"/>
              <w:autoSpaceDN w:val="0"/>
              <w:adjustRightInd w:val="0"/>
              <w:jc w:val="both"/>
              <w:rPr>
                <w:sz w:val="18"/>
                <w:szCs w:val="18"/>
              </w:rPr>
            </w:pPr>
            <w:r w:rsidRPr="00D46BCA">
              <w:rPr>
                <w:sz w:val="18"/>
                <w:szCs w:val="18"/>
              </w:rPr>
              <w:t>исполнено</w:t>
            </w:r>
          </w:p>
        </w:tc>
        <w:tc>
          <w:tcPr>
            <w:tcW w:w="1859" w:type="dxa"/>
          </w:tcPr>
          <w:p w:rsidR="00D46BCA" w:rsidRPr="00D46BCA" w:rsidRDefault="00D46BCA" w:rsidP="001B3CFB">
            <w:pPr>
              <w:autoSpaceDE w:val="0"/>
              <w:autoSpaceDN w:val="0"/>
              <w:adjustRightInd w:val="0"/>
              <w:jc w:val="both"/>
              <w:rPr>
                <w:sz w:val="18"/>
                <w:szCs w:val="18"/>
              </w:rPr>
            </w:pPr>
            <w:r w:rsidRPr="00D46BCA">
              <w:rPr>
                <w:sz w:val="18"/>
                <w:szCs w:val="18"/>
              </w:rPr>
              <w:t>Неисполненные назначения</w:t>
            </w:r>
          </w:p>
        </w:tc>
        <w:tc>
          <w:tcPr>
            <w:tcW w:w="1657" w:type="dxa"/>
          </w:tcPr>
          <w:p w:rsidR="00D46BCA" w:rsidRPr="00D46BCA" w:rsidRDefault="00D46BCA" w:rsidP="001B3CFB">
            <w:pPr>
              <w:autoSpaceDE w:val="0"/>
              <w:autoSpaceDN w:val="0"/>
              <w:adjustRightInd w:val="0"/>
              <w:jc w:val="both"/>
              <w:rPr>
                <w:sz w:val="18"/>
                <w:szCs w:val="18"/>
              </w:rPr>
            </w:pPr>
            <w:r w:rsidRPr="00D46BCA">
              <w:rPr>
                <w:sz w:val="18"/>
                <w:szCs w:val="18"/>
              </w:rPr>
              <w:t>% неисполнения</w:t>
            </w:r>
          </w:p>
        </w:tc>
      </w:tr>
      <w:tr w:rsidR="00D46BCA" w:rsidRPr="00A22DB4" w:rsidTr="00D46BCA">
        <w:tc>
          <w:tcPr>
            <w:tcW w:w="2376" w:type="dxa"/>
            <w:vMerge/>
          </w:tcPr>
          <w:p w:rsidR="00D46BCA" w:rsidRDefault="00D46BCA" w:rsidP="001B3CFB">
            <w:pPr>
              <w:autoSpaceDE w:val="0"/>
              <w:autoSpaceDN w:val="0"/>
              <w:adjustRightInd w:val="0"/>
              <w:jc w:val="both"/>
            </w:pPr>
          </w:p>
        </w:tc>
        <w:tc>
          <w:tcPr>
            <w:tcW w:w="1814" w:type="dxa"/>
          </w:tcPr>
          <w:p w:rsidR="00D46BCA" w:rsidRPr="00372853" w:rsidRDefault="00D46BCA" w:rsidP="001B3CFB">
            <w:pPr>
              <w:autoSpaceDE w:val="0"/>
              <w:autoSpaceDN w:val="0"/>
              <w:adjustRightInd w:val="0"/>
              <w:jc w:val="right"/>
              <w:rPr>
                <w:sz w:val="20"/>
                <w:szCs w:val="20"/>
              </w:rPr>
            </w:pPr>
            <w:r>
              <w:rPr>
                <w:sz w:val="20"/>
                <w:szCs w:val="20"/>
              </w:rPr>
              <w:t>48362,7</w:t>
            </w:r>
          </w:p>
        </w:tc>
        <w:tc>
          <w:tcPr>
            <w:tcW w:w="1429" w:type="dxa"/>
          </w:tcPr>
          <w:p w:rsidR="00D46BCA" w:rsidRPr="007B78D5" w:rsidRDefault="00D46BCA" w:rsidP="001B3CFB">
            <w:pPr>
              <w:autoSpaceDE w:val="0"/>
              <w:autoSpaceDN w:val="0"/>
              <w:adjustRightInd w:val="0"/>
              <w:jc w:val="right"/>
              <w:rPr>
                <w:sz w:val="20"/>
                <w:szCs w:val="20"/>
              </w:rPr>
            </w:pPr>
            <w:r>
              <w:rPr>
                <w:sz w:val="20"/>
                <w:szCs w:val="20"/>
              </w:rPr>
              <w:t>57723,2</w:t>
            </w:r>
          </w:p>
        </w:tc>
        <w:tc>
          <w:tcPr>
            <w:tcW w:w="1335" w:type="dxa"/>
          </w:tcPr>
          <w:p w:rsidR="00D46BCA" w:rsidRPr="007B78D5" w:rsidRDefault="00D46BCA" w:rsidP="001B3CFB">
            <w:pPr>
              <w:autoSpaceDE w:val="0"/>
              <w:autoSpaceDN w:val="0"/>
              <w:adjustRightInd w:val="0"/>
              <w:jc w:val="right"/>
              <w:rPr>
                <w:sz w:val="20"/>
                <w:szCs w:val="20"/>
              </w:rPr>
            </w:pPr>
            <w:r>
              <w:rPr>
                <w:sz w:val="20"/>
                <w:szCs w:val="20"/>
              </w:rPr>
              <w:t>57546,9</w:t>
            </w:r>
          </w:p>
        </w:tc>
        <w:tc>
          <w:tcPr>
            <w:tcW w:w="1859" w:type="dxa"/>
          </w:tcPr>
          <w:p w:rsidR="00D46BCA" w:rsidRPr="007B78D5" w:rsidRDefault="00D46BCA" w:rsidP="001B3CFB">
            <w:pPr>
              <w:autoSpaceDE w:val="0"/>
              <w:autoSpaceDN w:val="0"/>
              <w:adjustRightInd w:val="0"/>
              <w:jc w:val="right"/>
              <w:rPr>
                <w:sz w:val="20"/>
                <w:szCs w:val="20"/>
              </w:rPr>
            </w:pPr>
            <w:r>
              <w:rPr>
                <w:sz w:val="20"/>
                <w:szCs w:val="20"/>
              </w:rPr>
              <w:t>176,3</w:t>
            </w:r>
          </w:p>
        </w:tc>
        <w:tc>
          <w:tcPr>
            <w:tcW w:w="1657" w:type="dxa"/>
          </w:tcPr>
          <w:p w:rsidR="00D46BCA" w:rsidRPr="007B78D5" w:rsidRDefault="00D46BCA" w:rsidP="001B3CFB">
            <w:pPr>
              <w:autoSpaceDE w:val="0"/>
              <w:autoSpaceDN w:val="0"/>
              <w:adjustRightInd w:val="0"/>
              <w:jc w:val="right"/>
              <w:rPr>
                <w:sz w:val="20"/>
                <w:szCs w:val="20"/>
              </w:rPr>
            </w:pPr>
            <w:r>
              <w:rPr>
                <w:sz w:val="20"/>
                <w:szCs w:val="20"/>
              </w:rPr>
              <w:t>99,7</w:t>
            </w:r>
          </w:p>
        </w:tc>
      </w:tr>
    </w:tbl>
    <w:p w:rsidR="007B78D5" w:rsidRPr="004E6FF9" w:rsidRDefault="007B78D5" w:rsidP="007B78D5">
      <w:pPr>
        <w:autoSpaceDE w:val="0"/>
        <w:autoSpaceDN w:val="0"/>
        <w:adjustRightInd w:val="0"/>
        <w:ind w:firstLine="709"/>
        <w:jc w:val="both"/>
      </w:pPr>
      <w:r w:rsidRPr="004E6FF9">
        <w:lastRenderedPageBreak/>
        <w:t>В течение 20</w:t>
      </w:r>
      <w:r>
        <w:t>20</w:t>
      </w:r>
      <w:r w:rsidRPr="004E6FF9">
        <w:t xml:space="preserve"> года в МП «Обеспечение пассажирских перевозок» </w:t>
      </w:r>
      <w:r>
        <w:t xml:space="preserve">вносились </w:t>
      </w:r>
      <w:r w:rsidRPr="004E6FF9">
        <w:t xml:space="preserve">изменения, в результате </w:t>
      </w:r>
      <w:r>
        <w:t xml:space="preserve">которых </w:t>
      </w:r>
      <w:r w:rsidRPr="004E6FF9">
        <w:t>бюджетные ассигнования</w:t>
      </w:r>
      <w:r>
        <w:t xml:space="preserve"> </w:t>
      </w:r>
      <w:r w:rsidRPr="004E6FF9">
        <w:t xml:space="preserve">увеличились на </w:t>
      </w:r>
      <w:r>
        <w:t>9 952,0 тыс</w:t>
      </w:r>
      <w:r w:rsidRPr="004E6FF9">
        <w:t>. рублей</w:t>
      </w:r>
      <w:r>
        <w:t>.</w:t>
      </w:r>
    </w:p>
    <w:p w:rsidR="007B78D5" w:rsidRDefault="007B78D5" w:rsidP="007B78D5">
      <w:pPr>
        <w:autoSpaceDE w:val="0"/>
        <w:autoSpaceDN w:val="0"/>
        <w:adjustRightInd w:val="0"/>
        <w:ind w:firstLine="709"/>
        <w:jc w:val="both"/>
      </w:pPr>
      <w:r w:rsidRPr="00995D0B">
        <w:t xml:space="preserve">Исполнение расходов за </w:t>
      </w:r>
      <w:r>
        <w:t>20</w:t>
      </w:r>
      <w:r w:rsidR="006F4DE7">
        <w:t>20</w:t>
      </w:r>
      <w:r w:rsidR="00522533">
        <w:t xml:space="preserve"> г</w:t>
      </w:r>
      <w:r w:rsidRPr="00995D0B">
        <w:t xml:space="preserve">од составило </w:t>
      </w:r>
      <w:r>
        <w:t>57 546,9 тыс.</w:t>
      </w:r>
      <w:r w:rsidRPr="00995D0B">
        <w:t xml:space="preserve"> рублей или</w:t>
      </w:r>
      <w:r>
        <w:t xml:space="preserve"> 99,7</w:t>
      </w:r>
      <w:r w:rsidRPr="00995D0B">
        <w:t>% к плану года</w:t>
      </w:r>
      <w:r>
        <w:t>.</w:t>
      </w:r>
    </w:p>
    <w:p w:rsidR="007B78D5" w:rsidRDefault="007B78D5" w:rsidP="007B78D5">
      <w:pPr>
        <w:autoSpaceDE w:val="0"/>
        <w:autoSpaceDN w:val="0"/>
        <w:adjustRightInd w:val="0"/>
        <w:ind w:firstLine="709"/>
        <w:jc w:val="both"/>
      </w:pPr>
      <w:r w:rsidRPr="00995D0B">
        <w:t>По сравнению с предыдущим период</w:t>
      </w:r>
      <w:r>
        <w:t>ом</w:t>
      </w:r>
      <w:r w:rsidRPr="00995D0B">
        <w:t xml:space="preserve"> </w:t>
      </w:r>
      <w:r>
        <w:t>2019 года</w:t>
      </w:r>
      <w:r w:rsidRPr="00995D0B">
        <w:t xml:space="preserve"> освоение</w:t>
      </w:r>
      <w:r>
        <w:t xml:space="preserve"> </w:t>
      </w:r>
      <w:r w:rsidRPr="00995D0B">
        <w:t xml:space="preserve">расходов по программе в отчётном году сложилось </w:t>
      </w:r>
      <w:r>
        <w:t>выше</w:t>
      </w:r>
      <w:r w:rsidRPr="00995D0B">
        <w:t xml:space="preserve"> на </w:t>
      </w:r>
      <w:r>
        <w:t>9 184,2 тыс</w:t>
      </w:r>
      <w:r w:rsidRPr="00995D0B">
        <w:t>. рублей</w:t>
      </w:r>
      <w:r>
        <w:t>.</w:t>
      </w:r>
    </w:p>
    <w:p w:rsidR="007B78D5" w:rsidRPr="007B78D5" w:rsidRDefault="007B78D5" w:rsidP="007B78D5">
      <w:pPr>
        <w:pStyle w:val="ConsPlusNormal"/>
        <w:ind w:firstLine="709"/>
        <w:jc w:val="both"/>
        <w:rPr>
          <w:rFonts w:ascii="Times New Roman" w:hAnsi="Times New Roman" w:cs="Times New Roman"/>
          <w:sz w:val="24"/>
          <w:szCs w:val="24"/>
        </w:rPr>
      </w:pPr>
      <w:r w:rsidRPr="007B78D5">
        <w:rPr>
          <w:rFonts w:ascii="Times New Roman" w:hAnsi="Times New Roman" w:cs="Times New Roman"/>
          <w:bCs/>
          <w:sz w:val="24"/>
          <w:szCs w:val="24"/>
        </w:rPr>
        <w:t xml:space="preserve">В рамках подпрограммы 1. </w:t>
      </w:r>
      <w:r w:rsidRPr="007B78D5">
        <w:rPr>
          <w:rFonts w:ascii="Times New Roman" w:hAnsi="Times New Roman" w:cs="Times New Roman"/>
          <w:sz w:val="24"/>
          <w:szCs w:val="24"/>
        </w:rPr>
        <w:t xml:space="preserve">«Содержание, ремонт и модернизация автомобильных дорог на территории муниципального образования город Дивногорск» </w:t>
      </w:r>
      <w:r>
        <w:rPr>
          <w:rFonts w:ascii="Times New Roman" w:hAnsi="Times New Roman" w:cs="Times New Roman"/>
          <w:sz w:val="24"/>
          <w:szCs w:val="24"/>
        </w:rPr>
        <w:t>не достигнут п</w:t>
      </w:r>
      <w:r w:rsidRPr="007B78D5">
        <w:rPr>
          <w:rFonts w:ascii="Times New Roman" w:hAnsi="Times New Roman" w:cs="Times New Roman"/>
          <w:sz w:val="24"/>
          <w:szCs w:val="24"/>
        </w:rPr>
        <w:t xml:space="preserve">оказатель </w:t>
      </w:r>
      <w:r w:rsidR="00082FDB">
        <w:rPr>
          <w:rFonts w:ascii="Times New Roman" w:hAnsi="Times New Roman" w:cs="Times New Roman"/>
          <w:sz w:val="24"/>
          <w:szCs w:val="24"/>
        </w:rPr>
        <w:t>«</w:t>
      </w:r>
      <w:r w:rsidRPr="007B78D5">
        <w:rPr>
          <w:rFonts w:ascii="Times New Roman" w:hAnsi="Times New Roman" w:cs="Times New Roman"/>
          <w:sz w:val="24"/>
          <w:szCs w:val="24"/>
        </w:rPr>
        <w:t xml:space="preserve">протяженности автомобильных дорог, </w:t>
      </w:r>
      <w:r w:rsidR="00082FDB">
        <w:rPr>
          <w:rFonts w:ascii="Times New Roman" w:hAnsi="Times New Roman" w:cs="Times New Roman"/>
          <w:sz w:val="24"/>
          <w:szCs w:val="24"/>
        </w:rPr>
        <w:t>на которых произведен ремонт». Причиной не достижения показателя стали технические ошибки в топографической съемке на этапе планирования ремонтных работ по ул. Школьная.</w:t>
      </w:r>
    </w:p>
    <w:p w:rsidR="007B78D5" w:rsidRDefault="007B78D5" w:rsidP="007B78D5">
      <w:pPr>
        <w:pStyle w:val="ConsPlusNormal"/>
        <w:ind w:firstLine="709"/>
        <w:jc w:val="both"/>
        <w:rPr>
          <w:rFonts w:ascii="Times New Roman" w:hAnsi="Times New Roman" w:cs="Times New Roman"/>
          <w:sz w:val="24"/>
          <w:szCs w:val="24"/>
        </w:rPr>
      </w:pPr>
      <w:r w:rsidRPr="007B78D5">
        <w:rPr>
          <w:rFonts w:ascii="Times New Roman" w:hAnsi="Times New Roman" w:cs="Times New Roman"/>
          <w:sz w:val="24"/>
          <w:szCs w:val="24"/>
        </w:rPr>
        <w:t xml:space="preserve">В рамках подпрограммы 2. «Пассажирские перевозки» </w:t>
      </w:r>
      <w:r w:rsidR="00082FDB">
        <w:rPr>
          <w:rFonts w:ascii="Times New Roman" w:hAnsi="Times New Roman" w:cs="Times New Roman"/>
          <w:sz w:val="24"/>
          <w:szCs w:val="24"/>
        </w:rPr>
        <w:t>не исполнен показатель «Количество перевезенных пассажиров по субсидируемым перевозкам». Ф</w:t>
      </w:r>
      <w:r w:rsidRPr="007B78D5">
        <w:rPr>
          <w:rFonts w:ascii="Times New Roman" w:hAnsi="Times New Roman" w:cs="Times New Roman"/>
          <w:sz w:val="24"/>
          <w:szCs w:val="24"/>
        </w:rPr>
        <w:t>актическо</w:t>
      </w:r>
      <w:r w:rsidR="00082FDB">
        <w:rPr>
          <w:rFonts w:ascii="Times New Roman" w:hAnsi="Times New Roman" w:cs="Times New Roman"/>
          <w:sz w:val="24"/>
          <w:szCs w:val="24"/>
        </w:rPr>
        <w:t>е</w:t>
      </w:r>
      <w:r w:rsidRPr="007B78D5">
        <w:rPr>
          <w:rFonts w:ascii="Times New Roman" w:hAnsi="Times New Roman" w:cs="Times New Roman"/>
          <w:sz w:val="24"/>
          <w:szCs w:val="24"/>
        </w:rPr>
        <w:t xml:space="preserve"> количеств</w:t>
      </w:r>
      <w:r w:rsidR="00082FDB">
        <w:rPr>
          <w:rFonts w:ascii="Times New Roman" w:hAnsi="Times New Roman" w:cs="Times New Roman"/>
          <w:sz w:val="24"/>
          <w:szCs w:val="24"/>
        </w:rPr>
        <w:t>о</w:t>
      </w:r>
      <w:r w:rsidRPr="007B78D5">
        <w:rPr>
          <w:rFonts w:ascii="Times New Roman" w:hAnsi="Times New Roman" w:cs="Times New Roman"/>
          <w:sz w:val="24"/>
          <w:szCs w:val="24"/>
        </w:rPr>
        <w:t xml:space="preserve"> перевезенных пассажиров </w:t>
      </w:r>
      <w:r w:rsidR="00082FDB">
        <w:rPr>
          <w:rFonts w:ascii="Times New Roman" w:hAnsi="Times New Roman" w:cs="Times New Roman"/>
          <w:sz w:val="24"/>
          <w:szCs w:val="24"/>
        </w:rPr>
        <w:t xml:space="preserve">795,3 тыс. человек (или 79%) при плановом показателе – 1002,7 </w:t>
      </w:r>
      <w:r w:rsidRPr="007B78D5">
        <w:rPr>
          <w:rFonts w:ascii="Times New Roman" w:hAnsi="Times New Roman" w:cs="Times New Roman"/>
          <w:sz w:val="24"/>
          <w:szCs w:val="24"/>
        </w:rPr>
        <w:t>тыс. человек.</w:t>
      </w:r>
      <w:r w:rsidR="00082FDB">
        <w:rPr>
          <w:rFonts w:ascii="Times New Roman" w:hAnsi="Times New Roman" w:cs="Times New Roman"/>
          <w:sz w:val="24"/>
          <w:szCs w:val="24"/>
        </w:rPr>
        <w:t xml:space="preserve"> При этом субсидия освоена на </w:t>
      </w:r>
      <w:r w:rsidR="00FD55C0">
        <w:rPr>
          <w:rFonts w:ascii="Times New Roman" w:hAnsi="Times New Roman" w:cs="Times New Roman"/>
          <w:sz w:val="24"/>
          <w:szCs w:val="24"/>
        </w:rPr>
        <w:t xml:space="preserve">99%. </w:t>
      </w:r>
    </w:p>
    <w:p w:rsidR="00FD55C0" w:rsidRDefault="007B78D5" w:rsidP="007B78D5">
      <w:pPr>
        <w:autoSpaceDE w:val="0"/>
        <w:autoSpaceDN w:val="0"/>
        <w:adjustRightInd w:val="0"/>
        <w:ind w:firstLine="567"/>
        <w:jc w:val="both"/>
      </w:pPr>
      <w:r w:rsidRPr="005867BF">
        <w:rPr>
          <w:b/>
        </w:rPr>
        <w:tab/>
      </w:r>
      <w:r w:rsidRPr="004236CA">
        <w:t>Подпрограмма 3. «Б</w:t>
      </w:r>
      <w:r>
        <w:t xml:space="preserve">езопасность дорожного движения» </w:t>
      </w:r>
      <w:r w:rsidR="00FD55C0">
        <w:t>все по</w:t>
      </w:r>
      <w:r>
        <w:t>казател</w:t>
      </w:r>
      <w:r w:rsidR="00FD55C0">
        <w:t>и достигли плановых значений.</w:t>
      </w:r>
    </w:p>
    <w:p w:rsidR="00FD55C0" w:rsidRDefault="007B78D5" w:rsidP="007B78D5">
      <w:pPr>
        <w:autoSpaceDE w:val="0"/>
        <w:autoSpaceDN w:val="0"/>
        <w:adjustRightInd w:val="0"/>
        <w:ind w:firstLine="567"/>
        <w:jc w:val="both"/>
      </w:pPr>
      <w:r>
        <w:t xml:space="preserve"> </w:t>
      </w:r>
      <w:r w:rsidR="00FD55C0">
        <w:t>Н</w:t>
      </w:r>
      <w:r>
        <w:t>анесен</w:t>
      </w:r>
      <w:r w:rsidR="00FD55C0">
        <w:t>о</w:t>
      </w:r>
      <w:r w:rsidR="00D46BCA">
        <w:t xml:space="preserve"> </w:t>
      </w:r>
      <w:r w:rsidR="00FD55C0">
        <w:t>120</w:t>
      </w:r>
      <w:r w:rsidR="00AD02E0">
        <w:t xml:space="preserve"> </w:t>
      </w:r>
      <w:r w:rsidR="00FD55C0">
        <w:t>км</w:t>
      </w:r>
      <w:r>
        <w:t xml:space="preserve"> разметк</w:t>
      </w:r>
      <w:r w:rsidR="00FD55C0">
        <w:t>и</w:t>
      </w:r>
      <w:r>
        <w:t xml:space="preserve"> на автомобильных дорогах</w:t>
      </w:r>
      <w:r w:rsidR="00FD55C0">
        <w:t xml:space="preserve">, приобретено и установлено </w:t>
      </w:r>
      <w:r w:rsidR="00AD02E0">
        <w:t>6</w:t>
      </w:r>
      <w:r w:rsidR="00FD55C0">
        <w:t xml:space="preserve"> дорожных знак</w:t>
      </w:r>
      <w:r w:rsidR="00AD02E0">
        <w:t>ов</w:t>
      </w:r>
      <w:r w:rsidR="00FD55C0">
        <w:t xml:space="preserve">, </w:t>
      </w:r>
      <w:r w:rsidR="00D46BCA">
        <w:t>оборудовано</w:t>
      </w:r>
      <w:r w:rsidR="00FD55C0">
        <w:t xml:space="preserve"> в соответствии с ГОСТ 3 пешеходных перехода.</w:t>
      </w:r>
    </w:p>
    <w:p w:rsidR="000650AA" w:rsidRDefault="000650AA" w:rsidP="000650AA">
      <w:pPr>
        <w:autoSpaceDE w:val="0"/>
        <w:autoSpaceDN w:val="0"/>
        <w:adjustRightInd w:val="0"/>
        <w:ind w:firstLine="709"/>
        <w:jc w:val="both"/>
      </w:pPr>
      <w:r>
        <w:t>В нарушение требований Порядка 131п, муниципальная программа не приведена в соответствие Решению о бюджете.</w:t>
      </w:r>
    </w:p>
    <w:p w:rsidR="000650AA" w:rsidRDefault="000650AA" w:rsidP="000650AA">
      <w:pPr>
        <w:autoSpaceDE w:val="0"/>
        <w:autoSpaceDN w:val="0"/>
        <w:adjustRightInd w:val="0"/>
        <w:ind w:firstLine="709"/>
        <w:jc w:val="both"/>
      </w:pPr>
      <w:r>
        <w:t>Кроме того, такие целевые показатели, как «количество внедренных перспективных технологий», «объем субсидии на компенсацию расходов, возникающих в результате небольшой интенсивности пассажиропотока», «пробег с пассажирами», «количество нанесенной разметки№, «приобретение и установка дорожных зна</w:t>
      </w:r>
      <w:r w:rsidR="006F4DE7">
        <w:t xml:space="preserve">ков», </w:t>
      </w:r>
      <w:r>
        <w:t>предоставленные в отчете</w:t>
      </w:r>
      <w:r w:rsidR="006F4DE7">
        <w:t>,</w:t>
      </w:r>
      <w:r>
        <w:t xml:space="preserve"> не соответствуют </w:t>
      </w:r>
      <w:r w:rsidR="00FA3603">
        <w:t xml:space="preserve">плановым </w:t>
      </w:r>
      <w:r>
        <w:t>показателям, утвержденным программой. Наличие данных расхождений ставит под сомнение достоверность отчётных данных.</w:t>
      </w:r>
    </w:p>
    <w:p w:rsidR="007B78D5" w:rsidRDefault="007B78D5" w:rsidP="007B78D5">
      <w:pPr>
        <w:autoSpaceDE w:val="0"/>
        <w:autoSpaceDN w:val="0"/>
        <w:adjustRightInd w:val="0"/>
        <w:ind w:firstLine="567"/>
        <w:jc w:val="both"/>
      </w:pPr>
      <w:r w:rsidRPr="00EA1B04">
        <w:t xml:space="preserve"> </w:t>
      </w:r>
      <w:r w:rsidRPr="00AD02E0">
        <w:t xml:space="preserve">По результатам оценки эффективности </w:t>
      </w:r>
      <w:r w:rsidR="0059417A">
        <w:t xml:space="preserve">- </w:t>
      </w:r>
      <w:r w:rsidRPr="00AD02E0">
        <w:t xml:space="preserve">программа </w:t>
      </w:r>
      <w:r w:rsidR="00D46BCA" w:rsidRPr="00AD02E0">
        <w:t>высоко</w:t>
      </w:r>
      <w:r w:rsidRPr="00AD02E0">
        <w:t>эффективн</w:t>
      </w:r>
      <w:r w:rsidR="0059417A">
        <w:t>ая</w:t>
      </w:r>
      <w:r w:rsidRPr="00AD02E0">
        <w:t>.</w:t>
      </w:r>
    </w:p>
    <w:p w:rsidR="00FD55C0" w:rsidRDefault="00FD55C0" w:rsidP="00FD55C0">
      <w:pPr>
        <w:autoSpaceDE w:val="0"/>
        <w:autoSpaceDN w:val="0"/>
        <w:adjustRightInd w:val="0"/>
        <w:ind w:firstLine="567"/>
        <w:jc w:val="both"/>
        <w:rPr>
          <w:b/>
        </w:rPr>
      </w:pPr>
    </w:p>
    <w:p w:rsidR="00FD55C0" w:rsidRDefault="00FD55C0" w:rsidP="00FD55C0">
      <w:pPr>
        <w:autoSpaceDE w:val="0"/>
        <w:autoSpaceDN w:val="0"/>
        <w:adjustRightInd w:val="0"/>
        <w:ind w:firstLine="567"/>
        <w:jc w:val="both"/>
      </w:pPr>
      <w:r>
        <w:rPr>
          <w:b/>
        </w:rPr>
        <w:t>5.7.7.</w:t>
      </w:r>
      <w:r w:rsidRPr="005475C8">
        <w:rPr>
          <w:b/>
        </w:rPr>
        <w:t xml:space="preserve"> Муниципальная программа "Функционирование жилищно-коммунального хозяйства и повышение энергетической эффективности на территории муниципального образования город Дивногорск"</w:t>
      </w:r>
      <w:r w:rsidRPr="005475C8">
        <w:t xml:space="preserve"> утверждена постановлением администрации от 30.09.2015 №154п (в ред</w:t>
      </w:r>
      <w:r>
        <w:t>акции</w:t>
      </w:r>
      <w:r w:rsidRPr="005475C8">
        <w:t>).</w:t>
      </w:r>
    </w:p>
    <w:p w:rsidR="00FD55C0" w:rsidRPr="007C0355" w:rsidRDefault="00FD55C0" w:rsidP="00FD55C0">
      <w:pPr>
        <w:autoSpaceDE w:val="0"/>
        <w:autoSpaceDN w:val="0"/>
        <w:adjustRightInd w:val="0"/>
        <w:jc w:val="right"/>
      </w:pPr>
    </w:p>
    <w:tbl>
      <w:tblPr>
        <w:tblStyle w:val="af2"/>
        <w:tblW w:w="0" w:type="auto"/>
        <w:tblLook w:val="04A0" w:firstRow="1" w:lastRow="0" w:firstColumn="1" w:lastColumn="0" w:noHBand="0" w:noVBand="1"/>
      </w:tblPr>
      <w:tblGrid>
        <w:gridCol w:w="2093"/>
        <w:gridCol w:w="1956"/>
        <w:gridCol w:w="1429"/>
        <w:gridCol w:w="1335"/>
        <w:gridCol w:w="1859"/>
        <w:gridCol w:w="1657"/>
      </w:tblGrid>
      <w:tr w:rsidR="00D46BCA" w:rsidRPr="00515BDF" w:rsidTr="00D46BCA">
        <w:tc>
          <w:tcPr>
            <w:tcW w:w="2093" w:type="dxa"/>
            <w:vMerge w:val="restart"/>
          </w:tcPr>
          <w:p w:rsidR="00D46BCA" w:rsidRPr="00515BDF" w:rsidRDefault="00D46BCA" w:rsidP="00D9761D">
            <w:pPr>
              <w:autoSpaceDE w:val="0"/>
              <w:autoSpaceDN w:val="0"/>
              <w:adjustRightInd w:val="0"/>
            </w:pPr>
            <w:r>
              <w:rPr>
                <w:sz w:val="20"/>
                <w:szCs w:val="20"/>
              </w:rPr>
              <w:t>Показатели в тыс. рублей</w:t>
            </w:r>
          </w:p>
        </w:tc>
        <w:tc>
          <w:tcPr>
            <w:tcW w:w="1956" w:type="dxa"/>
            <w:vMerge w:val="restart"/>
          </w:tcPr>
          <w:p w:rsidR="00D46BCA" w:rsidRPr="00D46BCA" w:rsidRDefault="00D46BCA" w:rsidP="00D9761D">
            <w:pPr>
              <w:autoSpaceDE w:val="0"/>
              <w:autoSpaceDN w:val="0"/>
              <w:adjustRightInd w:val="0"/>
              <w:jc w:val="both"/>
              <w:rPr>
                <w:sz w:val="20"/>
                <w:szCs w:val="20"/>
              </w:rPr>
            </w:pPr>
            <w:r w:rsidRPr="00D46BCA">
              <w:rPr>
                <w:sz w:val="20"/>
                <w:szCs w:val="20"/>
              </w:rPr>
              <w:t>Исполнено 2019 г</w:t>
            </w:r>
          </w:p>
        </w:tc>
        <w:tc>
          <w:tcPr>
            <w:tcW w:w="6280" w:type="dxa"/>
            <w:gridSpan w:val="4"/>
          </w:tcPr>
          <w:p w:rsidR="00D46BCA" w:rsidRPr="00D46BCA" w:rsidRDefault="00D46BCA" w:rsidP="00D9761D">
            <w:pPr>
              <w:autoSpaceDE w:val="0"/>
              <w:autoSpaceDN w:val="0"/>
              <w:adjustRightInd w:val="0"/>
              <w:jc w:val="center"/>
              <w:rPr>
                <w:sz w:val="20"/>
                <w:szCs w:val="20"/>
              </w:rPr>
            </w:pPr>
            <w:r w:rsidRPr="00D46BCA">
              <w:rPr>
                <w:sz w:val="20"/>
                <w:szCs w:val="20"/>
              </w:rPr>
              <w:t>2020 г</w:t>
            </w:r>
          </w:p>
        </w:tc>
      </w:tr>
      <w:tr w:rsidR="00D46BCA" w:rsidRPr="007E1CE4" w:rsidTr="00D46BCA">
        <w:tc>
          <w:tcPr>
            <w:tcW w:w="2093" w:type="dxa"/>
            <w:vMerge/>
          </w:tcPr>
          <w:p w:rsidR="00D46BCA" w:rsidRPr="00515BDF" w:rsidRDefault="00D46BCA" w:rsidP="001B3CFB">
            <w:pPr>
              <w:autoSpaceDE w:val="0"/>
              <w:autoSpaceDN w:val="0"/>
              <w:adjustRightInd w:val="0"/>
              <w:jc w:val="both"/>
            </w:pPr>
          </w:p>
        </w:tc>
        <w:tc>
          <w:tcPr>
            <w:tcW w:w="1956" w:type="dxa"/>
            <w:vMerge/>
          </w:tcPr>
          <w:p w:rsidR="00D46BCA" w:rsidRPr="00D46BCA" w:rsidRDefault="00D46BCA" w:rsidP="001B3CFB">
            <w:pPr>
              <w:autoSpaceDE w:val="0"/>
              <w:autoSpaceDN w:val="0"/>
              <w:adjustRightInd w:val="0"/>
              <w:jc w:val="both"/>
              <w:rPr>
                <w:sz w:val="20"/>
                <w:szCs w:val="20"/>
              </w:rPr>
            </w:pPr>
          </w:p>
        </w:tc>
        <w:tc>
          <w:tcPr>
            <w:tcW w:w="1429" w:type="dxa"/>
          </w:tcPr>
          <w:p w:rsidR="00D46BCA" w:rsidRPr="00D46BCA" w:rsidRDefault="00D46BCA" w:rsidP="001B3CFB">
            <w:pPr>
              <w:autoSpaceDE w:val="0"/>
              <w:autoSpaceDN w:val="0"/>
              <w:adjustRightInd w:val="0"/>
              <w:jc w:val="both"/>
              <w:rPr>
                <w:sz w:val="20"/>
                <w:szCs w:val="20"/>
              </w:rPr>
            </w:pPr>
            <w:r w:rsidRPr="00D46BCA">
              <w:rPr>
                <w:sz w:val="20"/>
                <w:szCs w:val="20"/>
              </w:rPr>
              <w:t>Бюджетные назначения</w:t>
            </w:r>
          </w:p>
        </w:tc>
        <w:tc>
          <w:tcPr>
            <w:tcW w:w="1335" w:type="dxa"/>
          </w:tcPr>
          <w:p w:rsidR="00D46BCA" w:rsidRPr="00D46BCA" w:rsidRDefault="00D46BCA" w:rsidP="001B3CFB">
            <w:pPr>
              <w:autoSpaceDE w:val="0"/>
              <w:autoSpaceDN w:val="0"/>
              <w:adjustRightInd w:val="0"/>
              <w:jc w:val="both"/>
              <w:rPr>
                <w:sz w:val="20"/>
                <w:szCs w:val="20"/>
              </w:rPr>
            </w:pPr>
            <w:r w:rsidRPr="00D46BCA">
              <w:rPr>
                <w:sz w:val="20"/>
                <w:szCs w:val="20"/>
              </w:rPr>
              <w:t>исполнено</w:t>
            </w:r>
          </w:p>
        </w:tc>
        <w:tc>
          <w:tcPr>
            <w:tcW w:w="1859" w:type="dxa"/>
          </w:tcPr>
          <w:p w:rsidR="00D46BCA" w:rsidRPr="00D46BCA" w:rsidRDefault="00D46BCA" w:rsidP="001B3CFB">
            <w:pPr>
              <w:autoSpaceDE w:val="0"/>
              <w:autoSpaceDN w:val="0"/>
              <w:adjustRightInd w:val="0"/>
              <w:jc w:val="both"/>
              <w:rPr>
                <w:sz w:val="20"/>
                <w:szCs w:val="20"/>
              </w:rPr>
            </w:pPr>
            <w:r w:rsidRPr="00D46BCA">
              <w:rPr>
                <w:sz w:val="20"/>
                <w:szCs w:val="20"/>
              </w:rPr>
              <w:t>Неисполненные назначения</w:t>
            </w:r>
          </w:p>
        </w:tc>
        <w:tc>
          <w:tcPr>
            <w:tcW w:w="1657" w:type="dxa"/>
          </w:tcPr>
          <w:p w:rsidR="00D46BCA" w:rsidRPr="00D46BCA" w:rsidRDefault="00D46BCA" w:rsidP="001B3CFB">
            <w:pPr>
              <w:autoSpaceDE w:val="0"/>
              <w:autoSpaceDN w:val="0"/>
              <w:adjustRightInd w:val="0"/>
              <w:jc w:val="both"/>
              <w:rPr>
                <w:sz w:val="20"/>
                <w:szCs w:val="20"/>
              </w:rPr>
            </w:pPr>
            <w:r w:rsidRPr="00D46BCA">
              <w:rPr>
                <w:sz w:val="20"/>
                <w:szCs w:val="20"/>
              </w:rPr>
              <w:t>% неисполнения</w:t>
            </w:r>
          </w:p>
        </w:tc>
      </w:tr>
      <w:tr w:rsidR="00D46BCA" w:rsidRPr="00A22DB4" w:rsidTr="00D46BCA">
        <w:tc>
          <w:tcPr>
            <w:tcW w:w="2093" w:type="dxa"/>
            <w:vMerge/>
          </w:tcPr>
          <w:p w:rsidR="00D46BCA" w:rsidRDefault="00D46BCA" w:rsidP="00D9761D">
            <w:pPr>
              <w:autoSpaceDE w:val="0"/>
              <w:autoSpaceDN w:val="0"/>
              <w:adjustRightInd w:val="0"/>
              <w:jc w:val="both"/>
            </w:pPr>
          </w:p>
        </w:tc>
        <w:tc>
          <w:tcPr>
            <w:tcW w:w="1956" w:type="dxa"/>
          </w:tcPr>
          <w:p w:rsidR="00D46BCA" w:rsidRPr="00A22DB4" w:rsidRDefault="00D46BCA" w:rsidP="00D9761D">
            <w:pPr>
              <w:autoSpaceDE w:val="0"/>
              <w:autoSpaceDN w:val="0"/>
              <w:adjustRightInd w:val="0"/>
              <w:jc w:val="right"/>
              <w:rPr>
                <w:sz w:val="20"/>
                <w:szCs w:val="20"/>
              </w:rPr>
            </w:pPr>
            <w:r>
              <w:rPr>
                <w:sz w:val="20"/>
                <w:szCs w:val="20"/>
              </w:rPr>
              <w:t>107481,1</w:t>
            </w:r>
          </w:p>
        </w:tc>
        <w:tc>
          <w:tcPr>
            <w:tcW w:w="1429" w:type="dxa"/>
          </w:tcPr>
          <w:p w:rsidR="00D46BCA" w:rsidRPr="00A22DB4" w:rsidRDefault="00D46BCA" w:rsidP="00D9761D">
            <w:pPr>
              <w:autoSpaceDE w:val="0"/>
              <w:autoSpaceDN w:val="0"/>
              <w:adjustRightInd w:val="0"/>
              <w:jc w:val="right"/>
              <w:rPr>
                <w:sz w:val="20"/>
                <w:szCs w:val="20"/>
              </w:rPr>
            </w:pPr>
            <w:r>
              <w:rPr>
                <w:sz w:val="20"/>
                <w:szCs w:val="20"/>
              </w:rPr>
              <w:t>103079,0</w:t>
            </w:r>
          </w:p>
        </w:tc>
        <w:tc>
          <w:tcPr>
            <w:tcW w:w="1335" w:type="dxa"/>
          </w:tcPr>
          <w:p w:rsidR="00D46BCA" w:rsidRPr="00A22DB4" w:rsidRDefault="00D46BCA" w:rsidP="00D9761D">
            <w:pPr>
              <w:autoSpaceDE w:val="0"/>
              <w:autoSpaceDN w:val="0"/>
              <w:adjustRightInd w:val="0"/>
              <w:jc w:val="right"/>
              <w:rPr>
                <w:sz w:val="20"/>
                <w:szCs w:val="20"/>
              </w:rPr>
            </w:pPr>
            <w:r>
              <w:rPr>
                <w:sz w:val="20"/>
                <w:szCs w:val="20"/>
              </w:rPr>
              <w:t>89919,1</w:t>
            </w:r>
          </w:p>
        </w:tc>
        <w:tc>
          <w:tcPr>
            <w:tcW w:w="1859" w:type="dxa"/>
          </w:tcPr>
          <w:p w:rsidR="00D46BCA" w:rsidRPr="00A22DB4" w:rsidRDefault="00D46BCA" w:rsidP="00D9761D">
            <w:pPr>
              <w:autoSpaceDE w:val="0"/>
              <w:autoSpaceDN w:val="0"/>
              <w:adjustRightInd w:val="0"/>
              <w:jc w:val="right"/>
              <w:rPr>
                <w:sz w:val="20"/>
                <w:szCs w:val="20"/>
              </w:rPr>
            </w:pPr>
            <w:r>
              <w:rPr>
                <w:sz w:val="20"/>
                <w:szCs w:val="20"/>
              </w:rPr>
              <w:t>13159,9</w:t>
            </w:r>
          </w:p>
        </w:tc>
        <w:tc>
          <w:tcPr>
            <w:tcW w:w="1657" w:type="dxa"/>
          </w:tcPr>
          <w:p w:rsidR="00D46BCA" w:rsidRPr="00A22DB4" w:rsidRDefault="00D46BCA" w:rsidP="00D9761D">
            <w:pPr>
              <w:autoSpaceDE w:val="0"/>
              <w:autoSpaceDN w:val="0"/>
              <w:adjustRightInd w:val="0"/>
              <w:jc w:val="right"/>
              <w:rPr>
                <w:sz w:val="20"/>
                <w:szCs w:val="20"/>
              </w:rPr>
            </w:pPr>
            <w:r>
              <w:rPr>
                <w:sz w:val="20"/>
                <w:szCs w:val="20"/>
              </w:rPr>
              <w:t>87,2</w:t>
            </w:r>
          </w:p>
        </w:tc>
      </w:tr>
    </w:tbl>
    <w:p w:rsidR="00FD55C0" w:rsidRPr="00093EC2" w:rsidRDefault="00FD55C0" w:rsidP="00FD55C0">
      <w:pPr>
        <w:autoSpaceDE w:val="0"/>
        <w:autoSpaceDN w:val="0"/>
        <w:adjustRightInd w:val="0"/>
        <w:ind w:firstLine="709"/>
        <w:jc w:val="both"/>
      </w:pPr>
      <w:r w:rsidRPr="00093EC2">
        <w:t>В течение 20</w:t>
      </w:r>
      <w:r w:rsidR="00D9761D">
        <w:t>20</w:t>
      </w:r>
      <w:r w:rsidRPr="00093EC2">
        <w:t xml:space="preserve"> года в МП </w:t>
      </w:r>
      <w:r w:rsidRPr="007C0355">
        <w:t>«</w:t>
      </w:r>
      <w:r w:rsidRPr="005475C8">
        <w:t>Функционирование жилищно-коммунального хозяйства и повышение энергетической эффективности на территории муниципального образования город Дивногорск</w:t>
      </w:r>
      <w:r w:rsidRPr="007C0355">
        <w:t>»</w:t>
      </w:r>
      <w:r>
        <w:t xml:space="preserve"> вносились </w:t>
      </w:r>
      <w:r w:rsidRPr="00093EC2">
        <w:t>изменения, в результате бюджетные ассигнования</w:t>
      </w:r>
      <w:r>
        <w:t xml:space="preserve"> </w:t>
      </w:r>
      <w:r w:rsidR="00D9761D">
        <w:t>увеличились</w:t>
      </w:r>
      <w:r w:rsidRPr="00093EC2">
        <w:t xml:space="preserve"> на </w:t>
      </w:r>
      <w:r w:rsidR="00D9761D">
        <w:t>28 824,1</w:t>
      </w:r>
      <w:r w:rsidRPr="00093EC2">
        <w:t xml:space="preserve"> </w:t>
      </w:r>
      <w:r>
        <w:t>тыс</w:t>
      </w:r>
      <w:r w:rsidRPr="00093EC2">
        <w:t>. рублей</w:t>
      </w:r>
      <w:r>
        <w:t>.</w:t>
      </w:r>
    </w:p>
    <w:p w:rsidR="00D9761D" w:rsidRDefault="00FD55C0" w:rsidP="00FD55C0">
      <w:pPr>
        <w:autoSpaceDE w:val="0"/>
        <w:autoSpaceDN w:val="0"/>
        <w:adjustRightInd w:val="0"/>
        <w:ind w:firstLine="709"/>
        <w:jc w:val="both"/>
      </w:pPr>
      <w:r w:rsidRPr="00093EC2">
        <w:t xml:space="preserve">Исполнение расходов составило </w:t>
      </w:r>
      <w:r w:rsidR="00D9761D">
        <w:t>89 919,1</w:t>
      </w:r>
      <w:r>
        <w:t>1 тыс</w:t>
      </w:r>
      <w:r w:rsidRPr="00093EC2">
        <w:t>. рублей или</w:t>
      </w:r>
      <w:r>
        <w:t xml:space="preserve"> </w:t>
      </w:r>
      <w:r w:rsidR="00D9761D">
        <w:t xml:space="preserve">87,2 </w:t>
      </w:r>
      <w:r>
        <w:t>%</w:t>
      </w:r>
      <w:r w:rsidRPr="00093EC2">
        <w:t xml:space="preserve"> к плану года</w:t>
      </w:r>
      <w:r w:rsidR="00D9761D">
        <w:t>.</w:t>
      </w:r>
    </w:p>
    <w:p w:rsidR="00FD55C0" w:rsidRDefault="00FD55C0" w:rsidP="00FD55C0">
      <w:pPr>
        <w:autoSpaceDE w:val="0"/>
        <w:autoSpaceDN w:val="0"/>
        <w:adjustRightInd w:val="0"/>
        <w:ind w:firstLine="709"/>
        <w:jc w:val="both"/>
      </w:pPr>
      <w:r w:rsidRPr="00DC73F2">
        <w:t xml:space="preserve"> </w:t>
      </w:r>
      <w:r w:rsidRPr="00093EC2">
        <w:t>По сравнению с предыдущим период</w:t>
      </w:r>
      <w:r>
        <w:t xml:space="preserve">ом </w:t>
      </w:r>
      <w:r w:rsidRPr="00093EC2">
        <w:t>освоение</w:t>
      </w:r>
      <w:r>
        <w:t xml:space="preserve"> </w:t>
      </w:r>
      <w:r w:rsidRPr="00093EC2">
        <w:t xml:space="preserve">расходов по программе в отчётном году сложилось </w:t>
      </w:r>
      <w:r w:rsidR="00D9761D">
        <w:t>ниже</w:t>
      </w:r>
      <w:r>
        <w:t xml:space="preserve"> на </w:t>
      </w:r>
      <w:r w:rsidR="00D9761D">
        <w:t>17 562,0</w:t>
      </w:r>
      <w:r>
        <w:t xml:space="preserve"> тыс</w:t>
      </w:r>
      <w:r w:rsidRPr="00093EC2">
        <w:t>. рублей</w:t>
      </w:r>
      <w:r>
        <w:t>.</w:t>
      </w:r>
    </w:p>
    <w:p w:rsidR="001A535D" w:rsidRDefault="00FD55C0" w:rsidP="001A535D">
      <w:pPr>
        <w:ind w:firstLine="709"/>
        <w:jc w:val="both"/>
      </w:pPr>
      <w:r w:rsidRPr="005B762F">
        <w:t>За период 20</w:t>
      </w:r>
      <w:r w:rsidR="00D9761D" w:rsidRPr="005B762F">
        <w:t>20</w:t>
      </w:r>
      <w:r w:rsidRPr="005B762F">
        <w:t xml:space="preserve"> года целев</w:t>
      </w:r>
      <w:r w:rsidR="005B762F" w:rsidRPr="005B762F">
        <w:t>ой</w:t>
      </w:r>
      <w:r w:rsidRPr="005B762F">
        <w:t xml:space="preserve"> показател</w:t>
      </w:r>
      <w:r w:rsidR="005B762F" w:rsidRPr="005B762F">
        <w:t>ь «снижение доли инженерных сетей, нуждающихся в замене на 5%» не достигнут, согласно отчетным данным доля инженерных сетей, нуждающихся в замене вырос на конец года на 18%</w:t>
      </w:r>
      <w:r w:rsidR="005B762F">
        <w:t>.</w:t>
      </w:r>
      <w:r w:rsidR="001A535D" w:rsidRPr="007352D4">
        <w:t xml:space="preserve"> </w:t>
      </w:r>
      <w:r w:rsidR="001A535D">
        <w:t>Выросла доля потерь в инженерных сетях</w:t>
      </w:r>
      <w:r w:rsidR="006F4DE7">
        <w:t>,</w:t>
      </w:r>
      <w:r w:rsidR="001A535D">
        <w:t xml:space="preserve"> доля площади жилищного фонда, требующих капитального ремонта. Объем отремонтированных водопроводных и канализационных сетей не достиг запланированных показателей.</w:t>
      </w:r>
      <w:r w:rsidR="001A535D" w:rsidRPr="00F60AF5">
        <w:t xml:space="preserve"> </w:t>
      </w:r>
    </w:p>
    <w:p w:rsidR="001A535D" w:rsidRDefault="005B762F" w:rsidP="001A535D">
      <w:pPr>
        <w:ind w:firstLine="709"/>
        <w:jc w:val="both"/>
      </w:pPr>
      <w:r w:rsidRPr="005B762F">
        <w:t>Показатель «снижение доли площади жилищного фонда всех форм собственности, требующей капитального ремонта на 8%» согласно отчетным данным составил рост на 1,2%</w:t>
      </w:r>
      <w:r>
        <w:t>.</w:t>
      </w:r>
      <w:r w:rsidR="001A535D" w:rsidRPr="001A535D">
        <w:t xml:space="preserve"> </w:t>
      </w:r>
      <w:r w:rsidR="001A535D" w:rsidRPr="001B3CFB">
        <w:t xml:space="preserve">Не отремонтированы 4 запланированных квартиры в муниципальном жилищном фонде; всего в 10 жилых домах от 19 запланированных проведен капитальный ремонт общего имущества за счет всех </w:t>
      </w:r>
      <w:r w:rsidR="001A535D" w:rsidRPr="001B3CFB">
        <w:lastRenderedPageBreak/>
        <w:t>источников. Данные показатели указывают на не достижении цели по созданию условий, обеспечивающих гражданам комфортные условия проживания.</w:t>
      </w:r>
      <w:r w:rsidR="001A535D">
        <w:t xml:space="preserve"> </w:t>
      </w:r>
    </w:p>
    <w:p w:rsidR="001A535D" w:rsidRPr="001B3CFB" w:rsidRDefault="001A535D" w:rsidP="001A535D">
      <w:pPr>
        <w:ind w:firstLine="709"/>
        <w:jc w:val="both"/>
      </w:pPr>
      <w:r w:rsidRPr="001B3CFB">
        <w:t xml:space="preserve">Рост данных целевых показателей указывает на результаты оценки состояния имущественного комплекса, находящегося в собственности муниципального образования, при этом не содержит комплекс мероприятий, направленных на повышение надежности функционирования систем жизнеобеспечения населения. </w:t>
      </w:r>
    </w:p>
    <w:p w:rsidR="005B762F" w:rsidRPr="005B762F" w:rsidRDefault="005B762F" w:rsidP="005B762F">
      <w:pPr>
        <w:autoSpaceDE w:val="0"/>
        <w:autoSpaceDN w:val="0"/>
        <w:adjustRightInd w:val="0"/>
        <w:ind w:firstLine="709"/>
        <w:jc w:val="both"/>
      </w:pPr>
      <w:r w:rsidRPr="005B762F">
        <w:t>Показатель «доля исполненных бюджетных ассигнований, предусмотренных в муниципальной программе</w:t>
      </w:r>
      <w:r w:rsidR="006505BF">
        <w:t xml:space="preserve"> 100%» исполнен в размере 87,2%.</w:t>
      </w:r>
    </w:p>
    <w:p w:rsidR="00A41EDB" w:rsidRDefault="00351B5C" w:rsidP="00FD55C0">
      <w:pPr>
        <w:ind w:firstLine="709"/>
        <w:jc w:val="both"/>
      </w:pPr>
      <w:r w:rsidRPr="00351B5C">
        <w:t>Анализ показателей обеспечения рационального использования энергетических ресурсов в муниципальной программе указал на отсутствие взаимной интеграции показателей и значений показателей в проверяемой сфере направлениям Стратегии социально-экономического развития муниципального образования.</w:t>
      </w:r>
    </w:p>
    <w:p w:rsidR="000327DE" w:rsidRPr="00351B5C" w:rsidRDefault="000327DE" w:rsidP="000327DE">
      <w:pPr>
        <w:ind w:firstLine="709"/>
        <w:jc w:val="both"/>
      </w:pPr>
      <w:r>
        <w:t>В нарушение требований Порядка 131п, муниципальная программа не приведена в соответствие Решению о бюджете.</w:t>
      </w:r>
    </w:p>
    <w:p w:rsidR="00FD55C0" w:rsidRPr="008D041A" w:rsidRDefault="00FD55C0" w:rsidP="00FD55C0">
      <w:pPr>
        <w:jc w:val="both"/>
      </w:pPr>
      <w:r>
        <w:rPr>
          <w:sz w:val="28"/>
          <w:szCs w:val="28"/>
        </w:rPr>
        <w:t xml:space="preserve">        </w:t>
      </w:r>
      <w:r w:rsidRPr="0059417A">
        <w:t xml:space="preserve">По результатам оценки эффективности </w:t>
      </w:r>
      <w:r w:rsidR="0059417A">
        <w:t xml:space="preserve">- </w:t>
      </w:r>
      <w:r w:rsidRPr="0059417A">
        <w:t>программа высокоэффективн</w:t>
      </w:r>
      <w:r w:rsidR="0059417A">
        <w:t>ая</w:t>
      </w:r>
      <w:r w:rsidRPr="0059417A">
        <w:t>.</w:t>
      </w:r>
    </w:p>
    <w:p w:rsidR="00996953" w:rsidRDefault="00996953" w:rsidP="003F1E57">
      <w:pPr>
        <w:tabs>
          <w:tab w:val="left" w:pos="709"/>
        </w:tabs>
        <w:ind w:firstLine="709"/>
        <w:jc w:val="both"/>
      </w:pPr>
    </w:p>
    <w:p w:rsidR="001B3CFB" w:rsidRPr="00DC441F" w:rsidRDefault="001B3CFB" w:rsidP="001B3CFB">
      <w:pPr>
        <w:autoSpaceDE w:val="0"/>
        <w:autoSpaceDN w:val="0"/>
        <w:adjustRightInd w:val="0"/>
        <w:ind w:firstLine="540"/>
        <w:jc w:val="both"/>
      </w:pPr>
      <w:r>
        <w:rPr>
          <w:b/>
        </w:rPr>
        <w:t>5.7.8</w:t>
      </w:r>
      <w:r w:rsidRPr="00DC441F">
        <w:rPr>
          <w:b/>
        </w:rPr>
        <w:t>. Муниципальная программа "Формирование комфортной городской (сельской) среды в муниципальном образовании город Дивногорск"</w:t>
      </w:r>
      <w:r w:rsidRPr="00DC441F">
        <w:t xml:space="preserve"> утверждена постановлением администрации от 01.11.2017 №196п (в ред</w:t>
      </w:r>
      <w:r>
        <w:t>акции</w:t>
      </w:r>
      <w:r w:rsidRPr="00DC441F">
        <w:t xml:space="preserve">).  </w:t>
      </w:r>
    </w:p>
    <w:p w:rsidR="001B3CFB" w:rsidRPr="007C0355" w:rsidRDefault="001B3CFB" w:rsidP="001B3CFB">
      <w:pPr>
        <w:autoSpaceDE w:val="0"/>
        <w:autoSpaceDN w:val="0"/>
        <w:adjustRightInd w:val="0"/>
        <w:jc w:val="right"/>
      </w:pPr>
    </w:p>
    <w:tbl>
      <w:tblPr>
        <w:tblStyle w:val="af2"/>
        <w:tblW w:w="0" w:type="auto"/>
        <w:tblLook w:val="04A0" w:firstRow="1" w:lastRow="0" w:firstColumn="1" w:lastColumn="0" w:noHBand="0" w:noVBand="1"/>
      </w:tblPr>
      <w:tblGrid>
        <w:gridCol w:w="2376"/>
        <w:gridCol w:w="1701"/>
        <w:gridCol w:w="1429"/>
        <w:gridCol w:w="1335"/>
        <w:gridCol w:w="1859"/>
        <w:gridCol w:w="1657"/>
      </w:tblGrid>
      <w:tr w:rsidR="001F5779" w:rsidRPr="00515BDF" w:rsidTr="001F5779">
        <w:tc>
          <w:tcPr>
            <w:tcW w:w="2376" w:type="dxa"/>
            <w:vMerge w:val="restart"/>
          </w:tcPr>
          <w:p w:rsidR="001F5779" w:rsidRPr="00515BDF" w:rsidRDefault="001F5779" w:rsidP="001B3CFB">
            <w:pPr>
              <w:autoSpaceDE w:val="0"/>
              <w:autoSpaceDN w:val="0"/>
              <w:adjustRightInd w:val="0"/>
            </w:pPr>
            <w:r>
              <w:rPr>
                <w:sz w:val="20"/>
                <w:szCs w:val="20"/>
              </w:rPr>
              <w:t>Показатели в тыс. рублей</w:t>
            </w:r>
          </w:p>
        </w:tc>
        <w:tc>
          <w:tcPr>
            <w:tcW w:w="1701" w:type="dxa"/>
            <w:vMerge w:val="restart"/>
          </w:tcPr>
          <w:p w:rsidR="001F5779" w:rsidRPr="001F5779" w:rsidRDefault="001F5779" w:rsidP="001B3CFB">
            <w:pPr>
              <w:autoSpaceDE w:val="0"/>
              <w:autoSpaceDN w:val="0"/>
              <w:adjustRightInd w:val="0"/>
              <w:jc w:val="both"/>
              <w:rPr>
                <w:sz w:val="18"/>
                <w:szCs w:val="18"/>
              </w:rPr>
            </w:pPr>
            <w:r w:rsidRPr="001F5779">
              <w:rPr>
                <w:sz w:val="18"/>
                <w:szCs w:val="18"/>
              </w:rPr>
              <w:t>Исполнение 2019 г</w:t>
            </w:r>
          </w:p>
        </w:tc>
        <w:tc>
          <w:tcPr>
            <w:tcW w:w="6280" w:type="dxa"/>
            <w:gridSpan w:val="4"/>
          </w:tcPr>
          <w:p w:rsidR="001F5779" w:rsidRPr="001F5779" w:rsidRDefault="001F5779" w:rsidP="001B3CFB">
            <w:pPr>
              <w:autoSpaceDE w:val="0"/>
              <w:autoSpaceDN w:val="0"/>
              <w:adjustRightInd w:val="0"/>
              <w:jc w:val="center"/>
              <w:rPr>
                <w:sz w:val="18"/>
                <w:szCs w:val="18"/>
              </w:rPr>
            </w:pPr>
            <w:r w:rsidRPr="001F5779">
              <w:rPr>
                <w:sz w:val="18"/>
                <w:szCs w:val="18"/>
              </w:rPr>
              <w:t>2020 г</w:t>
            </w:r>
          </w:p>
        </w:tc>
      </w:tr>
      <w:tr w:rsidR="001F5779" w:rsidRPr="007E1CE4" w:rsidTr="001F5779">
        <w:tc>
          <w:tcPr>
            <w:tcW w:w="2376" w:type="dxa"/>
            <w:vMerge/>
          </w:tcPr>
          <w:p w:rsidR="001F5779" w:rsidRPr="00515BDF" w:rsidRDefault="001F5779" w:rsidP="001B3CFB">
            <w:pPr>
              <w:autoSpaceDE w:val="0"/>
              <w:autoSpaceDN w:val="0"/>
              <w:adjustRightInd w:val="0"/>
              <w:jc w:val="both"/>
            </w:pPr>
          </w:p>
        </w:tc>
        <w:tc>
          <w:tcPr>
            <w:tcW w:w="1701" w:type="dxa"/>
            <w:vMerge/>
          </w:tcPr>
          <w:p w:rsidR="001F5779" w:rsidRPr="001F5779" w:rsidRDefault="001F5779" w:rsidP="001B3CFB">
            <w:pPr>
              <w:autoSpaceDE w:val="0"/>
              <w:autoSpaceDN w:val="0"/>
              <w:adjustRightInd w:val="0"/>
              <w:jc w:val="both"/>
              <w:rPr>
                <w:sz w:val="18"/>
                <w:szCs w:val="18"/>
              </w:rPr>
            </w:pPr>
          </w:p>
        </w:tc>
        <w:tc>
          <w:tcPr>
            <w:tcW w:w="1429" w:type="dxa"/>
          </w:tcPr>
          <w:p w:rsidR="001F5779" w:rsidRPr="001F5779" w:rsidRDefault="001F5779" w:rsidP="001B3CFB">
            <w:pPr>
              <w:autoSpaceDE w:val="0"/>
              <w:autoSpaceDN w:val="0"/>
              <w:adjustRightInd w:val="0"/>
              <w:jc w:val="both"/>
              <w:rPr>
                <w:sz w:val="18"/>
                <w:szCs w:val="18"/>
              </w:rPr>
            </w:pPr>
            <w:r w:rsidRPr="001F5779">
              <w:rPr>
                <w:sz w:val="18"/>
                <w:szCs w:val="18"/>
              </w:rPr>
              <w:t>Бюджетные назначения</w:t>
            </w:r>
          </w:p>
        </w:tc>
        <w:tc>
          <w:tcPr>
            <w:tcW w:w="1335" w:type="dxa"/>
          </w:tcPr>
          <w:p w:rsidR="001F5779" w:rsidRPr="001F5779" w:rsidRDefault="001F5779" w:rsidP="001B3CFB">
            <w:pPr>
              <w:autoSpaceDE w:val="0"/>
              <w:autoSpaceDN w:val="0"/>
              <w:adjustRightInd w:val="0"/>
              <w:jc w:val="both"/>
              <w:rPr>
                <w:sz w:val="18"/>
                <w:szCs w:val="18"/>
              </w:rPr>
            </w:pPr>
            <w:r w:rsidRPr="001F5779">
              <w:rPr>
                <w:sz w:val="18"/>
                <w:szCs w:val="18"/>
              </w:rPr>
              <w:t>исполнено</w:t>
            </w:r>
          </w:p>
        </w:tc>
        <w:tc>
          <w:tcPr>
            <w:tcW w:w="1859" w:type="dxa"/>
          </w:tcPr>
          <w:p w:rsidR="001F5779" w:rsidRPr="001F5779" w:rsidRDefault="001F5779" w:rsidP="001B3CFB">
            <w:pPr>
              <w:autoSpaceDE w:val="0"/>
              <w:autoSpaceDN w:val="0"/>
              <w:adjustRightInd w:val="0"/>
              <w:jc w:val="both"/>
              <w:rPr>
                <w:sz w:val="18"/>
                <w:szCs w:val="18"/>
              </w:rPr>
            </w:pPr>
            <w:r w:rsidRPr="001F5779">
              <w:rPr>
                <w:sz w:val="18"/>
                <w:szCs w:val="18"/>
              </w:rPr>
              <w:t>Неисполненные назначения</w:t>
            </w:r>
          </w:p>
        </w:tc>
        <w:tc>
          <w:tcPr>
            <w:tcW w:w="1657" w:type="dxa"/>
          </w:tcPr>
          <w:p w:rsidR="001F5779" w:rsidRPr="001F5779" w:rsidRDefault="001F5779" w:rsidP="001B3CFB">
            <w:pPr>
              <w:autoSpaceDE w:val="0"/>
              <w:autoSpaceDN w:val="0"/>
              <w:adjustRightInd w:val="0"/>
              <w:jc w:val="both"/>
              <w:rPr>
                <w:sz w:val="18"/>
                <w:szCs w:val="18"/>
              </w:rPr>
            </w:pPr>
            <w:r w:rsidRPr="001F5779">
              <w:rPr>
                <w:sz w:val="18"/>
                <w:szCs w:val="18"/>
              </w:rPr>
              <w:t>% неисполнения</w:t>
            </w:r>
          </w:p>
        </w:tc>
      </w:tr>
      <w:tr w:rsidR="001F5779" w:rsidRPr="00A22DB4" w:rsidTr="001F5779">
        <w:tc>
          <w:tcPr>
            <w:tcW w:w="2376" w:type="dxa"/>
            <w:vMerge/>
          </w:tcPr>
          <w:p w:rsidR="001F5779" w:rsidRPr="005475C8" w:rsidRDefault="001F5779" w:rsidP="001B3CFB">
            <w:pPr>
              <w:autoSpaceDE w:val="0"/>
              <w:autoSpaceDN w:val="0"/>
              <w:adjustRightInd w:val="0"/>
              <w:jc w:val="both"/>
              <w:rPr>
                <w:sz w:val="20"/>
                <w:szCs w:val="20"/>
              </w:rPr>
            </w:pPr>
          </w:p>
        </w:tc>
        <w:tc>
          <w:tcPr>
            <w:tcW w:w="1701" w:type="dxa"/>
          </w:tcPr>
          <w:p w:rsidR="001F5779" w:rsidRDefault="001F5779" w:rsidP="001B3CFB">
            <w:pPr>
              <w:autoSpaceDE w:val="0"/>
              <w:autoSpaceDN w:val="0"/>
              <w:adjustRightInd w:val="0"/>
              <w:jc w:val="right"/>
              <w:rPr>
                <w:sz w:val="20"/>
                <w:szCs w:val="20"/>
              </w:rPr>
            </w:pPr>
            <w:r>
              <w:rPr>
                <w:sz w:val="20"/>
                <w:szCs w:val="20"/>
              </w:rPr>
              <w:t>112077,4</w:t>
            </w:r>
          </w:p>
        </w:tc>
        <w:tc>
          <w:tcPr>
            <w:tcW w:w="1429" w:type="dxa"/>
          </w:tcPr>
          <w:p w:rsidR="001F5779" w:rsidRPr="005475C8" w:rsidRDefault="001F5779" w:rsidP="001B3CFB">
            <w:pPr>
              <w:autoSpaceDE w:val="0"/>
              <w:autoSpaceDN w:val="0"/>
              <w:adjustRightInd w:val="0"/>
              <w:jc w:val="right"/>
              <w:rPr>
                <w:sz w:val="20"/>
                <w:szCs w:val="20"/>
              </w:rPr>
            </w:pPr>
            <w:r>
              <w:rPr>
                <w:sz w:val="20"/>
                <w:szCs w:val="20"/>
              </w:rPr>
              <w:t>21720,6</w:t>
            </w:r>
          </w:p>
        </w:tc>
        <w:tc>
          <w:tcPr>
            <w:tcW w:w="1335" w:type="dxa"/>
          </w:tcPr>
          <w:p w:rsidR="001F5779" w:rsidRPr="005475C8" w:rsidRDefault="001F5779" w:rsidP="001B3CFB">
            <w:pPr>
              <w:autoSpaceDE w:val="0"/>
              <w:autoSpaceDN w:val="0"/>
              <w:adjustRightInd w:val="0"/>
              <w:jc w:val="right"/>
              <w:rPr>
                <w:sz w:val="20"/>
                <w:szCs w:val="20"/>
              </w:rPr>
            </w:pPr>
            <w:r>
              <w:rPr>
                <w:sz w:val="20"/>
                <w:szCs w:val="20"/>
              </w:rPr>
              <w:t>21720,6</w:t>
            </w:r>
          </w:p>
        </w:tc>
        <w:tc>
          <w:tcPr>
            <w:tcW w:w="1859" w:type="dxa"/>
          </w:tcPr>
          <w:p w:rsidR="001F5779" w:rsidRPr="005475C8" w:rsidRDefault="001F5779" w:rsidP="001B3CFB">
            <w:pPr>
              <w:autoSpaceDE w:val="0"/>
              <w:autoSpaceDN w:val="0"/>
              <w:adjustRightInd w:val="0"/>
              <w:jc w:val="right"/>
              <w:rPr>
                <w:sz w:val="20"/>
                <w:szCs w:val="20"/>
              </w:rPr>
            </w:pPr>
            <w:r>
              <w:rPr>
                <w:sz w:val="20"/>
                <w:szCs w:val="20"/>
              </w:rPr>
              <w:t>0</w:t>
            </w:r>
          </w:p>
        </w:tc>
        <w:tc>
          <w:tcPr>
            <w:tcW w:w="1657" w:type="dxa"/>
          </w:tcPr>
          <w:p w:rsidR="001F5779" w:rsidRPr="005475C8" w:rsidRDefault="001F5779" w:rsidP="001B3CFB">
            <w:pPr>
              <w:autoSpaceDE w:val="0"/>
              <w:autoSpaceDN w:val="0"/>
              <w:adjustRightInd w:val="0"/>
              <w:jc w:val="right"/>
              <w:rPr>
                <w:sz w:val="20"/>
                <w:szCs w:val="20"/>
              </w:rPr>
            </w:pPr>
            <w:r>
              <w:rPr>
                <w:sz w:val="20"/>
                <w:szCs w:val="20"/>
              </w:rPr>
              <w:t>100</w:t>
            </w:r>
          </w:p>
        </w:tc>
      </w:tr>
    </w:tbl>
    <w:p w:rsidR="001B3CFB" w:rsidRDefault="001B3CFB" w:rsidP="001B3CFB">
      <w:pPr>
        <w:autoSpaceDE w:val="0"/>
        <w:autoSpaceDN w:val="0"/>
        <w:adjustRightInd w:val="0"/>
        <w:ind w:firstLine="709"/>
        <w:jc w:val="both"/>
      </w:pPr>
      <w:r>
        <w:t xml:space="preserve">Расходы в 2020 году исполнены на 100% и </w:t>
      </w:r>
      <w:r w:rsidRPr="00093EC2">
        <w:t>составил</w:t>
      </w:r>
      <w:r>
        <w:t>и</w:t>
      </w:r>
      <w:r w:rsidRPr="00093EC2">
        <w:t xml:space="preserve"> </w:t>
      </w:r>
      <w:r>
        <w:t>21 720,6 тыс</w:t>
      </w:r>
      <w:r w:rsidRPr="00093EC2">
        <w:t>. рублей</w:t>
      </w:r>
      <w:r>
        <w:t>.</w:t>
      </w:r>
    </w:p>
    <w:p w:rsidR="001B3CFB" w:rsidRDefault="001B3CFB" w:rsidP="001B3CFB">
      <w:pPr>
        <w:autoSpaceDE w:val="0"/>
        <w:autoSpaceDN w:val="0"/>
        <w:adjustRightInd w:val="0"/>
        <w:ind w:firstLine="709"/>
        <w:jc w:val="both"/>
      </w:pPr>
      <w:r>
        <w:t>Все установленные показатели достигнуты. Благоустроено 5 дворовых территорий и 2 общественных пространств в районе здания №10 по ул. Комсомольская, п. Усть- Мана и площадь у ДК Молодежный</w:t>
      </w:r>
      <w:r w:rsidR="0042747E">
        <w:t xml:space="preserve">, с. </w:t>
      </w:r>
      <w:r w:rsidR="00822279">
        <w:t>Овсянка.</w:t>
      </w:r>
    </w:p>
    <w:p w:rsidR="001B3CFB" w:rsidRDefault="001B3CFB" w:rsidP="001B3CFB">
      <w:pPr>
        <w:autoSpaceDE w:val="0"/>
        <w:autoSpaceDN w:val="0"/>
        <w:adjustRightInd w:val="0"/>
        <w:ind w:firstLine="709"/>
        <w:jc w:val="both"/>
      </w:pPr>
      <w:r>
        <w:t xml:space="preserve"> </w:t>
      </w:r>
      <w:r w:rsidRPr="001F5779">
        <w:t>По результатам оценки эффективности</w:t>
      </w:r>
      <w:r w:rsidR="0059417A">
        <w:t xml:space="preserve">- </w:t>
      </w:r>
      <w:r w:rsidRPr="001F5779">
        <w:t xml:space="preserve"> программа высокоэффективн</w:t>
      </w:r>
      <w:r w:rsidR="0059417A">
        <w:t>ая</w:t>
      </w:r>
      <w:r w:rsidRPr="001F5779">
        <w:t>.</w:t>
      </w:r>
    </w:p>
    <w:p w:rsidR="0042747E" w:rsidRDefault="0042747E" w:rsidP="001B3CFB">
      <w:pPr>
        <w:autoSpaceDE w:val="0"/>
        <w:autoSpaceDN w:val="0"/>
        <w:adjustRightInd w:val="0"/>
        <w:ind w:firstLine="709"/>
        <w:jc w:val="both"/>
      </w:pPr>
    </w:p>
    <w:p w:rsidR="0042747E" w:rsidRPr="007C0355" w:rsidRDefault="0042747E" w:rsidP="0042747E">
      <w:pPr>
        <w:tabs>
          <w:tab w:val="left" w:pos="709"/>
        </w:tabs>
        <w:ind w:firstLine="567"/>
        <w:jc w:val="both"/>
      </w:pPr>
      <w:r>
        <w:rPr>
          <w:b/>
        </w:rPr>
        <w:t>5.7.9.</w:t>
      </w:r>
      <w:r w:rsidRPr="007C0355">
        <w:rPr>
          <w:b/>
        </w:rPr>
        <w:t xml:space="preserve"> Муниципальная программа "Управление муниципальными финансами"</w:t>
      </w:r>
      <w:r w:rsidRPr="007C0355">
        <w:t xml:space="preserve"> утверждена постановлением администрации от 30.09.2015 №147п</w:t>
      </w:r>
      <w:r>
        <w:t>.</w:t>
      </w:r>
      <w:r w:rsidRPr="007C0355">
        <w:t xml:space="preserve"> </w:t>
      </w:r>
    </w:p>
    <w:p w:rsidR="0042747E" w:rsidRPr="007C0355" w:rsidRDefault="0042747E" w:rsidP="000327DE">
      <w:pPr>
        <w:autoSpaceDE w:val="0"/>
        <w:autoSpaceDN w:val="0"/>
        <w:adjustRightInd w:val="0"/>
        <w:ind w:firstLine="709"/>
        <w:jc w:val="both"/>
      </w:pPr>
      <w:r w:rsidRPr="007C0355">
        <w:t>Финансирование данной программы предусмотрено за счет</w:t>
      </w:r>
      <w:r>
        <w:t xml:space="preserve"> средств краевого бюджета и </w:t>
      </w:r>
      <w:r w:rsidRPr="007C0355">
        <w:t>собственных</w:t>
      </w:r>
      <w:r>
        <w:t xml:space="preserve"> </w:t>
      </w:r>
      <w:r w:rsidRPr="007C0355">
        <w:t>средств бюджета города.</w:t>
      </w:r>
    </w:p>
    <w:tbl>
      <w:tblPr>
        <w:tblStyle w:val="af2"/>
        <w:tblW w:w="0" w:type="auto"/>
        <w:tblLook w:val="04A0" w:firstRow="1" w:lastRow="0" w:firstColumn="1" w:lastColumn="0" w:noHBand="0" w:noVBand="1"/>
      </w:tblPr>
      <w:tblGrid>
        <w:gridCol w:w="2235"/>
        <w:gridCol w:w="1673"/>
        <w:gridCol w:w="1429"/>
        <w:gridCol w:w="1335"/>
        <w:gridCol w:w="1859"/>
        <w:gridCol w:w="1657"/>
      </w:tblGrid>
      <w:tr w:rsidR="001F5779" w:rsidRPr="00515BDF" w:rsidTr="001F5779">
        <w:tc>
          <w:tcPr>
            <w:tcW w:w="2235" w:type="dxa"/>
            <w:vMerge w:val="restart"/>
          </w:tcPr>
          <w:p w:rsidR="001F5779" w:rsidRPr="00515BDF" w:rsidRDefault="001F5779" w:rsidP="0042747E">
            <w:pPr>
              <w:autoSpaceDE w:val="0"/>
              <w:autoSpaceDN w:val="0"/>
              <w:adjustRightInd w:val="0"/>
            </w:pPr>
            <w:r>
              <w:rPr>
                <w:sz w:val="20"/>
                <w:szCs w:val="20"/>
              </w:rPr>
              <w:t>Показатели в тыс. рублей</w:t>
            </w:r>
          </w:p>
        </w:tc>
        <w:tc>
          <w:tcPr>
            <w:tcW w:w="1673" w:type="dxa"/>
            <w:vMerge w:val="restart"/>
          </w:tcPr>
          <w:p w:rsidR="001F5779" w:rsidRPr="001F5779" w:rsidRDefault="001F5779" w:rsidP="0042747E">
            <w:pPr>
              <w:autoSpaceDE w:val="0"/>
              <w:autoSpaceDN w:val="0"/>
              <w:adjustRightInd w:val="0"/>
              <w:jc w:val="both"/>
              <w:rPr>
                <w:sz w:val="18"/>
                <w:szCs w:val="18"/>
              </w:rPr>
            </w:pPr>
            <w:r w:rsidRPr="001F5779">
              <w:rPr>
                <w:sz w:val="18"/>
                <w:szCs w:val="18"/>
              </w:rPr>
              <w:t>Исполнение 2019г</w:t>
            </w:r>
          </w:p>
        </w:tc>
        <w:tc>
          <w:tcPr>
            <w:tcW w:w="6280" w:type="dxa"/>
            <w:gridSpan w:val="4"/>
          </w:tcPr>
          <w:p w:rsidR="001F5779" w:rsidRPr="001F5779" w:rsidRDefault="001F5779" w:rsidP="0042747E">
            <w:pPr>
              <w:autoSpaceDE w:val="0"/>
              <w:autoSpaceDN w:val="0"/>
              <w:adjustRightInd w:val="0"/>
              <w:jc w:val="center"/>
              <w:rPr>
                <w:sz w:val="18"/>
                <w:szCs w:val="18"/>
              </w:rPr>
            </w:pPr>
            <w:r w:rsidRPr="001F5779">
              <w:rPr>
                <w:sz w:val="18"/>
                <w:szCs w:val="18"/>
              </w:rPr>
              <w:t>2020 г</w:t>
            </w:r>
          </w:p>
        </w:tc>
      </w:tr>
      <w:tr w:rsidR="001F5779" w:rsidRPr="007E1CE4" w:rsidTr="001F5779">
        <w:tc>
          <w:tcPr>
            <w:tcW w:w="2235" w:type="dxa"/>
            <w:vMerge/>
          </w:tcPr>
          <w:p w:rsidR="001F5779" w:rsidRPr="00515BDF" w:rsidRDefault="001F5779" w:rsidP="00A66C3A">
            <w:pPr>
              <w:autoSpaceDE w:val="0"/>
              <w:autoSpaceDN w:val="0"/>
              <w:adjustRightInd w:val="0"/>
              <w:jc w:val="both"/>
            </w:pPr>
          </w:p>
        </w:tc>
        <w:tc>
          <w:tcPr>
            <w:tcW w:w="1673" w:type="dxa"/>
            <w:vMerge/>
          </w:tcPr>
          <w:p w:rsidR="001F5779" w:rsidRPr="001F5779" w:rsidRDefault="001F5779" w:rsidP="00A66C3A">
            <w:pPr>
              <w:autoSpaceDE w:val="0"/>
              <w:autoSpaceDN w:val="0"/>
              <w:adjustRightInd w:val="0"/>
              <w:jc w:val="both"/>
              <w:rPr>
                <w:sz w:val="18"/>
                <w:szCs w:val="18"/>
              </w:rPr>
            </w:pPr>
          </w:p>
        </w:tc>
        <w:tc>
          <w:tcPr>
            <w:tcW w:w="1429" w:type="dxa"/>
          </w:tcPr>
          <w:p w:rsidR="001F5779" w:rsidRPr="001F5779" w:rsidRDefault="001F5779" w:rsidP="00A66C3A">
            <w:pPr>
              <w:autoSpaceDE w:val="0"/>
              <w:autoSpaceDN w:val="0"/>
              <w:adjustRightInd w:val="0"/>
              <w:jc w:val="both"/>
              <w:rPr>
                <w:sz w:val="18"/>
                <w:szCs w:val="18"/>
              </w:rPr>
            </w:pPr>
            <w:r w:rsidRPr="001F5779">
              <w:rPr>
                <w:sz w:val="18"/>
                <w:szCs w:val="18"/>
              </w:rPr>
              <w:t>Бюджетные назначения</w:t>
            </w:r>
          </w:p>
        </w:tc>
        <w:tc>
          <w:tcPr>
            <w:tcW w:w="1335" w:type="dxa"/>
          </w:tcPr>
          <w:p w:rsidR="001F5779" w:rsidRPr="001F5779" w:rsidRDefault="001F5779" w:rsidP="00A66C3A">
            <w:pPr>
              <w:autoSpaceDE w:val="0"/>
              <w:autoSpaceDN w:val="0"/>
              <w:adjustRightInd w:val="0"/>
              <w:jc w:val="both"/>
              <w:rPr>
                <w:sz w:val="18"/>
                <w:szCs w:val="18"/>
              </w:rPr>
            </w:pPr>
            <w:r w:rsidRPr="001F5779">
              <w:rPr>
                <w:sz w:val="18"/>
                <w:szCs w:val="18"/>
              </w:rPr>
              <w:t>исполнено</w:t>
            </w:r>
          </w:p>
        </w:tc>
        <w:tc>
          <w:tcPr>
            <w:tcW w:w="1859" w:type="dxa"/>
          </w:tcPr>
          <w:p w:rsidR="001F5779" w:rsidRPr="001F5779" w:rsidRDefault="001F5779" w:rsidP="00A66C3A">
            <w:pPr>
              <w:autoSpaceDE w:val="0"/>
              <w:autoSpaceDN w:val="0"/>
              <w:adjustRightInd w:val="0"/>
              <w:jc w:val="both"/>
              <w:rPr>
                <w:sz w:val="18"/>
                <w:szCs w:val="18"/>
              </w:rPr>
            </w:pPr>
            <w:r w:rsidRPr="001F5779">
              <w:rPr>
                <w:sz w:val="18"/>
                <w:szCs w:val="18"/>
              </w:rPr>
              <w:t>Неисполненные назначения</w:t>
            </w:r>
          </w:p>
        </w:tc>
        <w:tc>
          <w:tcPr>
            <w:tcW w:w="1657" w:type="dxa"/>
          </w:tcPr>
          <w:p w:rsidR="001F5779" w:rsidRPr="001F5779" w:rsidRDefault="001F5779" w:rsidP="00A66C3A">
            <w:pPr>
              <w:autoSpaceDE w:val="0"/>
              <w:autoSpaceDN w:val="0"/>
              <w:adjustRightInd w:val="0"/>
              <w:jc w:val="both"/>
              <w:rPr>
                <w:sz w:val="18"/>
                <w:szCs w:val="18"/>
              </w:rPr>
            </w:pPr>
            <w:r w:rsidRPr="001F5779">
              <w:rPr>
                <w:sz w:val="18"/>
                <w:szCs w:val="18"/>
              </w:rPr>
              <w:t>% неисполнения</w:t>
            </w:r>
          </w:p>
        </w:tc>
      </w:tr>
      <w:tr w:rsidR="001F5779" w:rsidRPr="00A22DB4" w:rsidTr="001F5779">
        <w:tc>
          <w:tcPr>
            <w:tcW w:w="2235" w:type="dxa"/>
            <w:vMerge/>
          </w:tcPr>
          <w:p w:rsidR="001F5779" w:rsidRDefault="001F5779" w:rsidP="00A66C3A">
            <w:pPr>
              <w:autoSpaceDE w:val="0"/>
              <w:autoSpaceDN w:val="0"/>
              <w:adjustRightInd w:val="0"/>
              <w:jc w:val="both"/>
            </w:pPr>
          </w:p>
        </w:tc>
        <w:tc>
          <w:tcPr>
            <w:tcW w:w="1673" w:type="dxa"/>
          </w:tcPr>
          <w:p w:rsidR="001F5779" w:rsidRPr="00A22DB4" w:rsidRDefault="001F5779" w:rsidP="00A66C3A">
            <w:pPr>
              <w:autoSpaceDE w:val="0"/>
              <w:autoSpaceDN w:val="0"/>
              <w:adjustRightInd w:val="0"/>
              <w:jc w:val="right"/>
              <w:rPr>
                <w:sz w:val="20"/>
                <w:szCs w:val="20"/>
              </w:rPr>
            </w:pPr>
            <w:r>
              <w:rPr>
                <w:sz w:val="20"/>
                <w:szCs w:val="20"/>
              </w:rPr>
              <w:t>7483,2</w:t>
            </w:r>
          </w:p>
        </w:tc>
        <w:tc>
          <w:tcPr>
            <w:tcW w:w="1429" w:type="dxa"/>
          </w:tcPr>
          <w:p w:rsidR="001F5779" w:rsidRPr="00A22DB4" w:rsidRDefault="001F5779" w:rsidP="00A66C3A">
            <w:pPr>
              <w:autoSpaceDE w:val="0"/>
              <w:autoSpaceDN w:val="0"/>
              <w:adjustRightInd w:val="0"/>
              <w:jc w:val="right"/>
              <w:rPr>
                <w:sz w:val="20"/>
                <w:szCs w:val="20"/>
              </w:rPr>
            </w:pPr>
            <w:r>
              <w:rPr>
                <w:sz w:val="20"/>
                <w:szCs w:val="20"/>
              </w:rPr>
              <w:t>8494,1</w:t>
            </w:r>
          </w:p>
        </w:tc>
        <w:tc>
          <w:tcPr>
            <w:tcW w:w="1335" w:type="dxa"/>
          </w:tcPr>
          <w:p w:rsidR="001F5779" w:rsidRPr="00A22DB4" w:rsidRDefault="001F5779" w:rsidP="00A66C3A">
            <w:pPr>
              <w:autoSpaceDE w:val="0"/>
              <w:autoSpaceDN w:val="0"/>
              <w:adjustRightInd w:val="0"/>
              <w:jc w:val="right"/>
              <w:rPr>
                <w:sz w:val="20"/>
                <w:szCs w:val="20"/>
              </w:rPr>
            </w:pPr>
            <w:r>
              <w:rPr>
                <w:sz w:val="20"/>
                <w:szCs w:val="20"/>
              </w:rPr>
              <w:t>8379,2</w:t>
            </w:r>
          </w:p>
        </w:tc>
        <w:tc>
          <w:tcPr>
            <w:tcW w:w="1859" w:type="dxa"/>
          </w:tcPr>
          <w:p w:rsidR="001F5779" w:rsidRPr="00A22DB4" w:rsidRDefault="001F5779" w:rsidP="00A66C3A">
            <w:pPr>
              <w:autoSpaceDE w:val="0"/>
              <w:autoSpaceDN w:val="0"/>
              <w:adjustRightInd w:val="0"/>
              <w:jc w:val="right"/>
              <w:rPr>
                <w:sz w:val="20"/>
                <w:szCs w:val="20"/>
              </w:rPr>
            </w:pPr>
            <w:r>
              <w:rPr>
                <w:sz w:val="20"/>
                <w:szCs w:val="20"/>
              </w:rPr>
              <w:t>114,9</w:t>
            </w:r>
          </w:p>
        </w:tc>
        <w:tc>
          <w:tcPr>
            <w:tcW w:w="1657" w:type="dxa"/>
          </w:tcPr>
          <w:p w:rsidR="001F5779" w:rsidRPr="00A22DB4" w:rsidRDefault="001F5779" w:rsidP="00A66C3A">
            <w:pPr>
              <w:autoSpaceDE w:val="0"/>
              <w:autoSpaceDN w:val="0"/>
              <w:adjustRightInd w:val="0"/>
              <w:jc w:val="right"/>
              <w:rPr>
                <w:sz w:val="20"/>
                <w:szCs w:val="20"/>
              </w:rPr>
            </w:pPr>
            <w:r>
              <w:rPr>
                <w:sz w:val="20"/>
                <w:szCs w:val="20"/>
              </w:rPr>
              <w:t>98,6</w:t>
            </w:r>
          </w:p>
        </w:tc>
      </w:tr>
    </w:tbl>
    <w:p w:rsidR="0042747E" w:rsidRDefault="0042747E" w:rsidP="0042747E">
      <w:pPr>
        <w:autoSpaceDE w:val="0"/>
        <w:autoSpaceDN w:val="0"/>
        <w:adjustRightInd w:val="0"/>
        <w:ind w:firstLine="709"/>
        <w:jc w:val="both"/>
      </w:pPr>
      <w:r w:rsidRPr="00093EC2">
        <w:t>В течение 201</w:t>
      </w:r>
      <w:r>
        <w:t>9</w:t>
      </w:r>
      <w:r w:rsidRPr="00093EC2">
        <w:t xml:space="preserve"> года в МП «Управление муниципальными финансами»</w:t>
      </w:r>
      <w:r>
        <w:t xml:space="preserve"> вносились </w:t>
      </w:r>
      <w:r w:rsidRPr="00093EC2">
        <w:t>изменения, в результате бюджетные ассигнования</w:t>
      </w:r>
      <w:r>
        <w:t xml:space="preserve"> увеличились</w:t>
      </w:r>
      <w:r w:rsidRPr="00093EC2">
        <w:t xml:space="preserve"> на </w:t>
      </w:r>
      <w:r>
        <w:t>1 413,7</w:t>
      </w:r>
      <w:r w:rsidRPr="00093EC2">
        <w:t xml:space="preserve"> </w:t>
      </w:r>
      <w:r>
        <w:t>тыс</w:t>
      </w:r>
      <w:r w:rsidRPr="00093EC2">
        <w:t>. рублей</w:t>
      </w:r>
      <w:r>
        <w:t>.</w:t>
      </w:r>
      <w:r w:rsidRPr="00093EC2">
        <w:t xml:space="preserve"> </w:t>
      </w:r>
    </w:p>
    <w:p w:rsidR="0042747E" w:rsidRDefault="0042747E" w:rsidP="0042747E">
      <w:pPr>
        <w:autoSpaceDE w:val="0"/>
        <w:autoSpaceDN w:val="0"/>
        <w:adjustRightInd w:val="0"/>
        <w:ind w:firstLine="709"/>
        <w:jc w:val="both"/>
      </w:pPr>
      <w:r w:rsidRPr="00093EC2">
        <w:t>Исполнение расходов за 20</w:t>
      </w:r>
      <w:r>
        <w:t xml:space="preserve">20 </w:t>
      </w:r>
      <w:r w:rsidRPr="00093EC2">
        <w:t xml:space="preserve">год составило </w:t>
      </w:r>
      <w:r>
        <w:t>8 379,2 тыс</w:t>
      </w:r>
      <w:r w:rsidRPr="00093EC2">
        <w:t>. рублей или</w:t>
      </w:r>
      <w:r>
        <w:t xml:space="preserve"> 98,6 %</w:t>
      </w:r>
      <w:r w:rsidRPr="00093EC2">
        <w:t xml:space="preserve"> к плану года</w:t>
      </w:r>
      <w:r>
        <w:t>.</w:t>
      </w:r>
    </w:p>
    <w:p w:rsidR="0042747E" w:rsidRPr="00093EC2" w:rsidRDefault="0042747E" w:rsidP="0042747E">
      <w:pPr>
        <w:autoSpaceDE w:val="0"/>
        <w:autoSpaceDN w:val="0"/>
        <w:adjustRightInd w:val="0"/>
        <w:ind w:firstLine="709"/>
        <w:jc w:val="both"/>
      </w:pPr>
      <w:r w:rsidRPr="00093EC2">
        <w:t>По сравнению с предыдущим период</w:t>
      </w:r>
      <w:r>
        <w:t xml:space="preserve">ом </w:t>
      </w:r>
      <w:r w:rsidRPr="00093EC2">
        <w:t>освоение</w:t>
      </w:r>
      <w:r>
        <w:t xml:space="preserve"> </w:t>
      </w:r>
      <w:r w:rsidRPr="00093EC2">
        <w:t xml:space="preserve">расходов по программе в отчётном году сложилось </w:t>
      </w:r>
      <w:r>
        <w:t>выше на 896,0 тыс</w:t>
      </w:r>
      <w:r w:rsidRPr="00093EC2">
        <w:t>. рублей</w:t>
      </w:r>
      <w:r>
        <w:t>.</w:t>
      </w:r>
    </w:p>
    <w:p w:rsidR="0042747E" w:rsidRDefault="0042747E" w:rsidP="0042747E">
      <w:pPr>
        <w:autoSpaceDE w:val="0"/>
        <w:autoSpaceDN w:val="0"/>
        <w:adjustRightInd w:val="0"/>
        <w:ind w:firstLine="709"/>
        <w:jc w:val="both"/>
      </w:pPr>
      <w:r w:rsidRPr="00093EC2">
        <w:t>Анализ исполнения целевых индикаторов и показателей</w:t>
      </w:r>
      <w:r>
        <w:t xml:space="preserve"> </w:t>
      </w:r>
      <w:r w:rsidRPr="00093EC2">
        <w:t>результативности, предусмотренных данной программой, показал следующее:</w:t>
      </w:r>
    </w:p>
    <w:p w:rsidR="0042747E" w:rsidRDefault="0042747E" w:rsidP="0042747E">
      <w:pPr>
        <w:autoSpaceDE w:val="0"/>
        <w:autoSpaceDN w:val="0"/>
        <w:adjustRightInd w:val="0"/>
        <w:ind w:firstLine="709"/>
        <w:jc w:val="both"/>
      </w:pPr>
      <w:r>
        <w:t>- объем налоговых и неналоговых доходов превысил запланированные показатели на 6.1% и составил 546 805,0 тыс. рублей;</w:t>
      </w:r>
    </w:p>
    <w:p w:rsidR="0042747E" w:rsidRDefault="0042747E" w:rsidP="0042747E">
      <w:pPr>
        <w:autoSpaceDE w:val="0"/>
        <w:autoSpaceDN w:val="0"/>
        <w:adjustRightInd w:val="0"/>
        <w:ind w:firstLine="709"/>
        <w:jc w:val="both"/>
      </w:pPr>
      <w:r>
        <w:t>- объем муниципального долга к доходам бюджета ниже запланированного;</w:t>
      </w:r>
    </w:p>
    <w:p w:rsidR="00241B9F" w:rsidRDefault="00241B9F" w:rsidP="0042747E">
      <w:pPr>
        <w:autoSpaceDE w:val="0"/>
        <w:autoSpaceDN w:val="0"/>
        <w:adjustRightInd w:val="0"/>
        <w:ind w:firstLine="709"/>
        <w:jc w:val="both"/>
      </w:pPr>
      <w:r>
        <w:t>- доля программных расходов составила 95,7% к запланированным 96,2%;</w:t>
      </w:r>
    </w:p>
    <w:p w:rsidR="00241B9F" w:rsidRDefault="00241B9F" w:rsidP="0042747E">
      <w:pPr>
        <w:autoSpaceDE w:val="0"/>
        <w:autoSpaceDN w:val="0"/>
        <w:adjustRightInd w:val="0"/>
        <w:ind w:firstLine="709"/>
        <w:jc w:val="both"/>
      </w:pPr>
      <w:r>
        <w:t>- исполнение расходных обязательств (97,8%) не достигло запланированных 100%.</w:t>
      </w:r>
    </w:p>
    <w:p w:rsidR="0042747E" w:rsidRDefault="0042747E" w:rsidP="0042747E">
      <w:pPr>
        <w:autoSpaceDE w:val="0"/>
        <w:autoSpaceDN w:val="0"/>
        <w:adjustRightInd w:val="0"/>
        <w:ind w:firstLine="709"/>
        <w:jc w:val="both"/>
      </w:pPr>
      <w:r>
        <w:t xml:space="preserve">Пояснительная записка не содержит </w:t>
      </w:r>
      <w:r w:rsidRPr="00093EC2">
        <w:t>причин не достижения запланированн</w:t>
      </w:r>
      <w:r>
        <w:t>ых</w:t>
      </w:r>
      <w:r w:rsidRPr="00093EC2">
        <w:t xml:space="preserve"> значени</w:t>
      </w:r>
      <w:r>
        <w:t>й</w:t>
      </w:r>
      <w:r w:rsidRPr="00093EC2">
        <w:t xml:space="preserve"> показател</w:t>
      </w:r>
      <w:r>
        <w:t>ей программы.</w:t>
      </w:r>
      <w:r w:rsidRPr="00093EC2">
        <w:t xml:space="preserve"> </w:t>
      </w:r>
    </w:p>
    <w:p w:rsidR="001F5779" w:rsidRDefault="001F5779" w:rsidP="001F5779">
      <w:pPr>
        <w:autoSpaceDE w:val="0"/>
        <w:autoSpaceDN w:val="0"/>
        <w:adjustRightInd w:val="0"/>
        <w:ind w:firstLine="709"/>
        <w:jc w:val="both"/>
      </w:pPr>
      <w:r>
        <w:lastRenderedPageBreak/>
        <w:t>В нарушение требований Порядка 131п, муниципальная программа не приведена в соответствие Решению о бюджете.</w:t>
      </w:r>
      <w:r w:rsidR="00E13339">
        <w:t xml:space="preserve"> К</w:t>
      </w:r>
      <w:r w:rsidR="001A535D">
        <w:t xml:space="preserve">роме того, из 18 </w:t>
      </w:r>
      <w:r w:rsidR="00E13339">
        <w:t xml:space="preserve">плановых </w:t>
      </w:r>
      <w:r w:rsidR="001A535D">
        <w:t>показателей, отраженных в отчете, только 5 показателей соответствуют установленным муниципальной программой</w:t>
      </w:r>
      <w:r w:rsidR="00E13339">
        <w:t xml:space="preserve"> значениям</w:t>
      </w:r>
      <w:r w:rsidR="001A535D">
        <w:t>.</w:t>
      </w:r>
    </w:p>
    <w:p w:rsidR="00E13339" w:rsidRDefault="00E13339" w:rsidP="00E13339">
      <w:pPr>
        <w:autoSpaceDE w:val="0"/>
        <w:autoSpaceDN w:val="0"/>
        <w:adjustRightInd w:val="0"/>
        <w:ind w:firstLine="709"/>
        <w:jc w:val="both"/>
      </w:pPr>
      <w:r>
        <w:t>Наличие данных расхождений ставит под сомнение достоверность плановых показателей в отчётных данных.</w:t>
      </w:r>
    </w:p>
    <w:p w:rsidR="0042747E" w:rsidRDefault="0042747E" w:rsidP="0042747E">
      <w:pPr>
        <w:pStyle w:val="Default"/>
        <w:ind w:firstLine="709"/>
        <w:jc w:val="both"/>
      </w:pPr>
      <w:r w:rsidRPr="001F5779">
        <w:t>По результатам оценки эффективности</w:t>
      </w:r>
      <w:r w:rsidR="0059417A">
        <w:t xml:space="preserve">- </w:t>
      </w:r>
      <w:r w:rsidRPr="001F5779">
        <w:t xml:space="preserve"> программа высокоэффективн</w:t>
      </w:r>
      <w:r w:rsidR="0059417A">
        <w:t>ая</w:t>
      </w:r>
      <w:r w:rsidRPr="001F5779">
        <w:t>.</w:t>
      </w:r>
    </w:p>
    <w:p w:rsidR="0042747E" w:rsidRDefault="0042747E" w:rsidP="001B3CFB">
      <w:pPr>
        <w:autoSpaceDE w:val="0"/>
        <w:autoSpaceDN w:val="0"/>
        <w:adjustRightInd w:val="0"/>
        <w:ind w:firstLine="709"/>
        <w:jc w:val="both"/>
      </w:pPr>
    </w:p>
    <w:p w:rsidR="00241B9F" w:rsidRPr="00241B9F" w:rsidRDefault="00241B9F" w:rsidP="00241B9F">
      <w:pPr>
        <w:pStyle w:val="ConsPlusNormal"/>
        <w:ind w:firstLine="540"/>
        <w:jc w:val="both"/>
        <w:rPr>
          <w:rFonts w:ascii="Times New Roman" w:hAnsi="Times New Roman" w:cs="Times New Roman"/>
          <w:sz w:val="24"/>
          <w:szCs w:val="24"/>
        </w:rPr>
      </w:pPr>
      <w:r w:rsidRPr="00241B9F">
        <w:rPr>
          <w:rFonts w:ascii="Times New Roman" w:hAnsi="Times New Roman" w:cs="Times New Roman"/>
          <w:b/>
          <w:sz w:val="24"/>
          <w:szCs w:val="24"/>
        </w:rPr>
        <w:t>5.7.10. Муниципальная программа города Дивногорска " Система образования города Дивногорска "</w:t>
      </w:r>
      <w:r w:rsidRPr="00241B9F">
        <w:rPr>
          <w:rFonts w:ascii="Times New Roman" w:hAnsi="Times New Roman" w:cs="Times New Roman"/>
          <w:sz w:val="24"/>
          <w:szCs w:val="24"/>
        </w:rPr>
        <w:t xml:space="preserve">утверждена постановлением администрации от 30.09.2015 №152п (в редакции). </w:t>
      </w:r>
    </w:p>
    <w:p w:rsidR="00241B9F" w:rsidRPr="00357720" w:rsidRDefault="00241B9F" w:rsidP="00241B9F">
      <w:pPr>
        <w:autoSpaceDE w:val="0"/>
        <w:autoSpaceDN w:val="0"/>
        <w:adjustRightInd w:val="0"/>
        <w:ind w:firstLine="709"/>
        <w:jc w:val="both"/>
      </w:pPr>
      <w:r w:rsidRPr="00357720">
        <w:t>Финансирование данной программы предусмотрено за счет средств</w:t>
      </w:r>
      <w:r>
        <w:t xml:space="preserve"> </w:t>
      </w:r>
      <w:r w:rsidRPr="00357720">
        <w:t xml:space="preserve">краевого бюджета, </w:t>
      </w:r>
      <w:r>
        <w:t xml:space="preserve">внебюджетных источников и </w:t>
      </w:r>
      <w:r w:rsidRPr="00357720">
        <w:t>собственных средств бюджета</w:t>
      </w:r>
      <w:r>
        <w:t xml:space="preserve"> </w:t>
      </w:r>
      <w:r w:rsidRPr="00357720">
        <w:t>города.</w:t>
      </w:r>
    </w:p>
    <w:tbl>
      <w:tblPr>
        <w:tblStyle w:val="af2"/>
        <w:tblW w:w="10314" w:type="dxa"/>
        <w:tblLook w:val="04A0" w:firstRow="1" w:lastRow="0" w:firstColumn="1" w:lastColumn="0" w:noHBand="0" w:noVBand="1"/>
      </w:tblPr>
      <w:tblGrid>
        <w:gridCol w:w="2518"/>
        <w:gridCol w:w="1701"/>
        <w:gridCol w:w="1282"/>
        <w:gridCol w:w="1354"/>
        <w:gridCol w:w="1907"/>
        <w:gridCol w:w="1552"/>
      </w:tblGrid>
      <w:tr w:rsidR="001F5779" w:rsidRPr="001F5779" w:rsidTr="001F5779">
        <w:tc>
          <w:tcPr>
            <w:tcW w:w="2518" w:type="dxa"/>
            <w:vMerge w:val="restart"/>
          </w:tcPr>
          <w:p w:rsidR="001F5779" w:rsidRPr="00515BDF" w:rsidRDefault="001F5779" w:rsidP="00241B9F">
            <w:pPr>
              <w:autoSpaceDE w:val="0"/>
              <w:autoSpaceDN w:val="0"/>
              <w:adjustRightInd w:val="0"/>
            </w:pPr>
            <w:r>
              <w:rPr>
                <w:sz w:val="20"/>
                <w:szCs w:val="20"/>
              </w:rPr>
              <w:t>Показатели в тыс. рублей</w:t>
            </w:r>
          </w:p>
        </w:tc>
        <w:tc>
          <w:tcPr>
            <w:tcW w:w="1701" w:type="dxa"/>
            <w:vMerge w:val="restart"/>
          </w:tcPr>
          <w:p w:rsidR="001F5779" w:rsidRPr="001F5779" w:rsidRDefault="001F5779" w:rsidP="00241B9F">
            <w:pPr>
              <w:autoSpaceDE w:val="0"/>
              <w:autoSpaceDN w:val="0"/>
              <w:adjustRightInd w:val="0"/>
              <w:jc w:val="both"/>
              <w:rPr>
                <w:sz w:val="18"/>
                <w:szCs w:val="18"/>
              </w:rPr>
            </w:pPr>
            <w:r w:rsidRPr="001F5779">
              <w:rPr>
                <w:sz w:val="18"/>
                <w:szCs w:val="18"/>
              </w:rPr>
              <w:t>Исполнение 2019 г</w:t>
            </w:r>
          </w:p>
        </w:tc>
        <w:tc>
          <w:tcPr>
            <w:tcW w:w="6095" w:type="dxa"/>
            <w:gridSpan w:val="4"/>
          </w:tcPr>
          <w:p w:rsidR="001F5779" w:rsidRPr="001F5779" w:rsidRDefault="001F5779" w:rsidP="00241B9F">
            <w:pPr>
              <w:autoSpaceDE w:val="0"/>
              <w:autoSpaceDN w:val="0"/>
              <w:adjustRightInd w:val="0"/>
              <w:jc w:val="center"/>
              <w:rPr>
                <w:sz w:val="18"/>
                <w:szCs w:val="18"/>
              </w:rPr>
            </w:pPr>
            <w:r w:rsidRPr="001F5779">
              <w:rPr>
                <w:sz w:val="18"/>
                <w:szCs w:val="18"/>
              </w:rPr>
              <w:t>2020 г</w:t>
            </w:r>
          </w:p>
        </w:tc>
      </w:tr>
      <w:tr w:rsidR="001F5779" w:rsidRPr="001F5779" w:rsidTr="001F5779">
        <w:tc>
          <w:tcPr>
            <w:tcW w:w="2518" w:type="dxa"/>
            <w:vMerge/>
          </w:tcPr>
          <w:p w:rsidR="001F5779" w:rsidRPr="00515BDF" w:rsidRDefault="001F5779" w:rsidP="00A66C3A">
            <w:pPr>
              <w:autoSpaceDE w:val="0"/>
              <w:autoSpaceDN w:val="0"/>
              <w:adjustRightInd w:val="0"/>
              <w:jc w:val="both"/>
            </w:pPr>
          </w:p>
        </w:tc>
        <w:tc>
          <w:tcPr>
            <w:tcW w:w="1701" w:type="dxa"/>
            <w:vMerge/>
          </w:tcPr>
          <w:p w:rsidR="001F5779" w:rsidRPr="001F5779" w:rsidRDefault="001F5779" w:rsidP="00A66C3A">
            <w:pPr>
              <w:autoSpaceDE w:val="0"/>
              <w:autoSpaceDN w:val="0"/>
              <w:adjustRightInd w:val="0"/>
              <w:jc w:val="both"/>
              <w:rPr>
                <w:sz w:val="18"/>
                <w:szCs w:val="18"/>
              </w:rPr>
            </w:pPr>
          </w:p>
        </w:tc>
        <w:tc>
          <w:tcPr>
            <w:tcW w:w="1282" w:type="dxa"/>
          </w:tcPr>
          <w:p w:rsidR="001F5779" w:rsidRPr="001F5779" w:rsidRDefault="001F5779" w:rsidP="00A66C3A">
            <w:pPr>
              <w:autoSpaceDE w:val="0"/>
              <w:autoSpaceDN w:val="0"/>
              <w:adjustRightInd w:val="0"/>
              <w:jc w:val="both"/>
              <w:rPr>
                <w:sz w:val="18"/>
                <w:szCs w:val="18"/>
              </w:rPr>
            </w:pPr>
            <w:r w:rsidRPr="001F5779">
              <w:rPr>
                <w:sz w:val="18"/>
                <w:szCs w:val="18"/>
              </w:rPr>
              <w:t>Бюджетные назначения</w:t>
            </w:r>
          </w:p>
        </w:tc>
        <w:tc>
          <w:tcPr>
            <w:tcW w:w="1354" w:type="dxa"/>
          </w:tcPr>
          <w:p w:rsidR="001F5779" w:rsidRPr="001F5779" w:rsidRDefault="001F5779" w:rsidP="00A66C3A">
            <w:pPr>
              <w:autoSpaceDE w:val="0"/>
              <w:autoSpaceDN w:val="0"/>
              <w:adjustRightInd w:val="0"/>
              <w:jc w:val="both"/>
              <w:rPr>
                <w:sz w:val="18"/>
                <w:szCs w:val="18"/>
              </w:rPr>
            </w:pPr>
            <w:r w:rsidRPr="001F5779">
              <w:rPr>
                <w:sz w:val="18"/>
                <w:szCs w:val="18"/>
              </w:rPr>
              <w:t>исполнено</w:t>
            </w:r>
          </w:p>
        </w:tc>
        <w:tc>
          <w:tcPr>
            <w:tcW w:w="1907" w:type="dxa"/>
          </w:tcPr>
          <w:p w:rsidR="001F5779" w:rsidRPr="001F5779" w:rsidRDefault="001F5779" w:rsidP="00A66C3A">
            <w:pPr>
              <w:autoSpaceDE w:val="0"/>
              <w:autoSpaceDN w:val="0"/>
              <w:adjustRightInd w:val="0"/>
              <w:jc w:val="both"/>
              <w:rPr>
                <w:sz w:val="18"/>
                <w:szCs w:val="18"/>
              </w:rPr>
            </w:pPr>
            <w:r w:rsidRPr="001F5779">
              <w:rPr>
                <w:sz w:val="18"/>
                <w:szCs w:val="18"/>
              </w:rPr>
              <w:t>Неисполненные назначения</w:t>
            </w:r>
          </w:p>
        </w:tc>
        <w:tc>
          <w:tcPr>
            <w:tcW w:w="1552" w:type="dxa"/>
          </w:tcPr>
          <w:p w:rsidR="001F5779" w:rsidRPr="001F5779" w:rsidRDefault="001F5779" w:rsidP="00A66C3A">
            <w:pPr>
              <w:autoSpaceDE w:val="0"/>
              <w:autoSpaceDN w:val="0"/>
              <w:adjustRightInd w:val="0"/>
              <w:jc w:val="both"/>
              <w:rPr>
                <w:sz w:val="18"/>
                <w:szCs w:val="18"/>
              </w:rPr>
            </w:pPr>
            <w:r w:rsidRPr="001F5779">
              <w:rPr>
                <w:sz w:val="18"/>
                <w:szCs w:val="18"/>
              </w:rPr>
              <w:t>% исполнения</w:t>
            </w:r>
          </w:p>
        </w:tc>
      </w:tr>
      <w:tr w:rsidR="001F5779" w:rsidRPr="00A22DB4" w:rsidTr="001F5779">
        <w:tc>
          <w:tcPr>
            <w:tcW w:w="2518" w:type="dxa"/>
            <w:vMerge/>
          </w:tcPr>
          <w:p w:rsidR="001F5779" w:rsidRPr="00026D9E" w:rsidRDefault="001F5779" w:rsidP="00A66C3A">
            <w:pPr>
              <w:autoSpaceDE w:val="0"/>
              <w:autoSpaceDN w:val="0"/>
              <w:adjustRightInd w:val="0"/>
              <w:jc w:val="both"/>
            </w:pPr>
          </w:p>
        </w:tc>
        <w:tc>
          <w:tcPr>
            <w:tcW w:w="1701" w:type="dxa"/>
          </w:tcPr>
          <w:p w:rsidR="001F5779" w:rsidRPr="00E97B0B" w:rsidRDefault="001F5779" w:rsidP="00A66C3A">
            <w:pPr>
              <w:autoSpaceDE w:val="0"/>
              <w:autoSpaceDN w:val="0"/>
              <w:adjustRightInd w:val="0"/>
              <w:jc w:val="right"/>
              <w:rPr>
                <w:sz w:val="20"/>
                <w:szCs w:val="20"/>
              </w:rPr>
            </w:pPr>
            <w:r w:rsidRPr="00E97B0B">
              <w:rPr>
                <w:sz w:val="20"/>
                <w:szCs w:val="20"/>
              </w:rPr>
              <w:t>606125,5</w:t>
            </w:r>
          </w:p>
        </w:tc>
        <w:tc>
          <w:tcPr>
            <w:tcW w:w="1282" w:type="dxa"/>
          </w:tcPr>
          <w:p w:rsidR="001F5779" w:rsidRPr="00E97B0B" w:rsidRDefault="001F5779" w:rsidP="00A66C3A">
            <w:pPr>
              <w:autoSpaceDE w:val="0"/>
              <w:autoSpaceDN w:val="0"/>
              <w:adjustRightInd w:val="0"/>
              <w:jc w:val="right"/>
              <w:rPr>
                <w:sz w:val="20"/>
                <w:szCs w:val="20"/>
              </w:rPr>
            </w:pPr>
            <w:r>
              <w:rPr>
                <w:sz w:val="20"/>
                <w:szCs w:val="20"/>
              </w:rPr>
              <w:t>613209,4</w:t>
            </w:r>
          </w:p>
        </w:tc>
        <w:tc>
          <w:tcPr>
            <w:tcW w:w="1354" w:type="dxa"/>
          </w:tcPr>
          <w:p w:rsidR="001F5779" w:rsidRPr="00E97B0B" w:rsidRDefault="001F5779" w:rsidP="00A66C3A">
            <w:pPr>
              <w:autoSpaceDE w:val="0"/>
              <w:autoSpaceDN w:val="0"/>
              <w:adjustRightInd w:val="0"/>
              <w:jc w:val="right"/>
              <w:rPr>
                <w:sz w:val="20"/>
                <w:szCs w:val="20"/>
              </w:rPr>
            </w:pPr>
            <w:r>
              <w:rPr>
                <w:sz w:val="20"/>
                <w:szCs w:val="20"/>
              </w:rPr>
              <w:t>590217,5</w:t>
            </w:r>
          </w:p>
        </w:tc>
        <w:tc>
          <w:tcPr>
            <w:tcW w:w="1907" w:type="dxa"/>
          </w:tcPr>
          <w:p w:rsidR="001F5779" w:rsidRPr="00E97B0B" w:rsidRDefault="001F5779" w:rsidP="00A66C3A">
            <w:pPr>
              <w:autoSpaceDE w:val="0"/>
              <w:autoSpaceDN w:val="0"/>
              <w:adjustRightInd w:val="0"/>
              <w:jc w:val="right"/>
              <w:rPr>
                <w:sz w:val="20"/>
                <w:szCs w:val="20"/>
              </w:rPr>
            </w:pPr>
            <w:r>
              <w:rPr>
                <w:sz w:val="20"/>
                <w:szCs w:val="20"/>
              </w:rPr>
              <w:t>22991,9</w:t>
            </w:r>
          </w:p>
        </w:tc>
        <w:tc>
          <w:tcPr>
            <w:tcW w:w="1552" w:type="dxa"/>
          </w:tcPr>
          <w:p w:rsidR="001F5779" w:rsidRPr="00E97B0B" w:rsidRDefault="001F5779" w:rsidP="00A66C3A">
            <w:pPr>
              <w:autoSpaceDE w:val="0"/>
              <w:autoSpaceDN w:val="0"/>
              <w:adjustRightInd w:val="0"/>
              <w:jc w:val="right"/>
              <w:rPr>
                <w:sz w:val="20"/>
                <w:szCs w:val="20"/>
              </w:rPr>
            </w:pPr>
            <w:r>
              <w:rPr>
                <w:sz w:val="20"/>
                <w:szCs w:val="20"/>
              </w:rPr>
              <w:t>96,3</w:t>
            </w:r>
          </w:p>
        </w:tc>
      </w:tr>
    </w:tbl>
    <w:p w:rsidR="00241B9F" w:rsidRPr="00862304" w:rsidRDefault="00241B9F" w:rsidP="00241B9F">
      <w:pPr>
        <w:autoSpaceDE w:val="0"/>
        <w:autoSpaceDN w:val="0"/>
        <w:adjustRightInd w:val="0"/>
        <w:ind w:firstLine="709"/>
        <w:jc w:val="both"/>
      </w:pPr>
      <w:r w:rsidRPr="00862304">
        <w:t>В течение 20</w:t>
      </w:r>
      <w:r w:rsidR="00C12B3E">
        <w:t>20</w:t>
      </w:r>
      <w:r w:rsidRPr="00862304">
        <w:t xml:space="preserve"> года в МП «</w:t>
      </w:r>
      <w:r w:rsidRPr="001546C7">
        <w:t>Система образования города Дивногорска</w:t>
      </w:r>
      <w:r w:rsidRPr="00862304">
        <w:t>» вносились</w:t>
      </w:r>
      <w:r>
        <w:t xml:space="preserve"> изменения</w:t>
      </w:r>
      <w:r w:rsidRPr="00862304">
        <w:t>, в результате бюджетные</w:t>
      </w:r>
      <w:r>
        <w:t xml:space="preserve"> </w:t>
      </w:r>
      <w:r w:rsidRPr="00862304">
        <w:t xml:space="preserve">ассигнования увеличились на </w:t>
      </w:r>
      <w:r w:rsidR="00C12B3E">
        <w:t>60 538,6</w:t>
      </w:r>
      <w:r>
        <w:t xml:space="preserve"> тыс.</w:t>
      </w:r>
      <w:r w:rsidRPr="00862304">
        <w:t xml:space="preserve"> рублей.</w:t>
      </w:r>
    </w:p>
    <w:p w:rsidR="00C12B3E" w:rsidRDefault="00241B9F" w:rsidP="00241B9F">
      <w:pPr>
        <w:autoSpaceDE w:val="0"/>
        <w:autoSpaceDN w:val="0"/>
        <w:adjustRightInd w:val="0"/>
        <w:ind w:firstLine="709"/>
        <w:jc w:val="both"/>
      </w:pPr>
      <w:r>
        <w:t xml:space="preserve">Исполнение расходов составило </w:t>
      </w:r>
      <w:r w:rsidR="00C12B3E">
        <w:t>590 217,5</w:t>
      </w:r>
      <w:r>
        <w:t xml:space="preserve"> тыс. рублей или </w:t>
      </w:r>
      <w:r w:rsidR="00C12B3E">
        <w:t>96,3</w:t>
      </w:r>
      <w:r>
        <w:t>% при б</w:t>
      </w:r>
      <w:r w:rsidRPr="00862304">
        <w:t>юджетны</w:t>
      </w:r>
      <w:r>
        <w:t>х</w:t>
      </w:r>
      <w:r w:rsidRPr="00862304">
        <w:t xml:space="preserve"> назначения</w:t>
      </w:r>
      <w:r>
        <w:t>х</w:t>
      </w:r>
      <w:r w:rsidRPr="00862304">
        <w:t xml:space="preserve"> </w:t>
      </w:r>
      <w:r w:rsidR="00C12B3E">
        <w:t>613 209,4</w:t>
      </w:r>
      <w:r>
        <w:t xml:space="preserve"> тыс. рублей</w:t>
      </w:r>
      <w:r w:rsidR="00663CD4">
        <w:t xml:space="preserve"> (без учета внебюджетных средств)</w:t>
      </w:r>
      <w:r w:rsidR="00C12B3E">
        <w:t>.</w:t>
      </w:r>
    </w:p>
    <w:p w:rsidR="00241B9F" w:rsidRDefault="00241B9F" w:rsidP="00241B9F">
      <w:pPr>
        <w:autoSpaceDE w:val="0"/>
        <w:autoSpaceDN w:val="0"/>
        <w:adjustRightInd w:val="0"/>
        <w:ind w:firstLine="709"/>
        <w:jc w:val="both"/>
      </w:pPr>
      <w:r w:rsidRPr="00862304">
        <w:t>По сравнению с предыдущим период</w:t>
      </w:r>
      <w:r>
        <w:t xml:space="preserve">ом </w:t>
      </w:r>
      <w:r w:rsidRPr="00862304">
        <w:t>201</w:t>
      </w:r>
      <w:r w:rsidR="00C12B3E">
        <w:t>9</w:t>
      </w:r>
      <w:r w:rsidRPr="00862304">
        <w:t xml:space="preserve"> год</w:t>
      </w:r>
      <w:r>
        <w:t>а</w:t>
      </w:r>
      <w:r w:rsidRPr="00862304">
        <w:t xml:space="preserve"> освоение расходов по программе в отчётном году сложилось</w:t>
      </w:r>
      <w:r>
        <w:t xml:space="preserve"> </w:t>
      </w:r>
      <w:r w:rsidRPr="00862304">
        <w:t xml:space="preserve">выше на </w:t>
      </w:r>
      <w:r w:rsidR="00C12B3E">
        <w:t>15 908,0</w:t>
      </w:r>
      <w:r>
        <w:t xml:space="preserve"> тыс</w:t>
      </w:r>
      <w:r w:rsidRPr="00862304">
        <w:t>. рублей</w:t>
      </w:r>
      <w:r>
        <w:t>.</w:t>
      </w:r>
    </w:p>
    <w:p w:rsidR="00D458BA" w:rsidRDefault="00D458BA" w:rsidP="00241B9F">
      <w:pPr>
        <w:autoSpaceDE w:val="0"/>
        <w:autoSpaceDN w:val="0"/>
        <w:adjustRightInd w:val="0"/>
        <w:ind w:firstLine="709"/>
        <w:jc w:val="both"/>
      </w:pPr>
      <w:r>
        <w:t xml:space="preserve">Согласно предоставленной информации цель муниципальной программы достигнута, все целевые показатели исполнены кроме показателя </w:t>
      </w:r>
      <w:r w:rsidR="00663CD4">
        <w:t>«доля муниципальных образовательных учреждений, которых произведен выборочный капитальный ремонт» по причине отсутствия финансирования и показателя «</w:t>
      </w:r>
      <w:r>
        <w:t>доля оздоровленных детей» в связи с введением ограничений на проведение мероприятий.</w:t>
      </w:r>
    </w:p>
    <w:p w:rsidR="00D458BA" w:rsidRDefault="00D458BA" w:rsidP="00D458BA">
      <w:pPr>
        <w:autoSpaceDE w:val="0"/>
        <w:autoSpaceDN w:val="0"/>
        <w:adjustRightInd w:val="0"/>
        <w:ind w:firstLine="709"/>
        <w:jc w:val="both"/>
      </w:pPr>
      <w:r>
        <w:t>Показатель «количество детей, оставшихся без попечения родителей» составил 91 человек при планируемых 87 человек.</w:t>
      </w:r>
    </w:p>
    <w:p w:rsidR="00241B9F" w:rsidRPr="004E4004" w:rsidRDefault="00241B9F" w:rsidP="00241B9F">
      <w:pPr>
        <w:ind w:firstLine="709"/>
        <w:jc w:val="both"/>
      </w:pPr>
      <w:r>
        <w:t>Низкий процент освоения по «Р</w:t>
      </w:r>
      <w:r w:rsidRPr="003E1775">
        <w:t>асход</w:t>
      </w:r>
      <w:r w:rsidR="00346B69">
        <w:t>ам</w:t>
      </w:r>
      <w:r w:rsidRPr="003E1775">
        <w:t xml:space="preserve"> на осуществление присмотра и ухода за детьми-инвалидами, детьми-сиротами и детьми, оставшимся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r>
        <w:t xml:space="preserve">» - </w:t>
      </w:r>
      <w:r w:rsidR="00D458BA">
        <w:t>85</w:t>
      </w:r>
      <w:r>
        <w:t xml:space="preserve">% </w:t>
      </w:r>
      <w:r w:rsidRPr="004E4004">
        <w:t>связан с низкой посещаемостью детей</w:t>
      </w:r>
      <w:r w:rsidR="00D458BA">
        <w:t xml:space="preserve"> из-за закрытия учреждений на карантин</w:t>
      </w:r>
      <w:r w:rsidRPr="004E4004">
        <w:t>.</w:t>
      </w:r>
    </w:p>
    <w:p w:rsidR="00241B9F" w:rsidRPr="004E4004" w:rsidRDefault="00241B9F" w:rsidP="00241B9F">
      <w:pPr>
        <w:ind w:firstLine="709"/>
        <w:jc w:val="both"/>
      </w:pPr>
      <w:r w:rsidRPr="004E4004">
        <w:t xml:space="preserve"> Расходы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r>
        <w:t xml:space="preserve"> исполнены на </w:t>
      </w:r>
      <w:r w:rsidR="00D458BA">
        <w:t>88,2</w:t>
      </w:r>
      <w:r>
        <w:t>%</w:t>
      </w:r>
      <w:r w:rsidRPr="004E4004">
        <w:t xml:space="preserve"> </w:t>
      </w:r>
      <w:r>
        <w:t xml:space="preserve">и </w:t>
      </w:r>
      <w:r w:rsidRPr="004E4004">
        <w:t xml:space="preserve">обусловлен </w:t>
      </w:r>
      <w:r>
        <w:t>низким</w:t>
      </w:r>
      <w:r w:rsidRPr="004E4004">
        <w:t xml:space="preserve"> фактическ</w:t>
      </w:r>
      <w:r>
        <w:t>им</w:t>
      </w:r>
      <w:r w:rsidRPr="004E4004">
        <w:t xml:space="preserve"> поступление</w:t>
      </w:r>
      <w:r>
        <w:t>м</w:t>
      </w:r>
      <w:r w:rsidRPr="004E4004">
        <w:t xml:space="preserve"> родительской платы</w:t>
      </w:r>
      <w:r w:rsidR="00D458BA">
        <w:t xml:space="preserve"> из-за закрытия учреждений на карантин</w:t>
      </w:r>
      <w:r>
        <w:t>.</w:t>
      </w:r>
      <w:r w:rsidRPr="004E4004">
        <w:t xml:space="preserve"> </w:t>
      </w:r>
    </w:p>
    <w:p w:rsidR="00241B9F" w:rsidRPr="004E4004" w:rsidRDefault="00473C32" w:rsidP="00241B9F">
      <w:pPr>
        <w:ind w:firstLine="709"/>
        <w:jc w:val="both"/>
      </w:pPr>
      <w:r>
        <w:t>Расходы на обеспечение питанием детей освоены на 94% в связи с переходом на дистанционное обучение.</w:t>
      </w:r>
    </w:p>
    <w:p w:rsidR="00241B9F" w:rsidRDefault="00473C32" w:rsidP="00241B9F">
      <w:pPr>
        <w:ind w:firstLine="709"/>
        <w:jc w:val="both"/>
      </w:pPr>
      <w:r>
        <w:t>Не реализованы государственные полномочия по обеспечению жилыми помещениями детей- сирот по причине несостоявшегося аукциона на приобретение квартир.</w:t>
      </w:r>
    </w:p>
    <w:p w:rsidR="00241B9F" w:rsidRDefault="00241B9F" w:rsidP="00241B9F">
      <w:pPr>
        <w:autoSpaceDE w:val="0"/>
        <w:autoSpaceDN w:val="0"/>
        <w:adjustRightInd w:val="0"/>
        <w:ind w:firstLine="567"/>
        <w:jc w:val="both"/>
      </w:pPr>
      <w:r w:rsidRPr="00663CD4">
        <w:t xml:space="preserve">По результатам оценки эффективности </w:t>
      </w:r>
      <w:r w:rsidR="006F4DE7">
        <w:t xml:space="preserve">- </w:t>
      </w:r>
      <w:r w:rsidRPr="00663CD4">
        <w:t>программа высокоэффективн</w:t>
      </w:r>
      <w:r w:rsidR="006F4DE7">
        <w:t>ая</w:t>
      </w:r>
      <w:r w:rsidRPr="00663CD4">
        <w:t>.</w:t>
      </w:r>
    </w:p>
    <w:p w:rsidR="00241B9F" w:rsidRDefault="00241B9F" w:rsidP="001B3CFB">
      <w:pPr>
        <w:autoSpaceDE w:val="0"/>
        <w:autoSpaceDN w:val="0"/>
        <w:adjustRightInd w:val="0"/>
        <w:ind w:firstLine="709"/>
        <w:jc w:val="both"/>
      </w:pPr>
    </w:p>
    <w:p w:rsidR="001766C6" w:rsidRDefault="006B7A05" w:rsidP="004838F4">
      <w:pPr>
        <w:tabs>
          <w:tab w:val="left" w:pos="709"/>
        </w:tabs>
        <w:ind w:firstLine="709"/>
        <w:jc w:val="both"/>
        <w:rPr>
          <w:rFonts w:eastAsia="Calibri"/>
        </w:rPr>
      </w:pPr>
      <w:r>
        <w:rPr>
          <w:rFonts w:eastAsia="Calibri"/>
        </w:rPr>
        <w:t>В рамках действующего Порядка 193п о</w:t>
      </w:r>
      <w:r w:rsidR="00346B69" w:rsidRPr="00346B69">
        <w:rPr>
          <w:rFonts w:eastAsia="Calibri"/>
        </w:rPr>
        <w:t xml:space="preserve">ценка эффективности реализации вышеуказанных муниципальных программ рассчитывалась таким образом, что невыполнение ряда мероприятий и, соответственно, </w:t>
      </w:r>
      <w:r w:rsidR="00A408AA" w:rsidRPr="00346B69">
        <w:rPr>
          <w:rFonts w:eastAsia="Calibri"/>
        </w:rPr>
        <w:t>не освоение</w:t>
      </w:r>
      <w:r w:rsidR="00346B69" w:rsidRPr="00346B69">
        <w:rPr>
          <w:rFonts w:eastAsia="Calibri"/>
        </w:rPr>
        <w:t xml:space="preserve"> бюджетных средств </w:t>
      </w:r>
      <w:r w:rsidR="00A408AA" w:rsidRPr="00346B69">
        <w:rPr>
          <w:rFonts w:eastAsia="Calibri"/>
        </w:rPr>
        <w:t>по этому мероприятию</w:t>
      </w:r>
      <w:r w:rsidR="00346B69" w:rsidRPr="00346B69">
        <w:rPr>
          <w:rFonts w:eastAsia="Calibri"/>
        </w:rPr>
        <w:t xml:space="preserve"> приводили к увеличению сводного коэффициента оценки эффективности. Поэтому, несмотря на низкое исполнение и </w:t>
      </w:r>
      <w:r w:rsidR="00A408AA" w:rsidRPr="00346B69">
        <w:rPr>
          <w:rFonts w:eastAsia="Calibri"/>
        </w:rPr>
        <w:t>не достижение</w:t>
      </w:r>
      <w:r w:rsidR="00346B69" w:rsidRPr="00346B69">
        <w:rPr>
          <w:rFonts w:eastAsia="Calibri"/>
        </w:rPr>
        <w:t xml:space="preserve"> значительной части целевых индикаторов по отдельным мероприятиям, заключительная качественная оценка </w:t>
      </w:r>
      <w:r w:rsidR="00A408AA">
        <w:rPr>
          <w:rFonts w:eastAsia="Calibri"/>
        </w:rPr>
        <w:t xml:space="preserve">некоторых </w:t>
      </w:r>
      <w:r w:rsidR="00346B69" w:rsidRPr="00346B69">
        <w:rPr>
          <w:rFonts w:eastAsia="Calibri"/>
        </w:rPr>
        <w:t xml:space="preserve">программ была определена как высокоэффективная. </w:t>
      </w:r>
    </w:p>
    <w:p w:rsidR="00346B69" w:rsidRDefault="001766C6" w:rsidP="004838F4">
      <w:pPr>
        <w:tabs>
          <w:tab w:val="left" w:pos="709"/>
        </w:tabs>
        <w:ind w:firstLine="709"/>
        <w:jc w:val="both"/>
        <w:rPr>
          <w:rFonts w:eastAsia="Calibri"/>
        </w:rPr>
      </w:pPr>
      <w:r>
        <w:rPr>
          <w:rFonts w:eastAsia="Calibri"/>
        </w:rPr>
        <w:t>Кроме того, д</w:t>
      </w:r>
      <w:r w:rsidR="004838F4">
        <w:rPr>
          <w:rFonts w:eastAsia="Calibri"/>
          <w:lang w:eastAsia="en-US"/>
        </w:rPr>
        <w:t xml:space="preserve">ействующая методика на позволяет оценить эффективность реализации программы </w:t>
      </w:r>
      <w:r>
        <w:rPr>
          <w:rFonts w:eastAsia="Calibri"/>
          <w:lang w:eastAsia="en-US"/>
        </w:rPr>
        <w:t xml:space="preserve">при наличии факторов, не </w:t>
      </w:r>
      <w:r w:rsidR="00432565">
        <w:rPr>
          <w:rFonts w:eastAsia="Calibri"/>
          <w:lang w:eastAsia="en-US"/>
        </w:rPr>
        <w:t>зависящих от</w:t>
      </w:r>
      <w:r>
        <w:rPr>
          <w:rFonts w:eastAsia="Calibri"/>
          <w:lang w:eastAsia="en-US"/>
        </w:rPr>
        <w:t xml:space="preserve"> деятельност</w:t>
      </w:r>
      <w:r w:rsidR="00432565">
        <w:rPr>
          <w:rFonts w:eastAsia="Calibri"/>
          <w:lang w:eastAsia="en-US"/>
        </w:rPr>
        <w:t>и</w:t>
      </w:r>
      <w:r>
        <w:rPr>
          <w:rFonts w:eastAsia="Calibri"/>
          <w:lang w:eastAsia="en-US"/>
        </w:rPr>
        <w:t xml:space="preserve"> учреждения и негативно влияющих на решение поставленных задач.</w:t>
      </w:r>
      <w:r w:rsidR="004838F4">
        <w:rPr>
          <w:rFonts w:eastAsia="Calibri"/>
          <w:lang w:eastAsia="en-US"/>
        </w:rPr>
        <w:t xml:space="preserve"> </w:t>
      </w:r>
    </w:p>
    <w:p w:rsidR="00822279" w:rsidRDefault="00822279" w:rsidP="003F1E57">
      <w:pPr>
        <w:tabs>
          <w:tab w:val="left" w:pos="709"/>
        </w:tabs>
        <w:ind w:firstLine="709"/>
        <w:jc w:val="both"/>
        <w:rPr>
          <w:rFonts w:eastAsia="Calibri"/>
          <w:lang w:eastAsia="en-US"/>
        </w:rPr>
      </w:pPr>
      <w:r w:rsidRPr="001E4EB6">
        <w:rPr>
          <w:rFonts w:eastAsia="Calibri"/>
          <w:lang w:eastAsia="en-US"/>
        </w:rPr>
        <w:lastRenderedPageBreak/>
        <w:t xml:space="preserve">Муниципальная программа </w:t>
      </w:r>
      <w:r w:rsidRPr="001E4EB6">
        <w:t>"Культура муниципального образования город Дивногорск"</w:t>
      </w:r>
      <w:r w:rsidRPr="001E4EB6">
        <w:rPr>
          <w:rFonts w:eastAsia="Calibri"/>
          <w:lang w:eastAsia="en-US"/>
        </w:rPr>
        <w:t xml:space="preserve"> оценена как эффективн</w:t>
      </w:r>
      <w:r w:rsidR="00D4091F">
        <w:rPr>
          <w:rFonts w:eastAsia="Calibri"/>
          <w:lang w:eastAsia="en-US"/>
        </w:rPr>
        <w:t>ая</w:t>
      </w:r>
      <w:r w:rsidRPr="001E4EB6">
        <w:rPr>
          <w:rFonts w:eastAsia="Calibri"/>
          <w:lang w:eastAsia="en-US"/>
        </w:rPr>
        <w:t>, при этом были не исполнены показатели результативности, зависящие от количества проведенных мероприятий и доли населения, участвующих в мероприятиях. Данные показатели не достигли плановых значений из-за введения ограничите</w:t>
      </w:r>
      <w:r w:rsidR="00D4091F">
        <w:rPr>
          <w:rFonts w:eastAsia="Calibri"/>
          <w:lang w:eastAsia="en-US"/>
        </w:rPr>
        <w:t>льных мер, вызванных пандемией, п</w:t>
      </w:r>
      <w:r w:rsidRPr="001E4EB6">
        <w:rPr>
          <w:rFonts w:eastAsia="Calibri"/>
          <w:lang w:eastAsia="en-US"/>
        </w:rPr>
        <w:t>ри этом учреждениями культуры оперативно внедрялись дистанционные формы работы.</w:t>
      </w:r>
      <w:r w:rsidR="001E4EB6" w:rsidRPr="001E4EB6">
        <w:rPr>
          <w:rFonts w:eastAsia="Calibri"/>
          <w:lang w:eastAsia="en-US"/>
        </w:rPr>
        <w:t xml:space="preserve"> Данный факт не учтен при оценке эффективности реализации муниципальной программы.</w:t>
      </w:r>
      <w:r w:rsidR="00F847B3">
        <w:rPr>
          <w:rFonts w:eastAsia="Calibri"/>
          <w:lang w:eastAsia="en-US"/>
        </w:rPr>
        <w:t xml:space="preserve"> </w:t>
      </w:r>
    </w:p>
    <w:p w:rsidR="00CE4638" w:rsidRPr="001E4EB6" w:rsidRDefault="00CE4638" w:rsidP="003F1E57">
      <w:pPr>
        <w:tabs>
          <w:tab w:val="left" w:pos="709"/>
        </w:tabs>
        <w:ind w:firstLine="709"/>
        <w:jc w:val="both"/>
        <w:rPr>
          <w:rFonts w:eastAsia="Calibri"/>
        </w:rPr>
      </w:pPr>
      <w:r>
        <w:rPr>
          <w:rFonts w:eastAsia="Calibri"/>
          <w:lang w:eastAsia="en-US"/>
        </w:rPr>
        <w:t xml:space="preserve">Аналогичная ситуация и с муниципальной программой «Содействие развитию местного самоуправления». Целевые показатели не достигнуты по причине ввода ограничительных мер на проведение массовых мероприятий. </w:t>
      </w:r>
    </w:p>
    <w:p w:rsidR="006160CB" w:rsidRPr="006505BF" w:rsidRDefault="006505BF" w:rsidP="006505BF">
      <w:pPr>
        <w:tabs>
          <w:tab w:val="left" w:pos="709"/>
        </w:tabs>
        <w:ind w:firstLine="709"/>
        <w:jc w:val="both"/>
        <w:rPr>
          <w:rFonts w:eastAsia="Calibri"/>
        </w:rPr>
      </w:pPr>
      <w:r w:rsidRPr="006505BF">
        <w:t xml:space="preserve">Муниципальная программа "Функционирование жилищно-коммунального хозяйства и повышение энергетической эффективности на территории муниципального образования город Дивногорск" </w:t>
      </w:r>
      <w:r w:rsidR="006160CB" w:rsidRPr="006505BF">
        <w:rPr>
          <w:rFonts w:eastAsia="Calibri"/>
        </w:rPr>
        <w:t>несмотря на низкое исполнение и не</w:t>
      </w:r>
      <w:r>
        <w:rPr>
          <w:rFonts w:eastAsia="Calibri"/>
        </w:rPr>
        <w:t xml:space="preserve"> </w:t>
      </w:r>
      <w:r w:rsidR="006160CB" w:rsidRPr="006505BF">
        <w:rPr>
          <w:rFonts w:eastAsia="Calibri"/>
        </w:rPr>
        <w:t xml:space="preserve">достижение значительной части целевых индикаторов по отдельным мероприятиям, заключительная качественная оценка программ была определена как высокоэффективная. </w:t>
      </w:r>
    </w:p>
    <w:p w:rsidR="00261785" w:rsidRDefault="006160CB" w:rsidP="00261785">
      <w:pPr>
        <w:pStyle w:val="Default"/>
        <w:ind w:firstLine="567"/>
        <w:jc w:val="both"/>
        <w:rPr>
          <w:rFonts w:eastAsia="Times New Roman"/>
          <w:lang w:eastAsia="ru-RU"/>
        </w:rPr>
      </w:pPr>
      <w:r w:rsidRPr="0089237F">
        <w:t>Относительно муниципальной программы «</w:t>
      </w:r>
      <w:r w:rsidR="0089237F" w:rsidRPr="0089237F">
        <w:t>Управление муниципальными финансами»</w:t>
      </w:r>
      <w:r w:rsidRPr="0089237F">
        <w:t xml:space="preserve"> </w:t>
      </w:r>
      <w:r w:rsidR="00261785">
        <w:t>у</w:t>
      </w:r>
      <w:r w:rsidR="00261785" w:rsidRPr="00E87005">
        <w:rPr>
          <w:color w:val="auto"/>
          <w:shd w:val="clear" w:color="auto" w:fill="FFFFFF"/>
        </w:rPr>
        <w:t>становлено недостаточное концептуальное единство</w:t>
      </w:r>
      <w:r w:rsidR="00261785" w:rsidRPr="00E87005">
        <w:rPr>
          <w:rFonts w:eastAsia="Times New Roman"/>
          <w:color w:val="auto"/>
          <w:lang w:eastAsia="ru-RU"/>
        </w:rPr>
        <w:t xml:space="preserve"> м</w:t>
      </w:r>
      <w:r w:rsidR="00261785" w:rsidRPr="0048259C">
        <w:rPr>
          <w:rFonts w:eastAsia="Times New Roman"/>
          <w:color w:val="auto"/>
          <w:lang w:eastAsia="ru-RU"/>
        </w:rPr>
        <w:t>униципальн</w:t>
      </w:r>
      <w:r w:rsidR="00261785" w:rsidRPr="00E87005">
        <w:rPr>
          <w:rFonts w:eastAsia="Times New Roman"/>
          <w:color w:val="auto"/>
          <w:lang w:eastAsia="ru-RU"/>
        </w:rPr>
        <w:t>ой</w:t>
      </w:r>
      <w:r w:rsidR="00261785" w:rsidRPr="0048259C">
        <w:rPr>
          <w:rFonts w:eastAsia="Times New Roman"/>
          <w:color w:val="auto"/>
          <w:lang w:eastAsia="ru-RU"/>
        </w:rPr>
        <w:t xml:space="preserve"> программ</w:t>
      </w:r>
      <w:r w:rsidR="00261785" w:rsidRPr="00E87005">
        <w:rPr>
          <w:rFonts w:eastAsia="Times New Roman"/>
          <w:color w:val="auto"/>
          <w:lang w:eastAsia="ru-RU"/>
        </w:rPr>
        <w:t>ы</w:t>
      </w:r>
      <w:r w:rsidR="00261785" w:rsidRPr="0048259C">
        <w:rPr>
          <w:rFonts w:eastAsia="Times New Roman"/>
          <w:color w:val="auto"/>
          <w:lang w:eastAsia="ru-RU"/>
        </w:rPr>
        <w:t xml:space="preserve"> </w:t>
      </w:r>
      <w:r w:rsidR="00261785" w:rsidRPr="00E87005">
        <w:rPr>
          <w:rFonts w:eastAsia="Times New Roman"/>
          <w:color w:val="auto"/>
          <w:lang w:eastAsia="ru-RU"/>
        </w:rPr>
        <w:t>с основными приоритетами</w:t>
      </w:r>
      <w:r w:rsidR="00261785" w:rsidRPr="00E87005">
        <w:rPr>
          <w:color w:val="auto"/>
        </w:rPr>
        <w:t xml:space="preserve"> «Стратегии </w:t>
      </w:r>
      <w:r w:rsidR="00261785" w:rsidRPr="00E87005">
        <w:rPr>
          <w:color w:val="auto"/>
          <w:shd w:val="clear" w:color="auto" w:fill="FFFFFF"/>
        </w:rPr>
        <w:t>социально-экономического развития города Дивногорска до 2030 года»</w:t>
      </w:r>
      <w:r w:rsidR="00261785">
        <w:rPr>
          <w:color w:val="auto"/>
          <w:shd w:val="clear" w:color="auto" w:fill="FFFFFF"/>
        </w:rPr>
        <w:t>; с</w:t>
      </w:r>
      <w:r w:rsidR="00261785" w:rsidRPr="0048259C">
        <w:t xml:space="preserve">труктура управления муниципальной программой </w:t>
      </w:r>
      <w:r w:rsidR="00261785" w:rsidRPr="00717A22">
        <w:t xml:space="preserve">не </w:t>
      </w:r>
      <w:r w:rsidR="00261785">
        <w:t xml:space="preserve">в </w:t>
      </w:r>
      <w:r w:rsidR="00261785" w:rsidRPr="00717A22">
        <w:t xml:space="preserve">полной мере </w:t>
      </w:r>
      <w:r w:rsidR="00261785" w:rsidRPr="0048259C">
        <w:t xml:space="preserve">соответствует поставленным в ней целям и задачам и по своей сути отражает </w:t>
      </w:r>
      <w:r w:rsidR="00261785" w:rsidRPr="00717A22">
        <w:t>непредусмотренные полномочия Контрольно- счетного органа, как исполнителя подпрограммы</w:t>
      </w:r>
      <w:r w:rsidR="00261785">
        <w:t>; отсутствуют показатели результативности о</w:t>
      </w:r>
      <w:r w:rsidR="00261785" w:rsidRPr="009A7154">
        <w:rPr>
          <w:rFonts w:eastAsia="Times New Roman"/>
          <w:lang w:eastAsia="ru-RU"/>
        </w:rPr>
        <w:t>существление внутреннего муниципального финансового контроля</w:t>
      </w:r>
      <w:r w:rsidR="00261785">
        <w:rPr>
          <w:rFonts w:eastAsia="Times New Roman"/>
          <w:lang w:eastAsia="ru-RU"/>
        </w:rPr>
        <w:t>.</w:t>
      </w:r>
    </w:p>
    <w:p w:rsidR="0089237F" w:rsidRDefault="00261785" w:rsidP="00261785">
      <w:pPr>
        <w:tabs>
          <w:tab w:val="left" w:pos="0"/>
        </w:tabs>
        <w:ind w:firstLine="709"/>
        <w:jc w:val="both"/>
      </w:pPr>
      <w:r>
        <w:t>При снижении доли расходов бюджета, формируемых в рамках муниципальных программ, а также тенденцию снижения уровня освоения бюджетных средств, ц</w:t>
      </w:r>
      <w:r w:rsidR="006160CB" w:rsidRPr="0089237F">
        <w:t xml:space="preserve">елевые показатели </w:t>
      </w:r>
      <w:r w:rsidR="0089237F" w:rsidRPr="0089237F">
        <w:t xml:space="preserve">не в полной мере </w:t>
      </w:r>
      <w:r>
        <w:t>взаимоувязаны с</w:t>
      </w:r>
      <w:r w:rsidR="0089237F" w:rsidRPr="0089237F">
        <w:t xml:space="preserve"> цель</w:t>
      </w:r>
      <w:r>
        <w:t>ю</w:t>
      </w:r>
      <w:r w:rsidR="0089237F" w:rsidRPr="0089237F">
        <w:t xml:space="preserve"> программы «Обеспечение долгосрочной сбалансированности устойчивости бюджетной системы города», о чем </w:t>
      </w:r>
      <w:r w:rsidR="00A408AA">
        <w:t xml:space="preserve">также </w:t>
      </w:r>
      <w:r w:rsidR="0089237F" w:rsidRPr="0089237F">
        <w:t xml:space="preserve">указывалось </w:t>
      </w:r>
      <w:r>
        <w:t xml:space="preserve">КСО </w:t>
      </w:r>
      <w:r w:rsidR="0089237F" w:rsidRPr="0089237F">
        <w:t>по результатам экспертизы данной программы</w:t>
      </w:r>
      <w:r>
        <w:t xml:space="preserve"> в 2020 году</w:t>
      </w:r>
      <w:r w:rsidR="0089237F" w:rsidRPr="0089237F">
        <w:t>.</w:t>
      </w:r>
    </w:p>
    <w:p w:rsidR="00F90D0C" w:rsidRDefault="00F90D0C" w:rsidP="00F90D0C">
      <w:pPr>
        <w:ind w:firstLine="709"/>
        <w:jc w:val="both"/>
      </w:pPr>
      <w:r w:rsidRPr="007F7F68">
        <w:t>Пояснительная записка к Отчету об исполнении местного бюджета за 20</w:t>
      </w:r>
      <w:r>
        <w:t>20</w:t>
      </w:r>
      <w:r w:rsidRPr="007F7F68">
        <w:t xml:space="preserve"> год, представленная Администрацией </w:t>
      </w:r>
      <w:r>
        <w:t>города</w:t>
      </w:r>
      <w:r w:rsidRPr="007F7F68">
        <w:t xml:space="preserve"> в части муниципальных программ, содержит информацию только об общем объеме исполненных программных расходов и их доли в общем объеме исполненных расходов. Информацию о кассовом исполнении муниципальных программ с увязкой результатов (целевых индикаторов, показателей), достигнутых при расходовании бюджетных ассигнований, пояснительная записка</w:t>
      </w:r>
      <w:r w:rsidR="00432565">
        <w:t>, как и в прошедшем год,</w:t>
      </w:r>
      <w:r w:rsidRPr="007F7F68">
        <w:t xml:space="preserve"> не содержит. </w:t>
      </w:r>
    </w:p>
    <w:p w:rsidR="00F90D0C" w:rsidRPr="007F7F68" w:rsidRDefault="00F90D0C" w:rsidP="00F90D0C">
      <w:pPr>
        <w:ind w:firstLine="709"/>
        <w:jc w:val="both"/>
      </w:pPr>
      <w:r>
        <w:rPr>
          <w:rFonts w:eastAsia="Calibri"/>
        </w:rPr>
        <w:t>Требованиями Порядка №131п</w:t>
      </w:r>
      <w:r w:rsidRPr="007F7F68">
        <w:rPr>
          <w:rFonts w:eastAsia="Calibri"/>
        </w:rPr>
        <w:t xml:space="preserve"> </w:t>
      </w:r>
      <w:r>
        <w:rPr>
          <w:rFonts w:eastAsia="Calibri"/>
        </w:rPr>
        <w:t xml:space="preserve">не предусмотрено наличие </w:t>
      </w:r>
      <w:r w:rsidRPr="007F7F68">
        <w:rPr>
          <w:rFonts w:eastAsia="Calibri"/>
        </w:rPr>
        <w:t>сводн</w:t>
      </w:r>
      <w:r>
        <w:rPr>
          <w:rFonts w:eastAsia="Calibri"/>
        </w:rPr>
        <w:t>ого</w:t>
      </w:r>
      <w:r w:rsidRPr="007F7F68">
        <w:rPr>
          <w:rFonts w:eastAsia="Calibri"/>
        </w:rPr>
        <w:t xml:space="preserve"> годово</w:t>
      </w:r>
      <w:r>
        <w:rPr>
          <w:rFonts w:eastAsia="Calibri"/>
        </w:rPr>
        <w:t>го</w:t>
      </w:r>
      <w:r w:rsidRPr="007F7F68">
        <w:rPr>
          <w:rFonts w:eastAsia="Calibri"/>
        </w:rPr>
        <w:t xml:space="preserve"> отчет</w:t>
      </w:r>
      <w:r>
        <w:rPr>
          <w:rFonts w:eastAsia="Calibri"/>
        </w:rPr>
        <w:t>а</w:t>
      </w:r>
      <w:r w:rsidRPr="007F7F68">
        <w:rPr>
          <w:rFonts w:eastAsia="Calibri"/>
        </w:rPr>
        <w:t xml:space="preserve"> о ходе реализации муниципальных программ</w:t>
      </w:r>
      <w:r>
        <w:rPr>
          <w:rFonts w:eastAsia="Calibri"/>
        </w:rPr>
        <w:t xml:space="preserve">, в связи с чем предоставленные исполнителями отчеты, </w:t>
      </w:r>
      <w:r w:rsidRPr="007F7F68">
        <w:t>является отдельным</w:t>
      </w:r>
      <w:r>
        <w:t>и</w:t>
      </w:r>
      <w:r w:rsidRPr="007F7F68">
        <w:t xml:space="preserve"> сегмент</w:t>
      </w:r>
      <w:r>
        <w:t>ами</w:t>
      </w:r>
      <w:r w:rsidRPr="007F7F68">
        <w:t>, не объединенным</w:t>
      </w:r>
      <w:r w:rsidR="00D4091F">
        <w:t>и</w:t>
      </w:r>
      <w:r w:rsidRPr="007F7F68">
        <w:t xml:space="preserve"> в общую систему и не отраженным</w:t>
      </w:r>
      <w:r>
        <w:t>и</w:t>
      </w:r>
      <w:r w:rsidRPr="007F7F68">
        <w:t xml:space="preserve"> в годовом отчете об исполнении местного бюджета. Действующие муниципальные программы, в которых поставлены цели и задачи, и бюджет города, определяющий направления использования ресурсов, не имеют в отчетности между собой взаимосвязи</w:t>
      </w:r>
      <w:r>
        <w:t>.</w:t>
      </w:r>
    </w:p>
    <w:p w:rsidR="00F90D0C" w:rsidRPr="007F7F68" w:rsidRDefault="00F90D0C" w:rsidP="00F90D0C">
      <w:pPr>
        <w:ind w:firstLine="709"/>
        <w:jc w:val="both"/>
      </w:pPr>
      <w:r w:rsidRPr="007F7F68">
        <w:t xml:space="preserve"> По мнению Контрольно-</w:t>
      </w:r>
      <w:r>
        <w:t>счетного органа</w:t>
      </w:r>
      <w:r w:rsidRPr="007F7F68">
        <w:t xml:space="preserve">, необходимость обеспечения взаимосвязи и взаимозависимости бюджетных расходов с целями муниципальных программ продиктована как потребностью в повышении эффективности использования бюджетных средств, так и необходимостью достижения стратегических целей  и задач социально-экономического развития </w:t>
      </w:r>
      <w:r>
        <w:t>города Дивногорска</w:t>
      </w:r>
      <w:r w:rsidRPr="007F7F68">
        <w:t>, поскольку муниципальные программы являются формой представления местного бюджета и инструментом его управления, а результаты реализации муниципальных программ должны, и фактически оказывают существенное влияние на результаты исполнения бюджета.</w:t>
      </w:r>
    </w:p>
    <w:p w:rsidR="00F90D0C" w:rsidRPr="00A334D7" w:rsidRDefault="00F90D0C" w:rsidP="00A334D7">
      <w:pPr>
        <w:ind w:firstLine="709"/>
        <w:jc w:val="both"/>
      </w:pPr>
      <w:r w:rsidRPr="007F7F68">
        <w:t>В связи с чем, КС</w:t>
      </w:r>
      <w:r>
        <w:t>О</w:t>
      </w:r>
      <w:r w:rsidRPr="007F7F68">
        <w:t xml:space="preserve"> считает, что отдельные нормативные правовые акты </w:t>
      </w:r>
      <w:r>
        <w:t>города Дивногорска в</w:t>
      </w:r>
      <w:r w:rsidRPr="007F7F68">
        <w:t xml:space="preserve"> части организации и исполнения местного бюджета, требуют внесения изменений, которые позволили бы годовой отчет об исполнении местного бюджета представлять через призму муниципальных программ, обеспечивая тем самым не только кассовое исполнение расходов бюджета и их целевое использование, но и оценку использования бюджетных средств с точки зрения их р</w:t>
      </w:r>
      <w:r w:rsidR="00A334D7">
        <w:t xml:space="preserve">езультативности </w:t>
      </w:r>
      <w:r w:rsidR="00A334D7" w:rsidRPr="00A334D7">
        <w:t>и эффективности</w:t>
      </w:r>
      <w:r w:rsidR="00A334D7" w:rsidRPr="00A334D7">
        <w:rPr>
          <w:rFonts w:eastAsia="Calibri"/>
        </w:rPr>
        <w:t xml:space="preserve"> исходя из интересов населения.</w:t>
      </w:r>
    </w:p>
    <w:p w:rsidR="00F90D0C" w:rsidRPr="00140B07" w:rsidRDefault="00F90D0C" w:rsidP="00F90D0C">
      <w:pPr>
        <w:autoSpaceDE w:val="0"/>
        <w:autoSpaceDN w:val="0"/>
        <w:adjustRightInd w:val="0"/>
        <w:ind w:firstLine="709"/>
        <w:jc w:val="both"/>
        <w:rPr>
          <w:rFonts w:eastAsia="Calibri"/>
        </w:rPr>
      </w:pPr>
      <w:r w:rsidRPr="00140B07">
        <w:rPr>
          <w:rFonts w:eastAsia="Calibri"/>
        </w:rPr>
        <w:lastRenderedPageBreak/>
        <w:t>Исполнение бюджета с применением программно-целевого метода</w:t>
      </w:r>
      <w:r>
        <w:rPr>
          <w:rFonts w:eastAsia="Calibri"/>
        </w:rPr>
        <w:t xml:space="preserve"> </w:t>
      </w:r>
      <w:r w:rsidRPr="00140B07">
        <w:rPr>
          <w:rFonts w:eastAsia="Calibri"/>
        </w:rPr>
        <w:t>(бюджета в программном формате) предъявляет дополнительные</w:t>
      </w:r>
      <w:r>
        <w:rPr>
          <w:rFonts w:eastAsia="Calibri"/>
        </w:rPr>
        <w:t xml:space="preserve"> </w:t>
      </w:r>
      <w:r w:rsidRPr="00140B07">
        <w:rPr>
          <w:rFonts w:eastAsia="Calibri"/>
        </w:rPr>
        <w:t>требования, в первую очередь – повышение результативности</w:t>
      </w:r>
      <w:r>
        <w:rPr>
          <w:rFonts w:eastAsia="Calibri"/>
        </w:rPr>
        <w:t xml:space="preserve"> </w:t>
      </w:r>
      <w:r w:rsidRPr="00140B07">
        <w:rPr>
          <w:rFonts w:eastAsia="Calibri"/>
        </w:rPr>
        <w:t>муниципального управления и эффективности бюджетных расходов.</w:t>
      </w:r>
    </w:p>
    <w:p w:rsidR="00147DD6" w:rsidRPr="00F90D0C" w:rsidRDefault="00FA5839" w:rsidP="00FA5839">
      <w:pPr>
        <w:widowControl w:val="0"/>
        <w:tabs>
          <w:tab w:val="left" w:pos="0"/>
        </w:tabs>
        <w:ind w:firstLine="709"/>
        <w:contextualSpacing/>
        <w:jc w:val="both"/>
      </w:pPr>
      <w:r>
        <w:rPr>
          <w:rFonts w:eastAsia="Calibri"/>
        </w:rPr>
        <w:t xml:space="preserve"> </w:t>
      </w:r>
    </w:p>
    <w:p w:rsidR="00560081" w:rsidRDefault="00560081" w:rsidP="00560081">
      <w:pPr>
        <w:autoSpaceDE w:val="0"/>
        <w:autoSpaceDN w:val="0"/>
        <w:adjustRightInd w:val="0"/>
        <w:ind w:firstLine="709"/>
        <w:jc w:val="both"/>
        <w:rPr>
          <w:b/>
        </w:rPr>
      </w:pPr>
    </w:p>
    <w:p w:rsidR="00560081" w:rsidRPr="00560081" w:rsidRDefault="00560081" w:rsidP="00560081">
      <w:pPr>
        <w:autoSpaceDE w:val="0"/>
        <w:autoSpaceDN w:val="0"/>
        <w:adjustRightInd w:val="0"/>
        <w:ind w:firstLine="709"/>
        <w:jc w:val="both"/>
        <w:rPr>
          <w:b/>
        </w:rPr>
      </w:pPr>
      <w:r w:rsidRPr="00560081">
        <w:rPr>
          <w:b/>
        </w:rPr>
        <w:t>5.8 Использование средств местного бюджета, выделенных в виде субсидий на финансовое обеспечение муниципальных заданий на оказание муниципальных услуг (выполнение работ) и субсидий на иные цели</w:t>
      </w:r>
    </w:p>
    <w:p w:rsidR="00560081" w:rsidRPr="002826A2" w:rsidRDefault="00560081" w:rsidP="00560081">
      <w:pPr>
        <w:autoSpaceDE w:val="0"/>
        <w:autoSpaceDN w:val="0"/>
        <w:adjustRightInd w:val="0"/>
        <w:ind w:firstLine="709"/>
        <w:jc w:val="center"/>
        <w:rPr>
          <w:sz w:val="28"/>
          <w:szCs w:val="28"/>
        </w:rPr>
      </w:pPr>
    </w:p>
    <w:p w:rsidR="00560081" w:rsidRPr="00836F4E" w:rsidRDefault="00560081" w:rsidP="00560081">
      <w:pPr>
        <w:autoSpaceDE w:val="0"/>
        <w:autoSpaceDN w:val="0"/>
        <w:adjustRightInd w:val="0"/>
        <w:ind w:firstLine="540"/>
        <w:jc w:val="both"/>
      </w:pPr>
      <w:r>
        <w:t>В 2020 году б</w:t>
      </w:r>
      <w:r w:rsidRPr="00836F4E">
        <w:t>юджетным и автономным учреждениям предоставлялись субсидии на финансовое обеспечение муниципального задания на оказание услуг (выполнение работ) и субсидии на иные цели.</w:t>
      </w:r>
    </w:p>
    <w:p w:rsidR="00560081" w:rsidRDefault="00560081" w:rsidP="00560081">
      <w:pPr>
        <w:autoSpaceDE w:val="0"/>
        <w:autoSpaceDN w:val="0"/>
        <w:adjustRightInd w:val="0"/>
        <w:ind w:firstLine="540"/>
        <w:jc w:val="both"/>
      </w:pPr>
      <w:r w:rsidRPr="00836F4E">
        <w:t>Информация представлена далее в таблице</w:t>
      </w:r>
      <w:r w:rsidR="003847D3">
        <w:t xml:space="preserve"> 16</w:t>
      </w:r>
      <w:r w:rsidRPr="00836F4E">
        <w:t>.</w:t>
      </w:r>
    </w:p>
    <w:p w:rsidR="00560081" w:rsidRPr="00560081" w:rsidRDefault="00560081" w:rsidP="00560081">
      <w:pPr>
        <w:autoSpaceDE w:val="0"/>
        <w:autoSpaceDN w:val="0"/>
        <w:adjustRightInd w:val="0"/>
        <w:jc w:val="center"/>
        <w:rPr>
          <w:sz w:val="20"/>
          <w:szCs w:val="20"/>
        </w:rPr>
      </w:pPr>
      <w:r w:rsidRPr="00D16101">
        <w:t xml:space="preserve">                                                                                                                           </w:t>
      </w:r>
      <w:r w:rsidR="003847D3">
        <w:rPr>
          <w:sz w:val="20"/>
          <w:szCs w:val="20"/>
        </w:rPr>
        <w:t xml:space="preserve">Таблица </w:t>
      </w:r>
      <w:r w:rsidR="00A334D7">
        <w:rPr>
          <w:sz w:val="20"/>
          <w:szCs w:val="20"/>
        </w:rPr>
        <w:t>16</w:t>
      </w:r>
      <w:r w:rsidR="00A334D7" w:rsidRPr="00560081">
        <w:rPr>
          <w:sz w:val="20"/>
          <w:szCs w:val="20"/>
        </w:rPr>
        <w:t xml:space="preserve"> (</w:t>
      </w:r>
      <w:r w:rsidRPr="00560081">
        <w:rPr>
          <w:sz w:val="20"/>
          <w:szCs w:val="20"/>
        </w:rPr>
        <w:t>в тыс. рублей)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069"/>
        <w:gridCol w:w="1560"/>
        <w:gridCol w:w="1275"/>
        <w:gridCol w:w="1276"/>
        <w:gridCol w:w="992"/>
        <w:gridCol w:w="1134"/>
      </w:tblGrid>
      <w:tr w:rsidR="00560081" w:rsidRPr="00D16101" w:rsidTr="00560081">
        <w:tc>
          <w:tcPr>
            <w:tcW w:w="1008" w:type="dxa"/>
            <w:shd w:val="clear" w:color="auto" w:fill="auto"/>
          </w:tcPr>
          <w:p w:rsidR="00560081" w:rsidRPr="00D16101" w:rsidRDefault="00560081" w:rsidP="000E7D46">
            <w:pPr>
              <w:autoSpaceDE w:val="0"/>
              <w:autoSpaceDN w:val="0"/>
              <w:adjustRightInd w:val="0"/>
              <w:rPr>
                <w:sz w:val="18"/>
                <w:szCs w:val="18"/>
              </w:rPr>
            </w:pPr>
            <w:r w:rsidRPr="00D16101">
              <w:rPr>
                <w:sz w:val="18"/>
                <w:szCs w:val="18"/>
              </w:rPr>
              <w:t>вида</w:t>
            </w:r>
          </w:p>
          <w:p w:rsidR="00560081" w:rsidRPr="00D16101" w:rsidRDefault="00560081" w:rsidP="000E7D46">
            <w:pPr>
              <w:autoSpaceDE w:val="0"/>
              <w:autoSpaceDN w:val="0"/>
              <w:adjustRightInd w:val="0"/>
              <w:rPr>
                <w:sz w:val="28"/>
                <w:szCs w:val="28"/>
              </w:rPr>
            </w:pPr>
            <w:r w:rsidRPr="00D16101">
              <w:rPr>
                <w:sz w:val="18"/>
                <w:szCs w:val="18"/>
              </w:rPr>
              <w:t>расхода</w:t>
            </w:r>
          </w:p>
        </w:tc>
        <w:tc>
          <w:tcPr>
            <w:tcW w:w="3069" w:type="dxa"/>
            <w:shd w:val="clear" w:color="auto" w:fill="auto"/>
          </w:tcPr>
          <w:p w:rsidR="00560081" w:rsidRPr="00D16101" w:rsidRDefault="00560081" w:rsidP="000E7D46">
            <w:pPr>
              <w:autoSpaceDE w:val="0"/>
              <w:autoSpaceDN w:val="0"/>
              <w:adjustRightInd w:val="0"/>
              <w:rPr>
                <w:sz w:val="28"/>
                <w:szCs w:val="28"/>
              </w:rPr>
            </w:pPr>
            <w:r w:rsidRPr="00D16101">
              <w:rPr>
                <w:sz w:val="20"/>
                <w:szCs w:val="20"/>
              </w:rPr>
              <w:t>Наименование</w:t>
            </w:r>
          </w:p>
        </w:tc>
        <w:tc>
          <w:tcPr>
            <w:tcW w:w="1560" w:type="dxa"/>
            <w:shd w:val="clear" w:color="auto" w:fill="auto"/>
          </w:tcPr>
          <w:p w:rsidR="00560081" w:rsidRPr="00D16101" w:rsidRDefault="00560081" w:rsidP="00560081">
            <w:pPr>
              <w:autoSpaceDE w:val="0"/>
              <w:autoSpaceDN w:val="0"/>
              <w:adjustRightInd w:val="0"/>
              <w:rPr>
                <w:sz w:val="28"/>
                <w:szCs w:val="28"/>
              </w:rPr>
            </w:pPr>
            <w:r>
              <w:rPr>
                <w:sz w:val="20"/>
                <w:szCs w:val="20"/>
              </w:rPr>
              <w:t>Остаток на 01.01.2020</w:t>
            </w:r>
          </w:p>
        </w:tc>
        <w:tc>
          <w:tcPr>
            <w:tcW w:w="1275" w:type="dxa"/>
            <w:shd w:val="clear" w:color="auto" w:fill="auto"/>
          </w:tcPr>
          <w:p w:rsidR="00560081" w:rsidRPr="00D16101" w:rsidRDefault="00560081" w:rsidP="000E7D46">
            <w:pPr>
              <w:autoSpaceDE w:val="0"/>
              <w:autoSpaceDN w:val="0"/>
              <w:adjustRightInd w:val="0"/>
              <w:rPr>
                <w:sz w:val="18"/>
                <w:szCs w:val="18"/>
              </w:rPr>
            </w:pPr>
            <w:r w:rsidRPr="00D16101">
              <w:rPr>
                <w:sz w:val="18"/>
                <w:szCs w:val="18"/>
              </w:rPr>
              <w:t>Утверждено</w:t>
            </w:r>
          </w:p>
          <w:p w:rsidR="00560081" w:rsidRPr="00D16101" w:rsidRDefault="00560081" w:rsidP="000E7D46">
            <w:pPr>
              <w:autoSpaceDE w:val="0"/>
              <w:autoSpaceDN w:val="0"/>
              <w:adjustRightInd w:val="0"/>
              <w:rPr>
                <w:sz w:val="28"/>
                <w:szCs w:val="28"/>
              </w:rPr>
            </w:pPr>
            <w:r w:rsidRPr="00D16101">
              <w:rPr>
                <w:sz w:val="18"/>
                <w:szCs w:val="18"/>
              </w:rPr>
              <w:t>в бюджете</w:t>
            </w:r>
          </w:p>
        </w:tc>
        <w:tc>
          <w:tcPr>
            <w:tcW w:w="1276" w:type="dxa"/>
            <w:shd w:val="clear" w:color="auto" w:fill="auto"/>
          </w:tcPr>
          <w:p w:rsidR="00560081" w:rsidRPr="00D16101" w:rsidRDefault="00560081" w:rsidP="000E7D46">
            <w:pPr>
              <w:autoSpaceDE w:val="0"/>
              <w:autoSpaceDN w:val="0"/>
              <w:adjustRightInd w:val="0"/>
              <w:rPr>
                <w:sz w:val="20"/>
                <w:szCs w:val="20"/>
              </w:rPr>
            </w:pPr>
            <w:r w:rsidRPr="00D16101">
              <w:rPr>
                <w:sz w:val="20"/>
                <w:szCs w:val="20"/>
              </w:rPr>
              <w:t>Исполнено</w:t>
            </w:r>
          </w:p>
          <w:p w:rsidR="00560081" w:rsidRPr="00D16101" w:rsidRDefault="00560081" w:rsidP="00560081">
            <w:pPr>
              <w:autoSpaceDE w:val="0"/>
              <w:autoSpaceDN w:val="0"/>
              <w:adjustRightInd w:val="0"/>
              <w:rPr>
                <w:sz w:val="28"/>
                <w:szCs w:val="28"/>
              </w:rPr>
            </w:pPr>
            <w:r w:rsidRPr="00D16101">
              <w:rPr>
                <w:sz w:val="20"/>
                <w:szCs w:val="20"/>
              </w:rPr>
              <w:t>20</w:t>
            </w:r>
            <w:r>
              <w:rPr>
                <w:sz w:val="20"/>
                <w:szCs w:val="20"/>
              </w:rPr>
              <w:t>20</w:t>
            </w:r>
            <w:r w:rsidRPr="00D16101">
              <w:rPr>
                <w:sz w:val="20"/>
                <w:szCs w:val="20"/>
              </w:rPr>
              <w:t xml:space="preserve"> год</w:t>
            </w:r>
          </w:p>
        </w:tc>
        <w:tc>
          <w:tcPr>
            <w:tcW w:w="992" w:type="dxa"/>
            <w:shd w:val="clear" w:color="auto" w:fill="auto"/>
          </w:tcPr>
          <w:p w:rsidR="00560081" w:rsidRPr="00D16101" w:rsidRDefault="00560081" w:rsidP="000E7D46">
            <w:pPr>
              <w:autoSpaceDE w:val="0"/>
              <w:autoSpaceDN w:val="0"/>
              <w:adjustRightInd w:val="0"/>
              <w:rPr>
                <w:sz w:val="20"/>
                <w:szCs w:val="20"/>
              </w:rPr>
            </w:pPr>
            <w:r w:rsidRPr="00D16101">
              <w:rPr>
                <w:sz w:val="20"/>
                <w:szCs w:val="20"/>
              </w:rPr>
              <w:t>%</w:t>
            </w:r>
          </w:p>
          <w:p w:rsidR="00560081" w:rsidRPr="00D16101" w:rsidRDefault="00560081" w:rsidP="000E7D46">
            <w:pPr>
              <w:autoSpaceDE w:val="0"/>
              <w:autoSpaceDN w:val="0"/>
              <w:adjustRightInd w:val="0"/>
              <w:rPr>
                <w:sz w:val="28"/>
                <w:szCs w:val="28"/>
              </w:rPr>
            </w:pPr>
            <w:r w:rsidRPr="00D16101">
              <w:rPr>
                <w:sz w:val="20"/>
                <w:szCs w:val="20"/>
              </w:rPr>
              <w:t>исполнения</w:t>
            </w:r>
          </w:p>
        </w:tc>
        <w:tc>
          <w:tcPr>
            <w:tcW w:w="1134" w:type="dxa"/>
            <w:shd w:val="clear" w:color="auto" w:fill="auto"/>
          </w:tcPr>
          <w:p w:rsidR="00560081" w:rsidRPr="00D16101" w:rsidRDefault="00560081" w:rsidP="00560081">
            <w:pPr>
              <w:autoSpaceDE w:val="0"/>
              <w:autoSpaceDN w:val="0"/>
              <w:adjustRightInd w:val="0"/>
              <w:rPr>
                <w:sz w:val="28"/>
                <w:szCs w:val="28"/>
              </w:rPr>
            </w:pPr>
            <w:r>
              <w:rPr>
                <w:sz w:val="20"/>
                <w:szCs w:val="20"/>
              </w:rPr>
              <w:t>Остаток на 01.01.2021</w:t>
            </w:r>
          </w:p>
        </w:tc>
      </w:tr>
      <w:tr w:rsidR="00560081" w:rsidRPr="00D16101" w:rsidTr="00560081">
        <w:tc>
          <w:tcPr>
            <w:tcW w:w="1008" w:type="dxa"/>
            <w:shd w:val="clear" w:color="auto" w:fill="auto"/>
          </w:tcPr>
          <w:p w:rsidR="00560081" w:rsidRPr="00D16101" w:rsidRDefault="00560081" w:rsidP="000E7D46">
            <w:pPr>
              <w:autoSpaceDE w:val="0"/>
              <w:autoSpaceDN w:val="0"/>
              <w:adjustRightInd w:val="0"/>
              <w:rPr>
                <w:sz w:val="28"/>
                <w:szCs w:val="28"/>
              </w:rPr>
            </w:pPr>
            <w:r w:rsidRPr="00D16101">
              <w:rPr>
                <w:sz w:val="20"/>
                <w:szCs w:val="20"/>
              </w:rPr>
              <w:t>611; 621</w:t>
            </w:r>
          </w:p>
        </w:tc>
        <w:tc>
          <w:tcPr>
            <w:tcW w:w="3069" w:type="dxa"/>
            <w:shd w:val="clear" w:color="auto" w:fill="auto"/>
          </w:tcPr>
          <w:p w:rsidR="00560081" w:rsidRPr="00D16101" w:rsidRDefault="00560081" w:rsidP="000E7D46">
            <w:pPr>
              <w:autoSpaceDE w:val="0"/>
              <w:autoSpaceDN w:val="0"/>
              <w:adjustRightInd w:val="0"/>
              <w:rPr>
                <w:sz w:val="28"/>
                <w:szCs w:val="28"/>
              </w:rPr>
            </w:pPr>
            <w:r w:rsidRPr="00D16101">
              <w:rPr>
                <w:sz w:val="20"/>
                <w:szCs w:val="20"/>
              </w:rPr>
              <w:t>Субсидии на мун. задание</w:t>
            </w:r>
          </w:p>
        </w:tc>
        <w:tc>
          <w:tcPr>
            <w:tcW w:w="1560" w:type="dxa"/>
            <w:shd w:val="clear" w:color="auto" w:fill="auto"/>
          </w:tcPr>
          <w:p w:rsidR="00560081" w:rsidRPr="00D16101" w:rsidRDefault="00560081" w:rsidP="000E7D46">
            <w:pPr>
              <w:autoSpaceDE w:val="0"/>
              <w:autoSpaceDN w:val="0"/>
              <w:adjustRightInd w:val="0"/>
              <w:jc w:val="right"/>
              <w:rPr>
                <w:sz w:val="20"/>
                <w:szCs w:val="20"/>
              </w:rPr>
            </w:pPr>
            <w:r>
              <w:rPr>
                <w:sz w:val="20"/>
                <w:szCs w:val="20"/>
              </w:rPr>
              <w:t>1 688,1</w:t>
            </w:r>
          </w:p>
        </w:tc>
        <w:tc>
          <w:tcPr>
            <w:tcW w:w="1275" w:type="dxa"/>
            <w:shd w:val="clear" w:color="auto" w:fill="auto"/>
          </w:tcPr>
          <w:p w:rsidR="00560081" w:rsidRPr="00D16101" w:rsidRDefault="00560081" w:rsidP="000E7D46">
            <w:pPr>
              <w:autoSpaceDE w:val="0"/>
              <w:autoSpaceDN w:val="0"/>
              <w:adjustRightInd w:val="0"/>
              <w:jc w:val="right"/>
              <w:rPr>
                <w:sz w:val="20"/>
                <w:szCs w:val="20"/>
              </w:rPr>
            </w:pPr>
            <w:r>
              <w:rPr>
                <w:sz w:val="20"/>
                <w:szCs w:val="20"/>
              </w:rPr>
              <w:t>643 599,9</w:t>
            </w:r>
          </w:p>
        </w:tc>
        <w:tc>
          <w:tcPr>
            <w:tcW w:w="1276" w:type="dxa"/>
            <w:shd w:val="clear" w:color="auto" w:fill="auto"/>
          </w:tcPr>
          <w:p w:rsidR="00560081" w:rsidRPr="00D16101" w:rsidRDefault="00560081" w:rsidP="000E7D46">
            <w:pPr>
              <w:autoSpaceDE w:val="0"/>
              <w:autoSpaceDN w:val="0"/>
              <w:adjustRightInd w:val="0"/>
              <w:jc w:val="right"/>
              <w:rPr>
                <w:sz w:val="20"/>
                <w:szCs w:val="20"/>
              </w:rPr>
            </w:pPr>
            <w:r>
              <w:rPr>
                <w:sz w:val="20"/>
                <w:szCs w:val="20"/>
              </w:rPr>
              <w:t>638 220,2</w:t>
            </w:r>
          </w:p>
        </w:tc>
        <w:tc>
          <w:tcPr>
            <w:tcW w:w="992" w:type="dxa"/>
            <w:shd w:val="clear" w:color="auto" w:fill="auto"/>
          </w:tcPr>
          <w:p w:rsidR="00560081" w:rsidRPr="00D16101" w:rsidRDefault="00560081" w:rsidP="000E7D46">
            <w:pPr>
              <w:autoSpaceDE w:val="0"/>
              <w:autoSpaceDN w:val="0"/>
              <w:adjustRightInd w:val="0"/>
              <w:jc w:val="right"/>
              <w:rPr>
                <w:sz w:val="20"/>
                <w:szCs w:val="20"/>
              </w:rPr>
            </w:pPr>
            <w:r>
              <w:rPr>
                <w:sz w:val="20"/>
                <w:szCs w:val="20"/>
              </w:rPr>
              <w:t>99,2</w:t>
            </w:r>
          </w:p>
        </w:tc>
        <w:tc>
          <w:tcPr>
            <w:tcW w:w="1134" w:type="dxa"/>
            <w:shd w:val="clear" w:color="auto" w:fill="auto"/>
          </w:tcPr>
          <w:p w:rsidR="00560081" w:rsidRPr="00D16101" w:rsidRDefault="00560081" w:rsidP="000E7D46">
            <w:pPr>
              <w:autoSpaceDE w:val="0"/>
              <w:autoSpaceDN w:val="0"/>
              <w:adjustRightInd w:val="0"/>
              <w:jc w:val="right"/>
              <w:rPr>
                <w:sz w:val="20"/>
                <w:szCs w:val="20"/>
              </w:rPr>
            </w:pPr>
            <w:r>
              <w:rPr>
                <w:sz w:val="20"/>
                <w:szCs w:val="20"/>
              </w:rPr>
              <w:t>1 068,3</w:t>
            </w:r>
          </w:p>
        </w:tc>
      </w:tr>
      <w:tr w:rsidR="00560081" w:rsidRPr="00D16101" w:rsidTr="00560081">
        <w:tc>
          <w:tcPr>
            <w:tcW w:w="1008" w:type="dxa"/>
            <w:shd w:val="clear" w:color="auto" w:fill="auto"/>
          </w:tcPr>
          <w:p w:rsidR="00560081" w:rsidRPr="00D16101" w:rsidRDefault="00560081" w:rsidP="000E7D46">
            <w:pPr>
              <w:autoSpaceDE w:val="0"/>
              <w:autoSpaceDN w:val="0"/>
              <w:adjustRightInd w:val="0"/>
              <w:rPr>
                <w:sz w:val="28"/>
                <w:szCs w:val="28"/>
              </w:rPr>
            </w:pPr>
            <w:r w:rsidRPr="00D16101">
              <w:rPr>
                <w:sz w:val="20"/>
                <w:szCs w:val="20"/>
              </w:rPr>
              <w:t>612; 622</w:t>
            </w:r>
          </w:p>
        </w:tc>
        <w:tc>
          <w:tcPr>
            <w:tcW w:w="3069" w:type="dxa"/>
            <w:shd w:val="clear" w:color="auto" w:fill="auto"/>
          </w:tcPr>
          <w:p w:rsidR="00560081" w:rsidRPr="00D16101" w:rsidRDefault="00560081" w:rsidP="000E7D46">
            <w:pPr>
              <w:autoSpaceDE w:val="0"/>
              <w:autoSpaceDN w:val="0"/>
              <w:adjustRightInd w:val="0"/>
              <w:rPr>
                <w:sz w:val="28"/>
                <w:szCs w:val="28"/>
              </w:rPr>
            </w:pPr>
            <w:r w:rsidRPr="00D16101">
              <w:rPr>
                <w:sz w:val="20"/>
                <w:szCs w:val="20"/>
              </w:rPr>
              <w:t>Субсидии на иные цели</w:t>
            </w:r>
          </w:p>
        </w:tc>
        <w:tc>
          <w:tcPr>
            <w:tcW w:w="1560" w:type="dxa"/>
            <w:shd w:val="clear" w:color="auto" w:fill="auto"/>
          </w:tcPr>
          <w:p w:rsidR="00560081" w:rsidRPr="00D16101" w:rsidRDefault="00560081" w:rsidP="000E7D46">
            <w:pPr>
              <w:autoSpaceDE w:val="0"/>
              <w:autoSpaceDN w:val="0"/>
              <w:adjustRightInd w:val="0"/>
              <w:jc w:val="right"/>
              <w:rPr>
                <w:sz w:val="20"/>
                <w:szCs w:val="20"/>
              </w:rPr>
            </w:pPr>
            <w:r>
              <w:rPr>
                <w:sz w:val="20"/>
                <w:szCs w:val="20"/>
              </w:rPr>
              <w:t>0</w:t>
            </w:r>
          </w:p>
        </w:tc>
        <w:tc>
          <w:tcPr>
            <w:tcW w:w="1275" w:type="dxa"/>
            <w:shd w:val="clear" w:color="auto" w:fill="auto"/>
          </w:tcPr>
          <w:p w:rsidR="00560081" w:rsidRPr="00D16101" w:rsidRDefault="00560081" w:rsidP="000E7D46">
            <w:pPr>
              <w:autoSpaceDE w:val="0"/>
              <w:autoSpaceDN w:val="0"/>
              <w:adjustRightInd w:val="0"/>
              <w:jc w:val="right"/>
              <w:rPr>
                <w:sz w:val="20"/>
                <w:szCs w:val="20"/>
              </w:rPr>
            </w:pPr>
            <w:r>
              <w:rPr>
                <w:sz w:val="20"/>
                <w:szCs w:val="20"/>
              </w:rPr>
              <w:t>71 892,8</w:t>
            </w:r>
          </w:p>
        </w:tc>
        <w:tc>
          <w:tcPr>
            <w:tcW w:w="1276" w:type="dxa"/>
            <w:shd w:val="clear" w:color="auto" w:fill="auto"/>
          </w:tcPr>
          <w:p w:rsidR="00560081" w:rsidRPr="00D16101" w:rsidRDefault="00560081" w:rsidP="000E7D46">
            <w:pPr>
              <w:autoSpaceDE w:val="0"/>
              <w:autoSpaceDN w:val="0"/>
              <w:adjustRightInd w:val="0"/>
              <w:jc w:val="right"/>
              <w:rPr>
                <w:sz w:val="20"/>
                <w:szCs w:val="20"/>
              </w:rPr>
            </w:pPr>
            <w:r>
              <w:rPr>
                <w:sz w:val="20"/>
                <w:szCs w:val="20"/>
              </w:rPr>
              <w:t>64 340,8</w:t>
            </w:r>
          </w:p>
        </w:tc>
        <w:tc>
          <w:tcPr>
            <w:tcW w:w="992" w:type="dxa"/>
            <w:shd w:val="clear" w:color="auto" w:fill="auto"/>
          </w:tcPr>
          <w:p w:rsidR="00560081" w:rsidRPr="00D16101" w:rsidRDefault="00560081" w:rsidP="000E7D46">
            <w:pPr>
              <w:autoSpaceDE w:val="0"/>
              <w:autoSpaceDN w:val="0"/>
              <w:adjustRightInd w:val="0"/>
              <w:jc w:val="right"/>
              <w:rPr>
                <w:sz w:val="20"/>
                <w:szCs w:val="20"/>
              </w:rPr>
            </w:pPr>
            <w:r>
              <w:rPr>
                <w:sz w:val="20"/>
                <w:szCs w:val="20"/>
              </w:rPr>
              <w:t>89,5</w:t>
            </w:r>
          </w:p>
        </w:tc>
        <w:tc>
          <w:tcPr>
            <w:tcW w:w="1134" w:type="dxa"/>
            <w:shd w:val="clear" w:color="auto" w:fill="auto"/>
          </w:tcPr>
          <w:p w:rsidR="00560081" w:rsidRPr="00D16101" w:rsidRDefault="00560081" w:rsidP="000E7D46">
            <w:pPr>
              <w:autoSpaceDE w:val="0"/>
              <w:autoSpaceDN w:val="0"/>
              <w:adjustRightInd w:val="0"/>
              <w:jc w:val="right"/>
              <w:rPr>
                <w:sz w:val="20"/>
                <w:szCs w:val="20"/>
              </w:rPr>
            </w:pPr>
          </w:p>
        </w:tc>
      </w:tr>
    </w:tbl>
    <w:p w:rsidR="00560081" w:rsidRDefault="00560081" w:rsidP="00560081">
      <w:pPr>
        <w:autoSpaceDE w:val="0"/>
        <w:autoSpaceDN w:val="0"/>
        <w:adjustRightInd w:val="0"/>
        <w:ind w:firstLine="540"/>
        <w:jc w:val="both"/>
      </w:pPr>
      <w:r w:rsidRPr="00836F4E">
        <w:t>Доля вышеуказанных субсидий в общем объеме расходов бюджета за 20</w:t>
      </w:r>
      <w:r w:rsidR="00451B8F">
        <w:t>20</w:t>
      </w:r>
      <w:r w:rsidRPr="00836F4E">
        <w:t xml:space="preserve"> год составила</w:t>
      </w:r>
      <w:r w:rsidR="00451B8F">
        <w:t xml:space="preserve"> 58% </w:t>
      </w:r>
      <w:r w:rsidRPr="00836F4E">
        <w:t xml:space="preserve"> </w:t>
      </w:r>
      <w:r>
        <w:t>60,6</w:t>
      </w:r>
      <w:r w:rsidRPr="00836F4E">
        <w:t>%,</w:t>
      </w:r>
      <w:r>
        <w:t xml:space="preserve"> что ниже </w:t>
      </w:r>
      <w:r w:rsidRPr="00836F4E">
        <w:t>по отношению к 201</w:t>
      </w:r>
      <w:r w:rsidR="00451B8F">
        <w:t>9</w:t>
      </w:r>
      <w:r w:rsidRPr="00836F4E">
        <w:t xml:space="preserve"> году на </w:t>
      </w:r>
      <w:r w:rsidR="00451B8F">
        <w:t>2,6</w:t>
      </w:r>
      <w:r w:rsidRPr="00836F4E">
        <w:t>%.</w:t>
      </w:r>
    </w:p>
    <w:p w:rsidR="00560081" w:rsidRPr="002925AD" w:rsidRDefault="00560081" w:rsidP="00560081">
      <w:pPr>
        <w:shd w:val="clear" w:color="auto" w:fill="FFFFFF"/>
        <w:ind w:firstLine="709"/>
        <w:jc w:val="both"/>
      </w:pPr>
      <w:r w:rsidRPr="002925AD">
        <w:t xml:space="preserve">Субсидии на выполнение муниципального задания освоены в сумме </w:t>
      </w:r>
      <w:r w:rsidR="00451B8F">
        <w:t>638 220,2</w:t>
      </w:r>
      <w:r w:rsidRPr="002925AD">
        <w:t xml:space="preserve"> тыс. руб</w:t>
      </w:r>
      <w:r w:rsidR="00451B8F">
        <w:t>лей</w:t>
      </w:r>
      <w:r w:rsidRPr="002925AD">
        <w:t xml:space="preserve"> или на </w:t>
      </w:r>
      <w:r w:rsidR="00451B8F">
        <w:t>99,2</w:t>
      </w:r>
      <w:r w:rsidRPr="002925AD">
        <w:t xml:space="preserve"> % от утвержденных плановых назначений. Наибольший процент исполнения средств сложился по учреждениям,</w:t>
      </w:r>
      <w:r w:rsidR="00F75F2E">
        <w:t xml:space="preserve"> подведомственным отделу культуры </w:t>
      </w:r>
      <w:r>
        <w:t>администрации города</w:t>
      </w:r>
      <w:r w:rsidRPr="002925AD">
        <w:t xml:space="preserve"> -99%.</w:t>
      </w:r>
    </w:p>
    <w:p w:rsidR="00F75F2E" w:rsidRDefault="00560081" w:rsidP="00560081">
      <w:pPr>
        <w:shd w:val="clear" w:color="auto" w:fill="FFFFFF"/>
        <w:ind w:firstLine="709"/>
        <w:jc w:val="both"/>
      </w:pPr>
      <w:r w:rsidRPr="002925AD">
        <w:t xml:space="preserve">Субсидии на иные цели освоены </w:t>
      </w:r>
      <w:r w:rsidRPr="00454020">
        <w:t xml:space="preserve">в сумме </w:t>
      </w:r>
      <w:r w:rsidR="00451B8F">
        <w:t>64 340,8</w:t>
      </w:r>
      <w:r>
        <w:t xml:space="preserve"> тыс.</w:t>
      </w:r>
      <w:r w:rsidRPr="00454020">
        <w:t xml:space="preserve"> руб</w:t>
      </w:r>
      <w:r w:rsidR="00451B8F">
        <w:t>лей</w:t>
      </w:r>
      <w:r w:rsidRPr="00454020">
        <w:t xml:space="preserve"> или </w:t>
      </w:r>
      <w:r w:rsidR="00451B8F">
        <w:t>89,5</w:t>
      </w:r>
      <w:r w:rsidRPr="00454020">
        <w:t xml:space="preserve"> % от утверж</w:t>
      </w:r>
      <w:r>
        <w:t xml:space="preserve">денных плановых назначений. </w:t>
      </w:r>
      <w:r w:rsidR="00F75F2E" w:rsidRPr="002925AD">
        <w:t>Наибольший</w:t>
      </w:r>
      <w:r>
        <w:t xml:space="preserve"> </w:t>
      </w:r>
      <w:r w:rsidRPr="00454020">
        <w:t>процент исполнения средств</w:t>
      </w:r>
      <w:r>
        <w:t>,</w:t>
      </w:r>
      <w:r w:rsidRPr="00454020">
        <w:t xml:space="preserve"> выделенных в виде субсидий на иные цели</w:t>
      </w:r>
      <w:r>
        <w:t>,</w:t>
      </w:r>
      <w:r w:rsidRPr="00454020">
        <w:t xml:space="preserve"> сложился по учреждениям</w:t>
      </w:r>
      <w:r>
        <w:t>,</w:t>
      </w:r>
      <w:r w:rsidRPr="00454020">
        <w:t xml:space="preserve"> подведомственным </w:t>
      </w:r>
      <w:r>
        <w:t xml:space="preserve">отделу </w:t>
      </w:r>
      <w:r w:rsidRPr="00454020">
        <w:t xml:space="preserve">культуры </w:t>
      </w:r>
      <w:r>
        <w:t>а</w:t>
      </w:r>
      <w:r w:rsidRPr="00454020">
        <w:t xml:space="preserve">дминистрации города – </w:t>
      </w:r>
      <w:r w:rsidR="00F75F2E">
        <w:t>99,3</w:t>
      </w:r>
      <w:r w:rsidRPr="00454020">
        <w:t xml:space="preserve"> %</w:t>
      </w:r>
      <w:r>
        <w:t>.</w:t>
      </w:r>
      <w:r w:rsidRPr="00454020">
        <w:t xml:space="preserve"> </w:t>
      </w:r>
    </w:p>
    <w:p w:rsidR="00560081" w:rsidRDefault="00560081" w:rsidP="00560081">
      <w:pPr>
        <w:shd w:val="clear" w:color="auto" w:fill="FFFFFF"/>
        <w:ind w:firstLine="709"/>
        <w:jc w:val="both"/>
      </w:pPr>
      <w:r w:rsidRPr="00B7587F">
        <w:t>По состоянию на 01.01.20</w:t>
      </w:r>
      <w:r>
        <w:t>2</w:t>
      </w:r>
      <w:r w:rsidR="00451B8F">
        <w:t xml:space="preserve">1 </w:t>
      </w:r>
      <w:r w:rsidRPr="00B7587F">
        <w:t xml:space="preserve">года общий объем неиспользованных остатков субсидий на счетах автономных и бюджетных учреждений </w:t>
      </w:r>
      <w:r>
        <w:t>сложился в сумме</w:t>
      </w:r>
      <w:r w:rsidRPr="00B7587F">
        <w:t xml:space="preserve"> </w:t>
      </w:r>
      <w:r>
        <w:t>1</w:t>
      </w:r>
      <w:r w:rsidR="00451B8F">
        <w:t> 068,</w:t>
      </w:r>
      <w:r>
        <w:t>1 тыс.</w:t>
      </w:r>
      <w:r w:rsidRPr="00B7587F">
        <w:t xml:space="preserve"> </w:t>
      </w:r>
      <w:r w:rsidR="00CA3D1F">
        <w:t>рублей</w:t>
      </w:r>
      <w:r w:rsidRPr="00B7587F">
        <w:t xml:space="preserve"> (ф. 0503779)</w:t>
      </w:r>
      <w:r>
        <w:t xml:space="preserve"> за счет </w:t>
      </w:r>
      <w:r w:rsidRPr="00B7587F">
        <w:t>остатк</w:t>
      </w:r>
      <w:r>
        <w:t>ов</w:t>
      </w:r>
      <w:r w:rsidRPr="00B7587F">
        <w:t xml:space="preserve"> субсидий на выполнение муниципальных заданий</w:t>
      </w:r>
      <w:r>
        <w:t>.</w:t>
      </w:r>
    </w:p>
    <w:p w:rsidR="00E2162C" w:rsidRDefault="00E2162C" w:rsidP="00560081">
      <w:pPr>
        <w:shd w:val="clear" w:color="auto" w:fill="FFFFFF"/>
        <w:ind w:firstLine="709"/>
        <w:jc w:val="both"/>
      </w:pPr>
    </w:p>
    <w:p w:rsidR="00E2162C" w:rsidRPr="00E2162C" w:rsidRDefault="00E2162C" w:rsidP="00E2162C">
      <w:pPr>
        <w:shd w:val="clear" w:color="auto" w:fill="FFFFFF"/>
        <w:ind w:firstLine="709"/>
        <w:jc w:val="both"/>
        <w:rPr>
          <w:b/>
        </w:rPr>
      </w:pPr>
      <w:r w:rsidRPr="00E2162C">
        <w:rPr>
          <w:b/>
        </w:rPr>
        <w:t>5.9. Объекты незавершенного строительства.</w:t>
      </w:r>
    </w:p>
    <w:p w:rsidR="008D4363" w:rsidRDefault="00E2162C" w:rsidP="00E2162C">
      <w:pPr>
        <w:pStyle w:val="23"/>
        <w:spacing w:after="0" w:line="240" w:lineRule="auto"/>
        <w:ind w:right="-5" w:firstLine="709"/>
        <w:jc w:val="both"/>
        <w:rPr>
          <w:color w:val="3F4758"/>
          <w:shd w:val="clear" w:color="auto" w:fill="FFFFFF"/>
        </w:rPr>
      </w:pPr>
      <w:r w:rsidRPr="00E2162C">
        <w:rPr>
          <w:color w:val="3F4758"/>
          <w:shd w:val="clear" w:color="auto" w:fill="FFFFFF"/>
        </w:rPr>
        <w:t xml:space="preserve">Во исполнение поручений Президента Российской Федерации о принятии мер по снижению объемов и количества объектов незавершенного строительства и вовлечения их в хозяйственный оборот, а также принятии решений о завершении строительства, реконструкции, консервации, сносе, приватизации, передаче в концессию таких объектов, разработке порядков и установлении сроков их ввода в эксплуатацию и оформления прав собственности на них, исполнительными </w:t>
      </w:r>
      <w:r>
        <w:rPr>
          <w:color w:val="3F4758"/>
          <w:shd w:val="clear" w:color="auto" w:fill="FFFFFF"/>
        </w:rPr>
        <w:t xml:space="preserve">администрацией </w:t>
      </w:r>
      <w:r w:rsidR="008D4363">
        <w:rPr>
          <w:color w:val="3F4758"/>
          <w:shd w:val="clear" w:color="auto" w:fill="FFFFFF"/>
        </w:rPr>
        <w:t>города Дивногорска проведен анализ, по результатам которого можно заключить следующее:</w:t>
      </w:r>
    </w:p>
    <w:p w:rsidR="00E2162C" w:rsidRDefault="008D4363" w:rsidP="00E2162C">
      <w:pPr>
        <w:pStyle w:val="23"/>
        <w:spacing w:after="0" w:line="240" w:lineRule="auto"/>
        <w:ind w:right="-5" w:firstLine="709"/>
        <w:jc w:val="both"/>
      </w:pPr>
      <w:r>
        <w:t>п</w:t>
      </w:r>
      <w:r w:rsidR="00E2162C" w:rsidRPr="00CB2834">
        <w:t xml:space="preserve">о состоянию на 01.01.2021 согласно отчетности (ф. 0503190) на балансе </w:t>
      </w:r>
      <w:r w:rsidR="00E2162C">
        <w:t xml:space="preserve">учреждений </w:t>
      </w:r>
      <w:r w:rsidR="00E2162C" w:rsidRPr="00CB2834">
        <w:t xml:space="preserve">числятся </w:t>
      </w:r>
      <w:r w:rsidR="00E2162C">
        <w:t xml:space="preserve">7 </w:t>
      </w:r>
      <w:r w:rsidR="00E2162C" w:rsidRPr="00CB2834">
        <w:t>объект</w:t>
      </w:r>
      <w:r w:rsidR="00E2162C">
        <w:t>ов</w:t>
      </w:r>
      <w:r w:rsidR="00E2162C" w:rsidRPr="00CB2834">
        <w:t xml:space="preserve"> незавершенного строительства стоимостью (фактически выполненных работ) 90 914,8 тыс. рублей, из них:</w:t>
      </w:r>
    </w:p>
    <w:p w:rsidR="00E2162C" w:rsidRDefault="00E2162C" w:rsidP="00E2162C">
      <w:pPr>
        <w:pStyle w:val="23"/>
        <w:spacing w:after="0" w:line="240" w:lineRule="auto"/>
        <w:ind w:right="-5" w:firstLine="709"/>
        <w:jc w:val="both"/>
      </w:pPr>
      <w:r>
        <w:t>- 3 объекта включены в инвестиционные проекты;</w:t>
      </w:r>
    </w:p>
    <w:p w:rsidR="00E2162C" w:rsidRDefault="00E2162C" w:rsidP="00E2162C">
      <w:pPr>
        <w:pStyle w:val="23"/>
        <w:spacing w:after="0" w:line="240" w:lineRule="auto"/>
        <w:ind w:right="-5" w:firstLine="709"/>
        <w:jc w:val="both"/>
      </w:pPr>
      <w:r>
        <w:t>- 1 объект (5 квартир) веденных в эксплуатацию, но не прошедших государственную регистрацию;</w:t>
      </w:r>
    </w:p>
    <w:p w:rsidR="00E2162C" w:rsidRDefault="00E2162C" w:rsidP="00E2162C">
      <w:pPr>
        <w:pStyle w:val="23"/>
        <w:spacing w:after="0" w:line="240" w:lineRule="auto"/>
        <w:ind w:right="-5" w:firstLine="709"/>
        <w:jc w:val="both"/>
      </w:pPr>
      <w:r>
        <w:t>- 3 объекта, по которым строительство не начато.</w:t>
      </w:r>
    </w:p>
    <w:p w:rsidR="00E2162C" w:rsidRDefault="00E2162C" w:rsidP="00E2162C">
      <w:pPr>
        <w:pStyle w:val="23"/>
        <w:spacing w:after="0" w:line="240" w:lineRule="auto"/>
        <w:ind w:right="-5" w:firstLine="709"/>
        <w:jc w:val="both"/>
      </w:pPr>
      <w:r>
        <w:t xml:space="preserve">1. </w:t>
      </w:r>
      <w:r w:rsidRPr="00FA5839">
        <w:rPr>
          <w:b/>
        </w:rPr>
        <w:t>МКУ Городское хозяйство</w:t>
      </w:r>
      <w:r>
        <w:t>- общая сумма объектов незавершенного строительства составила 62 135,97 тыс. рублей, в том числе:</w:t>
      </w:r>
    </w:p>
    <w:p w:rsidR="00E2162C" w:rsidRDefault="00E2162C" w:rsidP="00E2162C">
      <w:pPr>
        <w:pStyle w:val="23"/>
        <w:spacing w:after="0" w:line="240" w:lineRule="auto"/>
        <w:ind w:right="-5" w:firstLine="709"/>
        <w:jc w:val="both"/>
      </w:pPr>
      <w:r>
        <w:t>- реконструкция очистных сооружений канализации в городе Дивногорске «Сооружения переработки осадка сточных вод»- 58 918,8 тыс. рублей;</w:t>
      </w:r>
    </w:p>
    <w:p w:rsidR="00E2162C" w:rsidRDefault="00E2162C" w:rsidP="00E2162C">
      <w:pPr>
        <w:pStyle w:val="23"/>
        <w:spacing w:after="0" w:line="240" w:lineRule="auto"/>
        <w:ind w:right="-5" w:firstLine="709"/>
        <w:jc w:val="both"/>
      </w:pPr>
      <w:r>
        <w:t>- реконструкция системы обеззараживания питьевой воды НФС г. Дивногорска- 3 217,3 тыс. рублей;</w:t>
      </w:r>
    </w:p>
    <w:p w:rsidR="00E2162C" w:rsidRDefault="00E2162C" w:rsidP="00E2162C">
      <w:pPr>
        <w:pStyle w:val="23"/>
        <w:spacing w:after="0" w:line="240" w:lineRule="auto"/>
        <w:ind w:right="-5" w:firstLine="709"/>
        <w:jc w:val="both"/>
      </w:pPr>
      <w:r>
        <w:lastRenderedPageBreak/>
        <w:t xml:space="preserve">2. </w:t>
      </w:r>
      <w:r w:rsidRPr="00FA5839">
        <w:rPr>
          <w:b/>
        </w:rPr>
        <w:t>МКУ АПБ</w:t>
      </w:r>
      <w:r>
        <w:t>- общая сумма объектов незавершенного строительства составила 28 778,8 тыс. рублей, в том числе:</w:t>
      </w:r>
    </w:p>
    <w:p w:rsidR="00E2162C" w:rsidRDefault="00E2162C" w:rsidP="00E2162C">
      <w:pPr>
        <w:pStyle w:val="23"/>
        <w:spacing w:after="0" w:line="240" w:lineRule="auto"/>
        <w:ind w:right="-5" w:firstLine="709"/>
        <w:jc w:val="both"/>
      </w:pPr>
      <w:r>
        <w:t>-приобретение жилых помещений в муниципальную собственность в рамках программы «Переселение граждан их аварийного жилого помещения»- 3 162,4 тыс. рублей;</w:t>
      </w:r>
    </w:p>
    <w:p w:rsidR="00E2162C" w:rsidRDefault="00E2162C" w:rsidP="00E2162C">
      <w:pPr>
        <w:pStyle w:val="23"/>
        <w:spacing w:after="0" w:line="240" w:lineRule="auto"/>
        <w:ind w:right="-5" w:firstLine="709"/>
        <w:jc w:val="both"/>
      </w:pPr>
      <w:r>
        <w:t>- 5 жилых помещений по адресу ул. Чкалова,37Б, 2 очередь- 8 891,1 тыс. рублей;</w:t>
      </w:r>
    </w:p>
    <w:p w:rsidR="00E2162C" w:rsidRDefault="00E2162C" w:rsidP="00E2162C">
      <w:pPr>
        <w:pStyle w:val="23"/>
        <w:spacing w:after="0" w:line="240" w:lineRule="auto"/>
        <w:ind w:right="-5" w:firstLine="709"/>
        <w:jc w:val="both"/>
      </w:pPr>
      <w:r>
        <w:t>- ПСД объект «Многоэтажный жилой дом, с инженерным обеспечение в г. Дивногорске» ул. Чкалова, 37Б- 1 962,7 тыс. рублей;</w:t>
      </w:r>
    </w:p>
    <w:p w:rsidR="00E2162C" w:rsidRDefault="00E2162C" w:rsidP="00E2162C">
      <w:pPr>
        <w:pStyle w:val="23"/>
        <w:spacing w:after="0" w:line="240" w:lineRule="auto"/>
        <w:ind w:right="-5" w:firstLine="709"/>
        <w:jc w:val="both"/>
      </w:pPr>
      <w:r>
        <w:t>- затраты на государственную экспертизу ПСД по объекту «Пять многоэтажных многоквартирных жилых домов с инженерным обеспечением в г. Дивногорске в районе Клубного бульвара»- 4 387,1 тыс. рублей;</w:t>
      </w:r>
    </w:p>
    <w:p w:rsidR="00E2162C" w:rsidRDefault="00E2162C" w:rsidP="00E2162C">
      <w:pPr>
        <w:pStyle w:val="23"/>
        <w:spacing w:after="0" w:line="240" w:lineRule="auto"/>
        <w:ind w:right="-5" w:firstLine="709"/>
        <w:jc w:val="both"/>
      </w:pPr>
      <w:r>
        <w:t>- ПСД транспортной сети и сети водоснабжения на земельном участке за индивидуальным поселком г. Дивногорска- 10 375,5 тыс. рублей.</w:t>
      </w:r>
    </w:p>
    <w:p w:rsidR="00E2162C" w:rsidRPr="00FA5839" w:rsidRDefault="00E2162C" w:rsidP="008D4363">
      <w:pPr>
        <w:shd w:val="clear" w:color="auto" w:fill="FFFFFF"/>
        <w:ind w:firstLine="709"/>
        <w:jc w:val="both"/>
      </w:pPr>
      <w:r w:rsidRPr="00FA5839">
        <w:t>В ходе проверки выявлены расхождения между данными учреждений и данными консолидированного отчета</w:t>
      </w:r>
      <w:r w:rsidR="008D4363" w:rsidRPr="00FA5839">
        <w:t>,</w:t>
      </w:r>
      <w:r w:rsidR="008D4363" w:rsidRPr="00FA5839">
        <w:rPr>
          <w:shd w:val="clear" w:color="auto" w:fill="FFFFFF"/>
        </w:rPr>
        <w:t xml:space="preserve"> что указывает на отсутствие достоверных данных о количестве объектов незавершенного строительства, сметной стоимости</w:t>
      </w:r>
      <w:r w:rsidRPr="00FA5839">
        <w:t>:</w:t>
      </w:r>
    </w:p>
    <w:tbl>
      <w:tblPr>
        <w:tblStyle w:val="af2"/>
        <w:tblW w:w="0" w:type="auto"/>
        <w:tblLook w:val="04A0" w:firstRow="1" w:lastRow="0" w:firstColumn="1" w:lastColumn="0" w:noHBand="0" w:noVBand="1"/>
      </w:tblPr>
      <w:tblGrid>
        <w:gridCol w:w="5210"/>
        <w:gridCol w:w="5211"/>
      </w:tblGrid>
      <w:tr w:rsidR="00E2162C" w:rsidRPr="00444FBD" w:rsidTr="003F1E57">
        <w:tc>
          <w:tcPr>
            <w:tcW w:w="5210" w:type="dxa"/>
          </w:tcPr>
          <w:p w:rsidR="00E2162C" w:rsidRPr="00444FBD" w:rsidRDefault="00E2162C" w:rsidP="003F1E57">
            <w:pPr>
              <w:pStyle w:val="23"/>
              <w:spacing w:after="0" w:line="240" w:lineRule="auto"/>
              <w:ind w:right="-5"/>
              <w:jc w:val="both"/>
              <w:rPr>
                <w:sz w:val="20"/>
                <w:szCs w:val="20"/>
              </w:rPr>
            </w:pPr>
            <w:r w:rsidRPr="00444FBD">
              <w:rPr>
                <w:sz w:val="20"/>
                <w:szCs w:val="20"/>
              </w:rPr>
              <w:t>Данные консолидированного отчета</w:t>
            </w:r>
          </w:p>
        </w:tc>
        <w:tc>
          <w:tcPr>
            <w:tcW w:w="5211" w:type="dxa"/>
          </w:tcPr>
          <w:p w:rsidR="00E2162C" w:rsidRPr="00444FBD" w:rsidRDefault="00E2162C" w:rsidP="003F1E57">
            <w:pPr>
              <w:pStyle w:val="23"/>
              <w:spacing w:after="0" w:line="240" w:lineRule="auto"/>
              <w:ind w:right="-5"/>
              <w:jc w:val="both"/>
              <w:rPr>
                <w:sz w:val="20"/>
                <w:szCs w:val="20"/>
              </w:rPr>
            </w:pPr>
            <w:r w:rsidRPr="00444FBD">
              <w:rPr>
                <w:sz w:val="20"/>
                <w:szCs w:val="20"/>
              </w:rPr>
              <w:t>Данные ГАБС</w:t>
            </w:r>
          </w:p>
        </w:tc>
      </w:tr>
      <w:tr w:rsidR="00E2162C" w:rsidRPr="00444FBD" w:rsidTr="003F1E57">
        <w:tc>
          <w:tcPr>
            <w:tcW w:w="5210" w:type="dxa"/>
          </w:tcPr>
          <w:p w:rsidR="00E2162C" w:rsidRPr="00444FBD" w:rsidRDefault="00E2162C" w:rsidP="003F1E57">
            <w:pPr>
              <w:pStyle w:val="23"/>
              <w:spacing w:after="0" w:line="240" w:lineRule="auto"/>
              <w:ind w:right="-5"/>
              <w:jc w:val="both"/>
              <w:rPr>
                <w:sz w:val="20"/>
                <w:szCs w:val="20"/>
              </w:rPr>
            </w:pPr>
            <w:r w:rsidRPr="00444FBD">
              <w:rPr>
                <w:sz w:val="20"/>
                <w:szCs w:val="20"/>
              </w:rPr>
              <w:t xml:space="preserve">Строительство объектов электроснабжения, водоснабжения, транспортной сети на земельном участке за индивидуальным поселком- </w:t>
            </w:r>
            <w:r w:rsidR="00505BCD">
              <w:rPr>
                <w:sz w:val="20"/>
                <w:szCs w:val="20"/>
              </w:rPr>
              <w:t xml:space="preserve">на конец отчетного периода </w:t>
            </w:r>
            <w:r w:rsidRPr="00444FBD">
              <w:rPr>
                <w:sz w:val="20"/>
                <w:szCs w:val="20"/>
              </w:rPr>
              <w:t>3 162,4 тыс. рублей</w:t>
            </w:r>
          </w:p>
        </w:tc>
        <w:tc>
          <w:tcPr>
            <w:tcW w:w="5211" w:type="dxa"/>
          </w:tcPr>
          <w:p w:rsidR="00E2162C" w:rsidRPr="00444FBD" w:rsidRDefault="00E2162C" w:rsidP="003F1E57">
            <w:pPr>
              <w:pStyle w:val="23"/>
              <w:spacing w:after="0" w:line="240" w:lineRule="auto"/>
              <w:ind w:right="-5"/>
              <w:jc w:val="both"/>
              <w:rPr>
                <w:sz w:val="20"/>
                <w:szCs w:val="20"/>
              </w:rPr>
            </w:pPr>
            <w:r w:rsidRPr="00444FBD">
              <w:rPr>
                <w:sz w:val="20"/>
                <w:szCs w:val="20"/>
              </w:rPr>
              <w:t xml:space="preserve">приобретение жилых помещений в муниципальную собственность в рамках программы «Переселение граждан их аварийного жилого помещения»- </w:t>
            </w:r>
            <w:r w:rsidR="00505BCD">
              <w:rPr>
                <w:sz w:val="20"/>
                <w:szCs w:val="20"/>
              </w:rPr>
              <w:t xml:space="preserve">на конец отчетного периода </w:t>
            </w:r>
            <w:r w:rsidRPr="00444FBD">
              <w:rPr>
                <w:sz w:val="20"/>
                <w:szCs w:val="20"/>
              </w:rPr>
              <w:t>3 162,4 тыс. рублей</w:t>
            </w:r>
          </w:p>
        </w:tc>
      </w:tr>
      <w:tr w:rsidR="00A91C91" w:rsidRPr="00444FBD" w:rsidTr="003F1E57">
        <w:tc>
          <w:tcPr>
            <w:tcW w:w="5210" w:type="dxa"/>
          </w:tcPr>
          <w:p w:rsidR="00A91C91" w:rsidRPr="00444FBD" w:rsidRDefault="00A91C91" w:rsidP="003F1E57">
            <w:pPr>
              <w:pStyle w:val="23"/>
              <w:spacing w:after="0" w:line="240" w:lineRule="auto"/>
              <w:ind w:right="-5"/>
              <w:jc w:val="both"/>
              <w:rPr>
                <w:sz w:val="20"/>
                <w:szCs w:val="20"/>
              </w:rPr>
            </w:pPr>
            <w:r w:rsidRPr="00444FBD">
              <w:rPr>
                <w:sz w:val="20"/>
                <w:szCs w:val="20"/>
              </w:rPr>
              <w:t>приобретение жилых помещений в муниципальную собственность в рамках программы «Переселение граждан их аварийного жилого помещения»-</w:t>
            </w:r>
            <w:r>
              <w:rPr>
                <w:sz w:val="20"/>
                <w:szCs w:val="20"/>
              </w:rPr>
              <w:t xml:space="preserve"> </w:t>
            </w:r>
            <w:r w:rsidR="00505BCD">
              <w:rPr>
                <w:sz w:val="20"/>
                <w:szCs w:val="20"/>
              </w:rPr>
              <w:t xml:space="preserve">увеличение, уменьшение </w:t>
            </w:r>
            <w:r>
              <w:rPr>
                <w:sz w:val="20"/>
                <w:szCs w:val="20"/>
              </w:rPr>
              <w:t>87 210,2 тыс. рублей</w:t>
            </w:r>
          </w:p>
        </w:tc>
        <w:tc>
          <w:tcPr>
            <w:tcW w:w="5211" w:type="dxa"/>
          </w:tcPr>
          <w:p w:rsidR="00A91C91" w:rsidRPr="00444FBD" w:rsidRDefault="00A91C91" w:rsidP="00A91C91">
            <w:pPr>
              <w:pStyle w:val="23"/>
              <w:spacing w:after="0" w:line="240" w:lineRule="auto"/>
              <w:ind w:right="-5"/>
              <w:jc w:val="both"/>
              <w:rPr>
                <w:sz w:val="20"/>
                <w:szCs w:val="20"/>
              </w:rPr>
            </w:pPr>
            <w:r w:rsidRPr="00444FBD">
              <w:rPr>
                <w:sz w:val="20"/>
                <w:szCs w:val="20"/>
              </w:rPr>
              <w:t xml:space="preserve">Строительство объектов электроснабжения, водоснабжения, транспортной сети на земельном участке за индивидуальным поселком- </w:t>
            </w:r>
            <w:r w:rsidR="00505BCD">
              <w:rPr>
                <w:sz w:val="20"/>
                <w:szCs w:val="20"/>
              </w:rPr>
              <w:t xml:space="preserve">увеличение, уменьшение </w:t>
            </w:r>
            <w:r>
              <w:rPr>
                <w:sz w:val="20"/>
                <w:szCs w:val="20"/>
              </w:rPr>
              <w:t>87 210,2</w:t>
            </w:r>
            <w:r w:rsidRPr="00444FBD">
              <w:rPr>
                <w:sz w:val="20"/>
                <w:szCs w:val="20"/>
              </w:rPr>
              <w:t xml:space="preserve"> тыс. рублей</w:t>
            </w:r>
          </w:p>
        </w:tc>
      </w:tr>
    </w:tbl>
    <w:p w:rsidR="00E2162C" w:rsidRPr="00A8171D" w:rsidRDefault="00E2162C" w:rsidP="00E2162C">
      <w:pPr>
        <w:shd w:val="clear" w:color="auto" w:fill="FFFFFF"/>
        <w:ind w:firstLine="709"/>
        <w:jc w:val="both"/>
        <w:rPr>
          <w:color w:val="000000"/>
        </w:rPr>
      </w:pPr>
      <w:r w:rsidRPr="00A8171D">
        <w:rPr>
          <w:color w:val="000000"/>
        </w:rPr>
        <w:t>Результаты анализа объемов и количества объектов незавершенного</w:t>
      </w:r>
      <w:r>
        <w:rPr>
          <w:color w:val="000000"/>
        </w:rPr>
        <w:t xml:space="preserve"> </w:t>
      </w:r>
      <w:r w:rsidRPr="00A8171D">
        <w:rPr>
          <w:color w:val="000000"/>
        </w:rPr>
        <w:t>строительства, числящихся на балансе по состоянию на 1 января 202</w:t>
      </w:r>
      <w:r>
        <w:rPr>
          <w:color w:val="000000"/>
        </w:rPr>
        <w:t>1</w:t>
      </w:r>
      <w:r w:rsidRPr="00A8171D">
        <w:rPr>
          <w:color w:val="000000"/>
        </w:rPr>
        <w:t xml:space="preserve"> года,</w:t>
      </w:r>
      <w:r>
        <w:rPr>
          <w:color w:val="000000"/>
        </w:rPr>
        <w:t xml:space="preserve"> </w:t>
      </w:r>
      <w:r w:rsidRPr="00A8171D">
        <w:rPr>
          <w:color w:val="000000"/>
        </w:rPr>
        <w:t>на основе данных ф</w:t>
      </w:r>
      <w:r>
        <w:rPr>
          <w:color w:val="000000"/>
        </w:rPr>
        <w:t>.</w:t>
      </w:r>
      <w:r w:rsidRPr="00A8171D">
        <w:rPr>
          <w:color w:val="000000"/>
        </w:rPr>
        <w:t xml:space="preserve">0503190 </w:t>
      </w:r>
      <w:r>
        <w:rPr>
          <w:color w:val="000000"/>
        </w:rPr>
        <w:t xml:space="preserve">указали на наличие </w:t>
      </w:r>
      <w:r w:rsidRPr="00A8171D">
        <w:rPr>
          <w:color w:val="000000"/>
        </w:rPr>
        <w:t xml:space="preserve">в составе незавершенного строительства, </w:t>
      </w:r>
      <w:r>
        <w:rPr>
          <w:color w:val="000000"/>
        </w:rPr>
        <w:t xml:space="preserve">объектов, </w:t>
      </w:r>
      <w:r w:rsidRPr="00A8171D">
        <w:rPr>
          <w:color w:val="000000"/>
        </w:rPr>
        <w:t>числящ</w:t>
      </w:r>
      <w:r>
        <w:rPr>
          <w:color w:val="000000"/>
        </w:rPr>
        <w:t>ихся</w:t>
      </w:r>
      <w:r w:rsidRPr="00A8171D">
        <w:rPr>
          <w:color w:val="000000"/>
        </w:rPr>
        <w:t xml:space="preserve"> в течение</w:t>
      </w:r>
      <w:r>
        <w:rPr>
          <w:color w:val="000000"/>
        </w:rPr>
        <w:t xml:space="preserve"> </w:t>
      </w:r>
      <w:r w:rsidRPr="00A8171D">
        <w:rPr>
          <w:color w:val="000000"/>
        </w:rPr>
        <w:t>длительного периода времени.</w:t>
      </w:r>
    </w:p>
    <w:p w:rsidR="00E2162C" w:rsidRPr="00505BCD" w:rsidRDefault="00E2162C" w:rsidP="00E2162C">
      <w:pPr>
        <w:shd w:val="clear" w:color="auto" w:fill="FFFFFF"/>
        <w:ind w:firstLine="709"/>
        <w:jc w:val="both"/>
        <w:rPr>
          <w:rFonts w:asciiTheme="minorHAnsi" w:hAnsiTheme="minorHAnsi"/>
          <w:shd w:val="clear" w:color="auto" w:fill="FFFFFF"/>
        </w:rPr>
      </w:pPr>
      <w:r w:rsidRPr="00505BCD">
        <w:rPr>
          <w:shd w:val="clear" w:color="auto" w:fill="FFFFFF"/>
        </w:rPr>
        <w:t xml:space="preserve">Наличие объектов незавершённого строительства может указывать на безрезультативно потраченные бюджетные средства.  Кроме того, отсутствие </w:t>
      </w:r>
      <w:r w:rsidRPr="00505BCD">
        <w:t>строительства объектов капитального строительства, по которым проектно- сметная документация разработана, приводит к потере ее актуальности и невозможности дальнейшего использования, а также к дополнительным расходам в случае необходимости ее актуализации.</w:t>
      </w:r>
      <w:r w:rsidRPr="00505BCD">
        <w:rPr>
          <w:rFonts w:ascii="Helvetica" w:hAnsi="Helvetica"/>
          <w:shd w:val="clear" w:color="auto" w:fill="FFFFFF"/>
        </w:rPr>
        <w:t xml:space="preserve"> </w:t>
      </w:r>
    </w:p>
    <w:p w:rsidR="00E2162C" w:rsidRPr="00505BCD" w:rsidRDefault="00E2162C" w:rsidP="00E2162C">
      <w:pPr>
        <w:shd w:val="clear" w:color="auto" w:fill="FFFFFF"/>
        <w:ind w:firstLine="709"/>
        <w:jc w:val="both"/>
      </w:pPr>
      <w:r w:rsidRPr="00505BCD">
        <w:rPr>
          <w:shd w:val="clear" w:color="auto" w:fill="FFFFFF"/>
        </w:rPr>
        <w:t>КСО обращает внимание на значимость вопроса снижения объемов незавершенного строительства, который на федеральном уровне обозначен в качестве приоритетного направления.</w:t>
      </w:r>
    </w:p>
    <w:p w:rsidR="00E2162C" w:rsidRPr="00505BCD" w:rsidRDefault="00E2162C" w:rsidP="008D4363">
      <w:pPr>
        <w:pStyle w:val="afd"/>
        <w:shd w:val="clear" w:color="auto" w:fill="FFFFFF"/>
        <w:spacing w:before="0" w:after="0"/>
        <w:ind w:firstLine="708"/>
        <w:jc w:val="both"/>
      </w:pPr>
      <w:r w:rsidRPr="00505BCD">
        <w:t xml:space="preserve">В связи с чем, предлагается </w:t>
      </w:r>
      <w:r w:rsidR="008D4363" w:rsidRPr="00505BCD">
        <w:t>разработать и утвердить положение по учету объектов незавершенного строительства, определить орган, уполномоченный на учет объектов незавершенного строительства</w:t>
      </w:r>
      <w:r w:rsidR="00A31A52" w:rsidRPr="00505BCD">
        <w:t>,</w:t>
      </w:r>
      <w:r w:rsidR="008D4363" w:rsidRPr="00505BCD">
        <w:t xml:space="preserve"> </w:t>
      </w:r>
      <w:r w:rsidRPr="00505BCD">
        <w:t>провести инвентаризацию объектов незавершенного строительства и разработать план поэтапного снижения объемов и количества объектов незавершенного строительства.</w:t>
      </w:r>
    </w:p>
    <w:p w:rsidR="00A35C64" w:rsidRPr="00A35C64" w:rsidRDefault="00A35C64" w:rsidP="00A35C64">
      <w:pPr>
        <w:widowControl w:val="0"/>
        <w:shd w:val="clear" w:color="auto" w:fill="FFFFFF"/>
        <w:autoSpaceDE w:val="0"/>
        <w:autoSpaceDN w:val="0"/>
        <w:adjustRightInd w:val="0"/>
        <w:spacing w:line="276" w:lineRule="auto"/>
        <w:ind w:firstLine="709"/>
        <w:jc w:val="both"/>
        <w:rPr>
          <w:color w:val="000000"/>
          <w:sz w:val="16"/>
          <w:szCs w:val="16"/>
        </w:rPr>
      </w:pPr>
    </w:p>
    <w:p w:rsidR="006160CB" w:rsidRPr="006E5566" w:rsidRDefault="00986645" w:rsidP="006E5566">
      <w:pPr>
        <w:pStyle w:val="1"/>
        <w:jc w:val="center"/>
        <w:rPr>
          <w:sz w:val="28"/>
          <w:szCs w:val="28"/>
        </w:rPr>
      </w:pPr>
      <w:bookmarkStart w:id="8" w:name="Дефицит_профицит_долг"/>
      <w:r w:rsidRPr="006E5566">
        <w:rPr>
          <w:sz w:val="28"/>
          <w:szCs w:val="28"/>
        </w:rPr>
        <w:t>6</w:t>
      </w:r>
      <w:r w:rsidR="006160CB" w:rsidRPr="006E5566">
        <w:rPr>
          <w:sz w:val="28"/>
          <w:szCs w:val="28"/>
        </w:rPr>
        <w:t>. Дефицит (профицит) бюджета, муниципальный долг и расходы на обслуживание и погашение муниципальных долговых обязательств</w:t>
      </w:r>
    </w:p>
    <w:bookmarkEnd w:id="8"/>
    <w:p w:rsidR="00275905" w:rsidRDefault="00275905" w:rsidP="006160CB">
      <w:pPr>
        <w:autoSpaceDE w:val="0"/>
        <w:autoSpaceDN w:val="0"/>
        <w:adjustRightInd w:val="0"/>
        <w:spacing w:line="276" w:lineRule="auto"/>
        <w:ind w:firstLine="709"/>
        <w:jc w:val="both"/>
        <w:rPr>
          <w:bCs/>
        </w:rPr>
      </w:pPr>
    </w:p>
    <w:p w:rsidR="006160CB" w:rsidRPr="000B6713" w:rsidRDefault="006160CB" w:rsidP="002F2F20">
      <w:pPr>
        <w:autoSpaceDE w:val="0"/>
        <w:autoSpaceDN w:val="0"/>
        <w:adjustRightInd w:val="0"/>
        <w:ind w:firstLine="709"/>
        <w:jc w:val="both"/>
        <w:rPr>
          <w:rFonts w:eastAsia="Calibri"/>
          <w:lang w:eastAsia="en-US"/>
        </w:rPr>
      </w:pPr>
      <w:r w:rsidRPr="000B6713">
        <w:rPr>
          <w:bCs/>
        </w:rPr>
        <w:t xml:space="preserve">Решением о бюджете № </w:t>
      </w:r>
      <w:r w:rsidR="00E54C8B" w:rsidRPr="000B6713">
        <w:rPr>
          <w:bCs/>
        </w:rPr>
        <w:t>49-316 ГС</w:t>
      </w:r>
      <w:r w:rsidRPr="000B6713">
        <w:rPr>
          <w:bCs/>
        </w:rPr>
        <w:t xml:space="preserve"> </w:t>
      </w:r>
      <w:r w:rsidRPr="000B6713">
        <w:t xml:space="preserve">первоначально </w:t>
      </w:r>
      <w:r w:rsidR="00E54C8B" w:rsidRPr="000B6713">
        <w:t xml:space="preserve">не </w:t>
      </w:r>
      <w:r w:rsidRPr="000B6713">
        <w:t xml:space="preserve">предусматривался дефицит </w:t>
      </w:r>
      <w:r w:rsidR="001C2558" w:rsidRPr="000B6713">
        <w:t>местного</w:t>
      </w:r>
      <w:r w:rsidRPr="000B6713">
        <w:t xml:space="preserve"> бюджета на 20</w:t>
      </w:r>
      <w:r w:rsidR="00E54C8B" w:rsidRPr="000B6713">
        <w:t>20</w:t>
      </w:r>
      <w:r w:rsidRPr="000B6713">
        <w:t xml:space="preserve"> год</w:t>
      </w:r>
      <w:r w:rsidR="00E54C8B" w:rsidRPr="000B6713">
        <w:t>.</w:t>
      </w:r>
      <w:r w:rsidRPr="000B6713">
        <w:rPr>
          <w:bCs/>
        </w:rPr>
        <w:t xml:space="preserve"> Решением о бюджете № </w:t>
      </w:r>
      <w:r w:rsidR="00E54C8B" w:rsidRPr="000B6713">
        <w:rPr>
          <w:bCs/>
        </w:rPr>
        <w:t>6-39 ГС</w:t>
      </w:r>
      <w:r w:rsidRPr="000B6713">
        <w:rPr>
          <w:bCs/>
        </w:rPr>
        <w:t xml:space="preserve"> </w:t>
      </w:r>
      <w:r w:rsidRPr="000B6713">
        <w:t>были внесены</w:t>
      </w:r>
      <w:r w:rsidRPr="000B6713">
        <w:rPr>
          <w:rFonts w:eastAsia="Calibri"/>
        </w:rPr>
        <w:t xml:space="preserve"> окончательные</w:t>
      </w:r>
      <w:r w:rsidRPr="000B6713">
        <w:t xml:space="preserve"> изменения в основные характеристики </w:t>
      </w:r>
      <w:r w:rsidR="001C2558" w:rsidRPr="000B6713">
        <w:t>местного</w:t>
      </w:r>
      <w:r w:rsidRPr="000B6713">
        <w:t xml:space="preserve"> бюджета на 20</w:t>
      </w:r>
      <w:r w:rsidR="00E54C8B" w:rsidRPr="000B6713">
        <w:t>20</w:t>
      </w:r>
      <w:r w:rsidRPr="000B6713">
        <w:t xml:space="preserve"> год и установлен дефицит </w:t>
      </w:r>
      <w:r w:rsidR="001C2558" w:rsidRPr="000B6713">
        <w:t>местного</w:t>
      </w:r>
      <w:r w:rsidRPr="000B6713">
        <w:t xml:space="preserve"> бюджета в размере </w:t>
      </w:r>
      <w:r w:rsidR="00E54C8B" w:rsidRPr="000B6713">
        <w:rPr>
          <w:rFonts w:eastAsia="Calibri"/>
          <w:lang w:eastAsia="en-US"/>
        </w:rPr>
        <w:t>23 324,3</w:t>
      </w:r>
      <w:r w:rsidRPr="000B6713">
        <w:rPr>
          <w:rFonts w:eastAsia="Calibri"/>
          <w:lang w:eastAsia="en-US"/>
        </w:rPr>
        <w:t xml:space="preserve"> </w:t>
      </w:r>
      <w:r w:rsidRPr="000B6713">
        <w:t xml:space="preserve">тыс. </w:t>
      </w:r>
      <w:r w:rsidR="00CA3D1F">
        <w:t>рублей</w:t>
      </w:r>
    </w:p>
    <w:p w:rsidR="006160CB" w:rsidRPr="000B6713" w:rsidRDefault="006160CB" w:rsidP="00AA2E08">
      <w:pPr>
        <w:autoSpaceDE w:val="0"/>
        <w:autoSpaceDN w:val="0"/>
        <w:adjustRightInd w:val="0"/>
        <w:ind w:firstLine="709"/>
        <w:jc w:val="both"/>
      </w:pPr>
      <w:r w:rsidRPr="000B6713">
        <w:t xml:space="preserve"> </w:t>
      </w:r>
      <w:r w:rsidRPr="000B6713">
        <w:rPr>
          <w:bCs/>
        </w:rPr>
        <w:t xml:space="preserve">Приложением </w:t>
      </w:r>
      <w:r w:rsidR="00E54C8B" w:rsidRPr="000B6713">
        <w:rPr>
          <w:bCs/>
        </w:rPr>
        <w:t>4</w:t>
      </w:r>
      <w:r w:rsidRPr="000B6713">
        <w:rPr>
          <w:bCs/>
        </w:rPr>
        <w:t xml:space="preserve"> </w:t>
      </w:r>
      <w:r w:rsidR="00505BCD">
        <w:rPr>
          <w:bCs/>
        </w:rPr>
        <w:t>к Р</w:t>
      </w:r>
      <w:r w:rsidRPr="000B6713">
        <w:rPr>
          <w:bCs/>
        </w:rPr>
        <w:t>ешени</w:t>
      </w:r>
      <w:r w:rsidR="00505BCD">
        <w:rPr>
          <w:bCs/>
        </w:rPr>
        <w:t>ю</w:t>
      </w:r>
      <w:r w:rsidRPr="000B6713">
        <w:rPr>
          <w:bCs/>
        </w:rPr>
        <w:t xml:space="preserve"> о бюджете </w:t>
      </w:r>
      <w:r w:rsidR="00E54C8B" w:rsidRPr="000B6713">
        <w:rPr>
          <w:bCs/>
        </w:rPr>
        <w:t xml:space="preserve">№ 49-316 ГС </w:t>
      </w:r>
      <w:r w:rsidRPr="000B6713">
        <w:rPr>
          <w:bCs/>
        </w:rPr>
        <w:t>утвержден</w:t>
      </w:r>
      <w:r w:rsidR="00E54C8B" w:rsidRPr="000B6713">
        <w:rPr>
          <w:bCs/>
        </w:rPr>
        <w:t>о</w:t>
      </w:r>
      <w:r w:rsidRPr="000B6713">
        <w:rPr>
          <w:bCs/>
        </w:rPr>
        <w:t xml:space="preserve"> </w:t>
      </w:r>
      <w:r w:rsidR="00E54C8B" w:rsidRPr="000B6713">
        <w:rPr>
          <w:bCs/>
        </w:rPr>
        <w:t>два</w:t>
      </w:r>
      <w:r w:rsidRPr="000B6713">
        <w:rPr>
          <w:bCs/>
        </w:rPr>
        <w:t xml:space="preserve"> главны</w:t>
      </w:r>
      <w:r w:rsidR="00E54C8B" w:rsidRPr="000B6713">
        <w:rPr>
          <w:bCs/>
        </w:rPr>
        <w:t>х</w:t>
      </w:r>
      <w:r w:rsidRPr="000B6713">
        <w:rPr>
          <w:bCs/>
        </w:rPr>
        <w:t xml:space="preserve"> администратор</w:t>
      </w:r>
      <w:r w:rsidR="00E54C8B" w:rsidRPr="000B6713">
        <w:rPr>
          <w:bCs/>
        </w:rPr>
        <w:t>а</w:t>
      </w:r>
      <w:r w:rsidRPr="000B6713">
        <w:rPr>
          <w:bCs/>
        </w:rPr>
        <w:t xml:space="preserve"> источников </w:t>
      </w:r>
      <w:r w:rsidR="00E54C8B" w:rsidRPr="000B6713">
        <w:rPr>
          <w:bCs/>
        </w:rPr>
        <w:t xml:space="preserve">внутреннего </w:t>
      </w:r>
      <w:r w:rsidRPr="000B6713">
        <w:rPr>
          <w:bCs/>
        </w:rPr>
        <w:t xml:space="preserve">финансирования дефицита </w:t>
      </w:r>
      <w:r w:rsidR="001C2558" w:rsidRPr="000B6713">
        <w:rPr>
          <w:bCs/>
        </w:rPr>
        <w:t>местного</w:t>
      </w:r>
      <w:r w:rsidRPr="000B6713">
        <w:rPr>
          <w:bCs/>
        </w:rPr>
        <w:t xml:space="preserve"> бюджета – </w:t>
      </w:r>
      <w:r w:rsidR="000B6713" w:rsidRPr="000B6713">
        <w:rPr>
          <w:bCs/>
        </w:rPr>
        <w:t>Администрация города, за которым закреплен код источника финансирования дефицита бюджета «Средства от продажи акций и иных форм участия в капитале, находящихся в собственности городских округов</w:t>
      </w:r>
      <w:r w:rsidR="00505BCD">
        <w:rPr>
          <w:bCs/>
        </w:rPr>
        <w:t>»</w:t>
      </w:r>
      <w:r w:rsidR="000B6713" w:rsidRPr="000B6713">
        <w:rPr>
          <w:bCs/>
        </w:rPr>
        <w:t xml:space="preserve"> и </w:t>
      </w:r>
      <w:r w:rsidRPr="000B6713">
        <w:rPr>
          <w:bCs/>
        </w:rPr>
        <w:t xml:space="preserve">Финансовое управление, за которым закреплено </w:t>
      </w:r>
      <w:r w:rsidR="000B6713" w:rsidRPr="000B6713">
        <w:rPr>
          <w:bCs/>
        </w:rPr>
        <w:t>два</w:t>
      </w:r>
      <w:r w:rsidRPr="000B6713">
        <w:rPr>
          <w:bCs/>
        </w:rPr>
        <w:t xml:space="preserve"> кода классификации </w:t>
      </w:r>
      <w:r w:rsidRPr="000B6713">
        <w:rPr>
          <w:bCs/>
        </w:rPr>
        <w:lastRenderedPageBreak/>
        <w:t xml:space="preserve">источников финансирования дефицита бюджета </w:t>
      </w:r>
      <w:r w:rsidR="00505BCD">
        <w:rPr>
          <w:bCs/>
        </w:rPr>
        <w:t>«П</w:t>
      </w:r>
      <w:r w:rsidRPr="000B6713">
        <w:rPr>
          <w:bCs/>
        </w:rPr>
        <w:t xml:space="preserve">олучение и погашение </w:t>
      </w:r>
      <w:r w:rsidRPr="000B6713">
        <w:rPr>
          <w:rFonts w:eastAsia="Calibri"/>
        </w:rPr>
        <w:t>бюджетных кредитов</w:t>
      </w:r>
      <w:r w:rsidR="00505BCD">
        <w:rPr>
          <w:rFonts w:eastAsia="Calibri"/>
        </w:rPr>
        <w:t>» и</w:t>
      </w:r>
      <w:r w:rsidRPr="000B6713">
        <w:rPr>
          <w:rFonts w:eastAsia="Calibri"/>
        </w:rPr>
        <w:t xml:space="preserve"> </w:t>
      </w:r>
      <w:r w:rsidR="00505BCD">
        <w:rPr>
          <w:bCs/>
        </w:rPr>
        <w:t>«У</w:t>
      </w:r>
      <w:r w:rsidRPr="000B6713">
        <w:rPr>
          <w:bCs/>
        </w:rPr>
        <w:t xml:space="preserve">величение или уменьшение прочих остатков денежных средств </w:t>
      </w:r>
      <w:r w:rsidR="001C2558" w:rsidRPr="000B6713">
        <w:rPr>
          <w:bCs/>
        </w:rPr>
        <w:t>местного</w:t>
      </w:r>
      <w:r w:rsidRPr="000B6713">
        <w:rPr>
          <w:bCs/>
        </w:rPr>
        <w:t xml:space="preserve"> бюджета</w:t>
      </w:r>
      <w:r w:rsidR="00505BCD">
        <w:rPr>
          <w:bCs/>
        </w:rPr>
        <w:t>»</w:t>
      </w:r>
      <w:r w:rsidRPr="000B6713">
        <w:rPr>
          <w:bCs/>
        </w:rPr>
        <w:t>.</w:t>
      </w:r>
      <w:r w:rsidRPr="000B6713">
        <w:t xml:space="preserve"> </w:t>
      </w:r>
    </w:p>
    <w:p w:rsidR="006160CB" w:rsidRPr="009C03FE" w:rsidRDefault="006160CB" w:rsidP="00AA2E08">
      <w:pPr>
        <w:autoSpaceDE w:val="0"/>
        <w:autoSpaceDN w:val="0"/>
        <w:adjustRightInd w:val="0"/>
        <w:ind w:firstLine="709"/>
        <w:jc w:val="both"/>
      </w:pPr>
      <w:r w:rsidRPr="009C03FE">
        <w:t xml:space="preserve">В соответствии с отчетом об исполнении </w:t>
      </w:r>
      <w:r w:rsidR="001C2558" w:rsidRPr="009C03FE">
        <w:t>местного</w:t>
      </w:r>
      <w:r w:rsidRPr="009C03FE">
        <w:t xml:space="preserve"> бюджета за 20</w:t>
      </w:r>
      <w:r w:rsidR="009C03FE" w:rsidRPr="009C03FE">
        <w:t>20</w:t>
      </w:r>
      <w:r w:rsidRPr="009C03FE">
        <w:t xml:space="preserve"> год утвержденны</w:t>
      </w:r>
      <w:r w:rsidR="00505BCD">
        <w:t>й</w:t>
      </w:r>
      <w:r w:rsidRPr="009C03FE">
        <w:t xml:space="preserve"> источник финансирования дефицита </w:t>
      </w:r>
      <w:r w:rsidR="001C2558" w:rsidRPr="009C03FE">
        <w:t>местного</w:t>
      </w:r>
      <w:r w:rsidRPr="009C03FE">
        <w:t xml:space="preserve"> бюджета </w:t>
      </w:r>
      <w:r w:rsidR="00505BCD">
        <w:t>«</w:t>
      </w:r>
      <w:r w:rsidR="00505BCD" w:rsidRPr="009C03FE">
        <w:t>изменение остатков средств</w:t>
      </w:r>
      <w:r w:rsidR="00505BCD">
        <w:t>»</w:t>
      </w:r>
      <w:r w:rsidR="00505BCD" w:rsidRPr="009C03FE">
        <w:t xml:space="preserve"> </w:t>
      </w:r>
      <w:r w:rsidRPr="009C03FE">
        <w:t>составил</w:t>
      </w:r>
      <w:r w:rsidR="00505BCD">
        <w:t xml:space="preserve"> </w:t>
      </w:r>
      <w:r w:rsidR="009C03FE" w:rsidRPr="009C03FE">
        <w:rPr>
          <w:rFonts w:eastAsia="Calibri"/>
          <w:lang w:eastAsia="en-US"/>
        </w:rPr>
        <w:t>23 324,3</w:t>
      </w:r>
      <w:r w:rsidRPr="009C03FE">
        <w:rPr>
          <w:rFonts w:eastAsia="Calibri"/>
          <w:lang w:eastAsia="en-US"/>
        </w:rPr>
        <w:t xml:space="preserve"> </w:t>
      </w:r>
      <w:r w:rsidRPr="009C03FE">
        <w:t xml:space="preserve">тыс. </w:t>
      </w:r>
      <w:r w:rsidR="00CA3D1F">
        <w:t>рублей</w:t>
      </w:r>
      <w:r w:rsidRPr="009C03FE">
        <w:t xml:space="preserve">, что соответствует итоговым значениям приложения 1 к </w:t>
      </w:r>
      <w:r w:rsidRPr="009C03FE">
        <w:rPr>
          <w:bCs/>
        </w:rPr>
        <w:t xml:space="preserve">Решению о бюджете </w:t>
      </w:r>
      <w:r w:rsidR="009C03FE" w:rsidRPr="009C03FE">
        <w:rPr>
          <w:bCs/>
        </w:rPr>
        <w:t>№ 6-39 ГС</w:t>
      </w:r>
      <w:r w:rsidRPr="009C03FE">
        <w:t xml:space="preserve">. </w:t>
      </w:r>
    </w:p>
    <w:p w:rsidR="006160CB" w:rsidRPr="009C03FE" w:rsidRDefault="006160CB" w:rsidP="00AA2E08">
      <w:pPr>
        <w:ind w:firstLine="720"/>
        <w:jc w:val="both"/>
      </w:pPr>
      <w:r w:rsidRPr="009C03FE">
        <w:t xml:space="preserve">Согласно Отчету об исполнении бюджета, </w:t>
      </w:r>
      <w:r w:rsidR="009C03FE" w:rsidRPr="009C03FE">
        <w:t>местный</w:t>
      </w:r>
      <w:r w:rsidRPr="009C03FE">
        <w:t xml:space="preserve"> бюджет в 20</w:t>
      </w:r>
      <w:r w:rsidR="009C03FE" w:rsidRPr="009C03FE">
        <w:t>20</w:t>
      </w:r>
      <w:r w:rsidRPr="009C03FE">
        <w:t xml:space="preserve"> году исполнен с </w:t>
      </w:r>
      <w:r w:rsidR="009C03FE" w:rsidRPr="009C03FE">
        <w:t>профицитом в размере 191 569,3</w:t>
      </w:r>
      <w:r w:rsidRPr="009C03FE">
        <w:t xml:space="preserve"> 9</w:t>
      </w:r>
      <w:r w:rsidRPr="009C03FE">
        <w:rPr>
          <w:b/>
          <w:bCs/>
        </w:rPr>
        <w:t xml:space="preserve"> </w:t>
      </w:r>
      <w:r w:rsidRPr="009C03FE">
        <w:t>тыс. руб</w:t>
      </w:r>
      <w:r w:rsidR="009C03FE" w:rsidRPr="009C03FE">
        <w:t>лей</w:t>
      </w:r>
      <w:r w:rsidR="009C03FE">
        <w:t xml:space="preserve"> за счет остатков средств бюджета.</w:t>
      </w:r>
    </w:p>
    <w:p w:rsidR="006160CB" w:rsidRDefault="006160CB" w:rsidP="00AA2E08">
      <w:pPr>
        <w:ind w:firstLine="709"/>
        <w:jc w:val="both"/>
      </w:pPr>
      <w:r w:rsidRPr="00AA2E08">
        <w:t>Причинами образования остатков средств являются:</w:t>
      </w:r>
      <w:r w:rsidR="003A34F8">
        <w:t xml:space="preserve"> </w:t>
      </w:r>
      <w:r w:rsidRPr="00AA2E08">
        <w:t xml:space="preserve">неполное освоение отдельными главными распорядителями бюджетных средств </w:t>
      </w:r>
      <w:r w:rsidR="001C2558" w:rsidRPr="00AA2E08">
        <w:t>местного</w:t>
      </w:r>
      <w:r w:rsidRPr="00AA2E08">
        <w:t xml:space="preserve"> бюджета, субвенций, субсидий и иных межбюджетных трансфертов, полученных из средств краевого бюджета по причине их позднего поступления, а также в связи с перечисление</w:t>
      </w:r>
      <w:r w:rsidR="00CE0BE0" w:rsidRPr="00AA2E08">
        <w:t>м</w:t>
      </w:r>
      <w:r w:rsidRPr="00AA2E08">
        <w:t xml:space="preserve"> средств из краевого бюджета в размере большем их фактической потребности.</w:t>
      </w:r>
    </w:p>
    <w:p w:rsidR="00275905" w:rsidRPr="00275905" w:rsidRDefault="00275905" w:rsidP="00275905">
      <w:pPr>
        <w:autoSpaceDE w:val="0"/>
        <w:autoSpaceDN w:val="0"/>
        <w:adjustRightInd w:val="0"/>
        <w:ind w:firstLine="709"/>
        <w:jc w:val="both"/>
        <w:rPr>
          <w:rFonts w:eastAsia="Calibri"/>
        </w:rPr>
      </w:pPr>
      <w:r w:rsidRPr="00275905">
        <w:rPr>
          <w:rFonts w:eastAsia="Calibri"/>
        </w:rPr>
        <w:t>Система муниципального заимствования необходима для</w:t>
      </w:r>
      <w:r>
        <w:rPr>
          <w:rFonts w:eastAsia="Calibri"/>
        </w:rPr>
        <w:t xml:space="preserve"> </w:t>
      </w:r>
      <w:r w:rsidRPr="00275905">
        <w:rPr>
          <w:rFonts w:eastAsia="Calibri"/>
        </w:rPr>
        <w:t>формирования дополнительных источников финансирования дефицита</w:t>
      </w:r>
      <w:r>
        <w:rPr>
          <w:rFonts w:eastAsia="Calibri"/>
        </w:rPr>
        <w:t xml:space="preserve"> </w:t>
      </w:r>
      <w:r w:rsidRPr="00275905">
        <w:rPr>
          <w:rFonts w:eastAsia="Calibri"/>
        </w:rPr>
        <w:t xml:space="preserve">бюджета. </w:t>
      </w:r>
      <w:r>
        <w:rPr>
          <w:rFonts w:eastAsia="Calibri"/>
        </w:rPr>
        <w:t>И</w:t>
      </w:r>
      <w:r w:rsidRPr="00275905">
        <w:rPr>
          <w:rFonts w:eastAsia="Calibri"/>
        </w:rPr>
        <w:t>сточник</w:t>
      </w:r>
      <w:r>
        <w:rPr>
          <w:rFonts w:eastAsia="Calibri"/>
        </w:rPr>
        <w:t>ом</w:t>
      </w:r>
      <w:r w:rsidRPr="00275905">
        <w:rPr>
          <w:rFonts w:eastAsia="Calibri"/>
        </w:rPr>
        <w:t xml:space="preserve"> финансирования дефицита</w:t>
      </w:r>
      <w:r>
        <w:rPr>
          <w:rFonts w:eastAsia="Calibri"/>
        </w:rPr>
        <w:t xml:space="preserve"> </w:t>
      </w:r>
      <w:r w:rsidRPr="00275905">
        <w:rPr>
          <w:rFonts w:eastAsia="Calibri"/>
        </w:rPr>
        <w:t xml:space="preserve">бюджета города </w:t>
      </w:r>
      <w:r>
        <w:rPr>
          <w:rFonts w:eastAsia="Calibri"/>
        </w:rPr>
        <w:t xml:space="preserve">Дивногорска </w:t>
      </w:r>
      <w:r w:rsidRPr="00275905">
        <w:rPr>
          <w:rFonts w:eastAsia="Calibri"/>
        </w:rPr>
        <w:t>остаются бюджетные кредиты. Это</w:t>
      </w:r>
      <w:r>
        <w:rPr>
          <w:rFonts w:eastAsia="Calibri"/>
        </w:rPr>
        <w:t xml:space="preserve"> </w:t>
      </w:r>
      <w:r w:rsidRPr="00275905">
        <w:rPr>
          <w:rFonts w:eastAsia="Calibri"/>
        </w:rPr>
        <w:t>традиционный способ реализовать свои финансовые потребности как</w:t>
      </w:r>
      <w:r>
        <w:rPr>
          <w:rFonts w:eastAsia="Calibri"/>
        </w:rPr>
        <w:t xml:space="preserve"> </w:t>
      </w:r>
      <w:r w:rsidRPr="00275905">
        <w:rPr>
          <w:rFonts w:eastAsia="Calibri"/>
        </w:rPr>
        <w:t>краткосрочного, так и долгосрочного характера, поскольку они позволяют</w:t>
      </w:r>
      <w:r>
        <w:rPr>
          <w:rFonts w:eastAsia="Calibri"/>
        </w:rPr>
        <w:t xml:space="preserve"> </w:t>
      </w:r>
      <w:r w:rsidRPr="00275905">
        <w:rPr>
          <w:rFonts w:eastAsia="Calibri"/>
        </w:rPr>
        <w:t>привлекать крупные объемы средств при относительно низких процентных</w:t>
      </w:r>
      <w:r>
        <w:rPr>
          <w:rFonts w:eastAsia="Calibri"/>
        </w:rPr>
        <w:t xml:space="preserve"> </w:t>
      </w:r>
      <w:r w:rsidRPr="00275905">
        <w:rPr>
          <w:rFonts w:eastAsia="Calibri"/>
        </w:rPr>
        <w:t>расходах.</w:t>
      </w:r>
    </w:p>
    <w:p w:rsidR="00671393" w:rsidRPr="00671393" w:rsidRDefault="00671393" w:rsidP="00275905">
      <w:pPr>
        <w:autoSpaceDE w:val="0"/>
        <w:autoSpaceDN w:val="0"/>
        <w:adjustRightInd w:val="0"/>
        <w:ind w:firstLine="709"/>
        <w:jc w:val="both"/>
        <w:rPr>
          <w:rFonts w:eastAsia="Calibri"/>
        </w:rPr>
      </w:pPr>
      <w:r w:rsidRPr="00671393">
        <w:rPr>
          <w:rFonts w:eastAsia="Calibri"/>
        </w:rPr>
        <w:t>В соответствии со ст.ст.101, 103, 117, 121 БК РФ право осуществления</w:t>
      </w:r>
      <w:r>
        <w:rPr>
          <w:rFonts w:eastAsia="Calibri"/>
        </w:rPr>
        <w:t xml:space="preserve"> </w:t>
      </w:r>
      <w:r w:rsidRPr="00671393">
        <w:rPr>
          <w:rFonts w:eastAsia="Calibri"/>
        </w:rPr>
        <w:t>муниципальных заимствований, предоставления муниципальных гарантий,</w:t>
      </w:r>
      <w:r>
        <w:rPr>
          <w:rFonts w:eastAsia="Calibri"/>
        </w:rPr>
        <w:t xml:space="preserve"> </w:t>
      </w:r>
      <w:r w:rsidRPr="00671393">
        <w:rPr>
          <w:rFonts w:eastAsia="Calibri"/>
        </w:rPr>
        <w:t>управления муниципальным долгом принадлежит Администрации города</w:t>
      </w:r>
      <w:r>
        <w:rPr>
          <w:rFonts w:eastAsia="Calibri"/>
        </w:rPr>
        <w:t>.</w:t>
      </w:r>
      <w:r w:rsidRPr="00671393">
        <w:rPr>
          <w:rFonts w:eastAsia="Calibri"/>
        </w:rPr>
        <w:t xml:space="preserve"> Ведение муниципальной долговой книги </w:t>
      </w:r>
      <w:r>
        <w:rPr>
          <w:rFonts w:eastAsia="Calibri"/>
        </w:rPr>
        <w:t xml:space="preserve">города Дивногорска </w:t>
      </w:r>
      <w:r w:rsidRPr="00671393">
        <w:rPr>
          <w:rFonts w:eastAsia="Calibri"/>
        </w:rPr>
        <w:t>осуществляется финансов</w:t>
      </w:r>
      <w:r>
        <w:rPr>
          <w:rFonts w:eastAsia="Calibri"/>
        </w:rPr>
        <w:t>ым управлением администрации</w:t>
      </w:r>
      <w:r w:rsidRPr="00671393">
        <w:rPr>
          <w:rFonts w:eastAsia="Calibri"/>
        </w:rPr>
        <w:t xml:space="preserve"> города</w:t>
      </w:r>
      <w:r>
        <w:rPr>
          <w:rFonts w:eastAsia="Calibri"/>
        </w:rPr>
        <w:t>.</w:t>
      </w:r>
    </w:p>
    <w:p w:rsidR="00671393" w:rsidRPr="00671393" w:rsidRDefault="00CB2266" w:rsidP="00671393">
      <w:pPr>
        <w:autoSpaceDE w:val="0"/>
        <w:autoSpaceDN w:val="0"/>
        <w:adjustRightInd w:val="0"/>
        <w:ind w:firstLine="709"/>
        <w:jc w:val="both"/>
      </w:pPr>
      <w:r w:rsidRPr="00671393">
        <w:rPr>
          <w:rFonts w:eastAsia="Calibri"/>
        </w:rPr>
        <w:t>Муниципальный долг</w:t>
      </w:r>
      <w:r w:rsidR="00647EAC">
        <w:rPr>
          <w:rFonts w:eastAsia="Calibri"/>
        </w:rPr>
        <w:t xml:space="preserve"> -</w:t>
      </w:r>
      <w:r w:rsidRPr="00671393">
        <w:rPr>
          <w:rFonts w:eastAsia="Calibri"/>
        </w:rPr>
        <w:t xml:space="preserve"> это</w:t>
      </w:r>
      <w:r w:rsidR="00671393" w:rsidRPr="00671393">
        <w:rPr>
          <w:rFonts w:eastAsia="Calibri"/>
        </w:rPr>
        <w:t xml:space="preserve"> обязательства, возникающие из</w:t>
      </w:r>
      <w:r w:rsidR="00671393">
        <w:rPr>
          <w:rFonts w:eastAsia="Calibri"/>
        </w:rPr>
        <w:t xml:space="preserve"> </w:t>
      </w:r>
      <w:r w:rsidR="00671393" w:rsidRPr="00671393">
        <w:rPr>
          <w:rFonts w:eastAsia="Calibri"/>
        </w:rPr>
        <w:t>муниципальных заимствований, гарантий по обязательствам третьих лиц,</w:t>
      </w:r>
      <w:r w:rsidR="00671393">
        <w:rPr>
          <w:rFonts w:eastAsia="Calibri"/>
        </w:rPr>
        <w:t xml:space="preserve"> </w:t>
      </w:r>
      <w:r w:rsidR="00671393" w:rsidRPr="00671393">
        <w:rPr>
          <w:rFonts w:eastAsia="Calibri"/>
        </w:rPr>
        <w:t>другие обязательства в соответствии с видами долговых обязательств,</w:t>
      </w:r>
      <w:r w:rsidR="00671393">
        <w:rPr>
          <w:rFonts w:eastAsia="Calibri"/>
        </w:rPr>
        <w:t xml:space="preserve"> </w:t>
      </w:r>
      <w:r w:rsidR="00671393" w:rsidRPr="00671393">
        <w:rPr>
          <w:rFonts w:eastAsia="Calibri"/>
        </w:rPr>
        <w:t>установленными БК РФ, принятые на себя муниципальным образованием.</w:t>
      </w:r>
    </w:p>
    <w:p w:rsidR="00671393" w:rsidRDefault="006160CB" w:rsidP="00275905">
      <w:pPr>
        <w:autoSpaceDE w:val="0"/>
        <w:autoSpaceDN w:val="0"/>
        <w:adjustRightInd w:val="0"/>
        <w:ind w:firstLine="709"/>
        <w:jc w:val="both"/>
      </w:pPr>
      <w:r w:rsidRPr="00AA2E08">
        <w:t xml:space="preserve">Муниципальный долг </w:t>
      </w:r>
      <w:r w:rsidR="00AA2E08" w:rsidRPr="00AA2E08">
        <w:t>Дивногорска</w:t>
      </w:r>
      <w:r w:rsidRPr="00AA2E08">
        <w:t xml:space="preserve"> </w:t>
      </w:r>
      <w:r w:rsidR="00671393">
        <w:t>на начало года</w:t>
      </w:r>
      <w:r w:rsidRPr="00AA2E08">
        <w:t xml:space="preserve"> состав</w:t>
      </w:r>
      <w:r w:rsidR="00671393">
        <w:t>лял</w:t>
      </w:r>
      <w:r w:rsidRPr="00AA2E08">
        <w:t xml:space="preserve"> </w:t>
      </w:r>
      <w:r w:rsidR="00AA2E08" w:rsidRPr="00AA2E08">
        <w:t>6 0</w:t>
      </w:r>
      <w:r w:rsidRPr="00AA2E08">
        <w:t>00,00 тыс. руб</w:t>
      </w:r>
      <w:r w:rsidR="00AA2E08" w:rsidRPr="00AA2E08">
        <w:t>лей</w:t>
      </w:r>
      <w:r w:rsidR="00671393">
        <w:t xml:space="preserve"> за счет </w:t>
      </w:r>
      <w:r w:rsidR="00671393" w:rsidRPr="00671393">
        <w:rPr>
          <w:rFonts w:eastAsia="Calibri"/>
        </w:rPr>
        <w:t>бюджетны</w:t>
      </w:r>
      <w:r w:rsidR="00671393">
        <w:rPr>
          <w:rFonts w:eastAsia="Calibri"/>
        </w:rPr>
        <w:t>х</w:t>
      </w:r>
      <w:r w:rsidR="00671393" w:rsidRPr="00671393">
        <w:rPr>
          <w:rFonts w:eastAsia="Calibri"/>
        </w:rPr>
        <w:t xml:space="preserve"> кредит</w:t>
      </w:r>
      <w:r w:rsidR="00671393">
        <w:rPr>
          <w:rFonts w:eastAsia="Calibri"/>
        </w:rPr>
        <w:t>ов</w:t>
      </w:r>
      <w:r w:rsidR="00671393" w:rsidRPr="00671393">
        <w:rPr>
          <w:rFonts w:eastAsia="Calibri"/>
        </w:rPr>
        <w:t>,</w:t>
      </w:r>
      <w:r w:rsidR="00671393">
        <w:rPr>
          <w:rFonts w:eastAsia="Calibri"/>
        </w:rPr>
        <w:t xml:space="preserve"> </w:t>
      </w:r>
      <w:r w:rsidR="00671393" w:rsidRPr="00671393">
        <w:rPr>
          <w:rFonts w:eastAsia="Calibri"/>
        </w:rPr>
        <w:t>привлеченные от других бюджетов бюджетной системы Российской</w:t>
      </w:r>
      <w:r w:rsidR="00671393">
        <w:rPr>
          <w:rFonts w:eastAsia="Calibri"/>
        </w:rPr>
        <w:t xml:space="preserve"> </w:t>
      </w:r>
      <w:r w:rsidR="00671393" w:rsidRPr="00671393">
        <w:rPr>
          <w:rFonts w:eastAsia="Calibri"/>
        </w:rPr>
        <w:t>Федерации</w:t>
      </w:r>
      <w:r w:rsidR="00671393">
        <w:rPr>
          <w:rFonts w:eastAsia="Calibri"/>
        </w:rPr>
        <w:t>, по состоянию на конец отчетного периода объем муниципального долга оставался без изменения.</w:t>
      </w:r>
    </w:p>
    <w:p w:rsidR="006160CB" w:rsidRDefault="006160CB" w:rsidP="00CB2266">
      <w:pPr>
        <w:ind w:firstLine="709"/>
        <w:jc w:val="both"/>
      </w:pPr>
      <w:r w:rsidRPr="00AA2E08">
        <w:t xml:space="preserve"> </w:t>
      </w:r>
      <w:r w:rsidR="00671393">
        <w:t>Р</w:t>
      </w:r>
      <w:r w:rsidRPr="00AA2E08">
        <w:t>асходы на обслуживание муниципальных долговых обязательств в 20</w:t>
      </w:r>
      <w:r w:rsidR="00AA2E08" w:rsidRPr="00AA2E08">
        <w:t>20</w:t>
      </w:r>
      <w:r w:rsidRPr="00AA2E08">
        <w:t xml:space="preserve"> году составили </w:t>
      </w:r>
      <w:r w:rsidR="00AA2E08" w:rsidRPr="00AA2E08">
        <w:t>1</w:t>
      </w:r>
      <w:r w:rsidRPr="00AA2E08">
        <w:t>,</w:t>
      </w:r>
      <w:r w:rsidR="00AA2E08" w:rsidRPr="00AA2E08">
        <w:t>1</w:t>
      </w:r>
      <w:r w:rsidRPr="00AA2E08">
        <w:t xml:space="preserve"> тыс. руб</w:t>
      </w:r>
      <w:r w:rsidR="00AA2E08" w:rsidRPr="00AA2E08">
        <w:t>лей</w:t>
      </w:r>
      <w:r w:rsidRPr="00AA2E08">
        <w:t xml:space="preserve">. </w:t>
      </w:r>
    </w:p>
    <w:p w:rsidR="00671393" w:rsidRPr="00671393" w:rsidRDefault="00671393" w:rsidP="00CB2266">
      <w:pPr>
        <w:autoSpaceDE w:val="0"/>
        <w:autoSpaceDN w:val="0"/>
        <w:adjustRightInd w:val="0"/>
        <w:ind w:firstLine="709"/>
        <w:jc w:val="both"/>
        <w:rPr>
          <w:rFonts w:eastAsia="Calibri"/>
        </w:rPr>
      </w:pPr>
      <w:r w:rsidRPr="00671393">
        <w:rPr>
          <w:rFonts w:eastAsia="Calibri"/>
        </w:rPr>
        <w:t>Проведенный анализ показателей долговой нагрузки бюджета города</w:t>
      </w:r>
      <w:r w:rsidR="004373DC">
        <w:rPr>
          <w:rFonts w:eastAsia="Calibri"/>
        </w:rPr>
        <w:t xml:space="preserve"> Дивногорска</w:t>
      </w:r>
      <w:r w:rsidRPr="00671393">
        <w:rPr>
          <w:rFonts w:eastAsia="Calibri"/>
        </w:rPr>
        <w:t xml:space="preserve"> показал:</w:t>
      </w:r>
    </w:p>
    <w:p w:rsidR="00671393" w:rsidRPr="00671393" w:rsidRDefault="00CB2266" w:rsidP="00CB2266">
      <w:pPr>
        <w:autoSpaceDE w:val="0"/>
        <w:autoSpaceDN w:val="0"/>
        <w:adjustRightInd w:val="0"/>
        <w:ind w:firstLine="709"/>
        <w:jc w:val="both"/>
        <w:rPr>
          <w:rFonts w:eastAsia="Calibri"/>
        </w:rPr>
      </w:pPr>
      <w:r>
        <w:rPr>
          <w:rFonts w:eastAsia="Calibri"/>
        </w:rPr>
        <w:t>-</w:t>
      </w:r>
      <w:r w:rsidR="00671393" w:rsidRPr="00671393">
        <w:rPr>
          <w:rFonts w:eastAsia="Calibri"/>
        </w:rPr>
        <w:t>степень покрытия муниципального долга доходными источниками без</w:t>
      </w:r>
      <w:r w:rsidR="004373DC">
        <w:rPr>
          <w:rFonts w:eastAsia="Calibri"/>
        </w:rPr>
        <w:t xml:space="preserve"> </w:t>
      </w:r>
      <w:r w:rsidR="00671393" w:rsidRPr="00671393">
        <w:rPr>
          <w:rFonts w:eastAsia="Calibri"/>
        </w:rPr>
        <w:t>учета утвержденного объема безвозмездных поступлений и поступлений</w:t>
      </w:r>
      <w:r w:rsidR="004373DC">
        <w:rPr>
          <w:rFonts w:eastAsia="Calibri"/>
        </w:rPr>
        <w:t xml:space="preserve"> </w:t>
      </w:r>
      <w:r w:rsidR="00671393" w:rsidRPr="00671393">
        <w:rPr>
          <w:rFonts w:eastAsia="Calibri"/>
        </w:rPr>
        <w:t>налоговых доходов по дополнительным нормативам отчислений</w:t>
      </w:r>
      <w:r w:rsidR="004373DC">
        <w:rPr>
          <w:rFonts w:eastAsia="Calibri"/>
        </w:rPr>
        <w:t xml:space="preserve"> </w:t>
      </w:r>
      <w:r w:rsidR="00671393" w:rsidRPr="00671393">
        <w:rPr>
          <w:rFonts w:eastAsia="Calibri"/>
        </w:rPr>
        <w:t>(коэффициент долговой емкости бюджета) не превышает предельных</w:t>
      </w:r>
      <w:r>
        <w:rPr>
          <w:rFonts w:eastAsia="Calibri"/>
        </w:rPr>
        <w:t xml:space="preserve"> </w:t>
      </w:r>
      <w:r w:rsidR="00671393" w:rsidRPr="00671393">
        <w:rPr>
          <w:rFonts w:eastAsia="Calibri"/>
        </w:rPr>
        <w:t>значений, установленных ст.107 БК РФ (&lt;1) и составляет в 20</w:t>
      </w:r>
      <w:r w:rsidR="004373DC">
        <w:rPr>
          <w:rFonts w:eastAsia="Calibri"/>
        </w:rPr>
        <w:t>20</w:t>
      </w:r>
      <w:r w:rsidR="00671393" w:rsidRPr="00671393">
        <w:rPr>
          <w:rFonts w:eastAsia="Calibri"/>
        </w:rPr>
        <w:t xml:space="preserve"> году </w:t>
      </w:r>
      <w:r w:rsidR="004373DC">
        <w:rPr>
          <w:rFonts w:eastAsia="Calibri"/>
        </w:rPr>
        <w:t>0,014</w:t>
      </w:r>
      <w:r w:rsidR="00671393" w:rsidRPr="00671393">
        <w:rPr>
          <w:rFonts w:eastAsia="Calibri"/>
        </w:rPr>
        <w:t>);</w:t>
      </w:r>
    </w:p>
    <w:p w:rsidR="00671393" w:rsidRPr="00671393" w:rsidRDefault="00CB2266" w:rsidP="00CB2266">
      <w:pPr>
        <w:autoSpaceDE w:val="0"/>
        <w:autoSpaceDN w:val="0"/>
        <w:adjustRightInd w:val="0"/>
        <w:ind w:firstLine="709"/>
        <w:jc w:val="both"/>
        <w:rPr>
          <w:rFonts w:eastAsia="Calibri"/>
        </w:rPr>
      </w:pPr>
      <w:r>
        <w:rPr>
          <w:rFonts w:eastAsia="Calibri"/>
        </w:rPr>
        <w:t>-</w:t>
      </w:r>
      <w:r w:rsidR="00671393" w:rsidRPr="00671393">
        <w:rPr>
          <w:rFonts w:eastAsia="Calibri"/>
        </w:rPr>
        <w:t>платежеспособность органа местного самоуправления в отношении</w:t>
      </w:r>
      <w:r w:rsidR="004373DC">
        <w:rPr>
          <w:rFonts w:eastAsia="Calibri"/>
        </w:rPr>
        <w:t xml:space="preserve"> </w:t>
      </w:r>
      <w:r w:rsidR="00671393" w:rsidRPr="00671393">
        <w:rPr>
          <w:rFonts w:eastAsia="Calibri"/>
        </w:rPr>
        <w:t>муниципальных долговых обязательств (коэффициент долговой</w:t>
      </w:r>
      <w:r w:rsidR="004373DC">
        <w:rPr>
          <w:rFonts w:eastAsia="Calibri"/>
        </w:rPr>
        <w:t xml:space="preserve"> </w:t>
      </w:r>
      <w:r w:rsidR="00671393" w:rsidRPr="00671393">
        <w:rPr>
          <w:rFonts w:eastAsia="Calibri"/>
        </w:rPr>
        <w:t>зависимости бюджета) составляет в 20</w:t>
      </w:r>
      <w:r w:rsidR="004373DC">
        <w:rPr>
          <w:rFonts w:eastAsia="Calibri"/>
        </w:rPr>
        <w:t>20</w:t>
      </w:r>
      <w:r w:rsidR="00671393" w:rsidRPr="00671393">
        <w:rPr>
          <w:rFonts w:eastAsia="Calibri"/>
        </w:rPr>
        <w:t xml:space="preserve"> году </w:t>
      </w:r>
      <w:r w:rsidR="004373DC">
        <w:rPr>
          <w:rFonts w:eastAsia="Calibri"/>
        </w:rPr>
        <w:t>0,004;</w:t>
      </w:r>
    </w:p>
    <w:p w:rsidR="00671393" w:rsidRPr="00671393" w:rsidRDefault="00CB2266" w:rsidP="00CB2266">
      <w:pPr>
        <w:autoSpaceDE w:val="0"/>
        <w:autoSpaceDN w:val="0"/>
        <w:adjustRightInd w:val="0"/>
        <w:ind w:firstLine="709"/>
        <w:jc w:val="both"/>
        <w:rPr>
          <w:rFonts w:eastAsia="Calibri"/>
        </w:rPr>
      </w:pPr>
      <w:r>
        <w:rPr>
          <w:rFonts w:eastAsia="Calibri"/>
        </w:rPr>
        <w:t xml:space="preserve">- </w:t>
      </w:r>
      <w:r w:rsidR="00671393" w:rsidRPr="00671393">
        <w:rPr>
          <w:rFonts w:eastAsia="Calibri"/>
        </w:rPr>
        <w:t>доля текущих расходов по обслуживанию муниципального долга в</w:t>
      </w:r>
      <w:r w:rsidR="004373DC">
        <w:rPr>
          <w:rFonts w:eastAsia="Calibri"/>
        </w:rPr>
        <w:t xml:space="preserve"> </w:t>
      </w:r>
      <w:r w:rsidR="00671393" w:rsidRPr="00671393">
        <w:rPr>
          <w:rFonts w:eastAsia="Calibri"/>
        </w:rPr>
        <w:t>общей сумме расходов бюджета (коэффициент долговой нагрузки бюджета)</w:t>
      </w:r>
      <w:r w:rsidR="004373DC">
        <w:rPr>
          <w:rFonts w:eastAsia="Calibri"/>
        </w:rPr>
        <w:t xml:space="preserve"> </w:t>
      </w:r>
      <w:r w:rsidR="004373DC" w:rsidRPr="00671393">
        <w:rPr>
          <w:rFonts w:eastAsia="Calibri"/>
        </w:rPr>
        <w:t>в соответствии</w:t>
      </w:r>
      <w:r w:rsidR="004373DC">
        <w:rPr>
          <w:rFonts w:eastAsia="Calibri"/>
        </w:rPr>
        <w:t xml:space="preserve"> </w:t>
      </w:r>
      <w:r w:rsidR="004373DC" w:rsidRPr="00671393">
        <w:rPr>
          <w:rFonts w:eastAsia="Calibri"/>
        </w:rPr>
        <w:t xml:space="preserve">со ст. 111 БК РФ не должен превышать 0,15 </w:t>
      </w:r>
      <w:r w:rsidR="00671393" w:rsidRPr="00671393">
        <w:rPr>
          <w:rFonts w:eastAsia="Calibri"/>
        </w:rPr>
        <w:t>составляет в 20</w:t>
      </w:r>
      <w:r w:rsidR="004373DC">
        <w:rPr>
          <w:rFonts w:eastAsia="Calibri"/>
        </w:rPr>
        <w:t>20</w:t>
      </w:r>
      <w:r w:rsidR="00671393" w:rsidRPr="00671393">
        <w:rPr>
          <w:rFonts w:eastAsia="Calibri"/>
        </w:rPr>
        <w:t xml:space="preserve"> году 0,0</w:t>
      </w:r>
      <w:r w:rsidR="004373DC">
        <w:rPr>
          <w:rFonts w:eastAsia="Calibri"/>
        </w:rPr>
        <w:t>00001</w:t>
      </w:r>
      <w:r w:rsidR="00671393" w:rsidRPr="00671393">
        <w:rPr>
          <w:rFonts w:eastAsia="Calibri"/>
        </w:rPr>
        <w:t>;</w:t>
      </w:r>
    </w:p>
    <w:p w:rsidR="00671393" w:rsidRPr="00671393" w:rsidRDefault="00671393" w:rsidP="00CB2266">
      <w:pPr>
        <w:autoSpaceDE w:val="0"/>
        <w:autoSpaceDN w:val="0"/>
        <w:adjustRightInd w:val="0"/>
        <w:ind w:firstLine="709"/>
        <w:jc w:val="both"/>
        <w:rPr>
          <w:rFonts w:eastAsia="Calibri"/>
        </w:rPr>
      </w:pPr>
      <w:r w:rsidRPr="00671393">
        <w:rPr>
          <w:rFonts w:eastAsia="Calibri"/>
        </w:rPr>
        <w:t>Все показатели находятся в рамках, разрешенных бюджетным</w:t>
      </w:r>
      <w:r w:rsidR="004373DC">
        <w:rPr>
          <w:rFonts w:eastAsia="Calibri"/>
        </w:rPr>
        <w:t xml:space="preserve"> </w:t>
      </w:r>
      <w:r w:rsidRPr="00671393">
        <w:rPr>
          <w:rFonts w:eastAsia="Calibri"/>
        </w:rPr>
        <w:t>законодательством Российской Федерации.</w:t>
      </w:r>
    </w:p>
    <w:p w:rsidR="00671393" w:rsidRPr="00671393" w:rsidRDefault="00275905" w:rsidP="00671393">
      <w:pPr>
        <w:spacing w:after="200"/>
        <w:ind w:firstLine="709"/>
        <w:jc w:val="both"/>
      </w:pPr>
      <w:r>
        <w:rPr>
          <w:rFonts w:eastAsia="Calibri"/>
        </w:rPr>
        <w:t xml:space="preserve">В 2020 </w:t>
      </w:r>
      <w:r w:rsidR="00671393" w:rsidRPr="00671393">
        <w:rPr>
          <w:rFonts w:eastAsia="Calibri"/>
        </w:rPr>
        <w:t>году муниципальные гарантии не предоставлялись.</w:t>
      </w:r>
    </w:p>
    <w:p w:rsidR="0037159E" w:rsidRPr="006E5566" w:rsidRDefault="00986645" w:rsidP="006E5566">
      <w:pPr>
        <w:pStyle w:val="1"/>
        <w:jc w:val="center"/>
        <w:rPr>
          <w:sz w:val="28"/>
          <w:szCs w:val="28"/>
        </w:rPr>
      </w:pPr>
      <w:bookmarkStart w:id="9" w:name="Анализ_финансового_состояния"/>
      <w:r w:rsidRPr="006E5566">
        <w:rPr>
          <w:sz w:val="28"/>
          <w:szCs w:val="28"/>
        </w:rPr>
        <w:t>7</w:t>
      </w:r>
      <w:r w:rsidR="0037159E" w:rsidRPr="006E5566">
        <w:rPr>
          <w:sz w:val="28"/>
          <w:szCs w:val="28"/>
        </w:rPr>
        <w:t xml:space="preserve">. Анализ финансового состояния </w:t>
      </w:r>
      <w:r w:rsidR="001C2558" w:rsidRPr="006E5566">
        <w:rPr>
          <w:sz w:val="28"/>
          <w:szCs w:val="28"/>
        </w:rPr>
        <w:t>местного</w:t>
      </w:r>
      <w:r w:rsidR="0037159E" w:rsidRPr="006E5566">
        <w:rPr>
          <w:sz w:val="28"/>
          <w:szCs w:val="28"/>
        </w:rPr>
        <w:t xml:space="preserve"> бюджета</w:t>
      </w:r>
    </w:p>
    <w:bookmarkEnd w:id="9"/>
    <w:p w:rsidR="0037159E" w:rsidRPr="0083315E" w:rsidRDefault="0037159E" w:rsidP="0083315E">
      <w:pPr>
        <w:autoSpaceDE w:val="0"/>
        <w:autoSpaceDN w:val="0"/>
        <w:adjustRightInd w:val="0"/>
        <w:jc w:val="center"/>
        <w:rPr>
          <w:b/>
          <w:color w:val="000000"/>
        </w:rPr>
      </w:pPr>
    </w:p>
    <w:p w:rsidR="0037159E" w:rsidRPr="0083315E" w:rsidRDefault="0037159E" w:rsidP="0083315E">
      <w:pPr>
        <w:autoSpaceDE w:val="0"/>
        <w:autoSpaceDN w:val="0"/>
        <w:adjustRightInd w:val="0"/>
        <w:ind w:firstLine="709"/>
        <w:jc w:val="both"/>
        <w:rPr>
          <w:color w:val="000000"/>
        </w:rPr>
      </w:pPr>
      <w:r w:rsidRPr="0083315E">
        <w:rPr>
          <w:color w:val="000000"/>
        </w:rPr>
        <w:t xml:space="preserve">Анализ финансового состояния </w:t>
      </w:r>
      <w:r w:rsidR="001C2558" w:rsidRPr="0083315E">
        <w:rPr>
          <w:color w:val="000000"/>
        </w:rPr>
        <w:t>местного</w:t>
      </w:r>
      <w:r w:rsidRPr="0083315E">
        <w:rPr>
          <w:color w:val="000000"/>
        </w:rPr>
        <w:t xml:space="preserve"> бюджета позвол</w:t>
      </w:r>
      <w:r w:rsidR="00B54920" w:rsidRPr="0083315E">
        <w:rPr>
          <w:color w:val="000000"/>
        </w:rPr>
        <w:t>ил</w:t>
      </w:r>
      <w:r w:rsidRPr="0083315E">
        <w:rPr>
          <w:color w:val="000000"/>
        </w:rPr>
        <w:t xml:space="preserve"> определить уровень финансовой сбалансированности, устойчивости и самодостаточности </w:t>
      </w:r>
      <w:r w:rsidR="001C2558" w:rsidRPr="0083315E">
        <w:rPr>
          <w:color w:val="000000"/>
        </w:rPr>
        <w:t>местного</w:t>
      </w:r>
      <w:r w:rsidRPr="0083315E">
        <w:rPr>
          <w:color w:val="000000"/>
        </w:rPr>
        <w:t xml:space="preserve"> </w:t>
      </w:r>
      <w:r w:rsidR="0083315E" w:rsidRPr="0083315E">
        <w:rPr>
          <w:color w:val="000000"/>
        </w:rPr>
        <w:t>бюджета, установить обоснованность бюджетной политики</w:t>
      </w:r>
      <w:r w:rsidRPr="0083315E">
        <w:rPr>
          <w:color w:val="000000"/>
        </w:rPr>
        <w:t xml:space="preserve">, </w:t>
      </w:r>
      <w:r w:rsidR="0083315E" w:rsidRPr="0083315E">
        <w:rPr>
          <w:color w:val="000000"/>
        </w:rPr>
        <w:t>проводимой Администрацией</w:t>
      </w:r>
      <w:r w:rsidRPr="0083315E">
        <w:rPr>
          <w:color w:val="000000"/>
        </w:rPr>
        <w:t xml:space="preserve"> </w:t>
      </w:r>
      <w:r w:rsidR="0083315E">
        <w:rPr>
          <w:color w:val="000000"/>
        </w:rPr>
        <w:t>города</w:t>
      </w:r>
      <w:r w:rsidRPr="0083315E">
        <w:rPr>
          <w:color w:val="000000"/>
        </w:rPr>
        <w:t xml:space="preserve"> с точки зрения социальной ответственности.</w:t>
      </w:r>
    </w:p>
    <w:p w:rsidR="00A35C64" w:rsidRPr="0083315E" w:rsidRDefault="0037159E" w:rsidP="0083315E">
      <w:pPr>
        <w:autoSpaceDE w:val="0"/>
        <w:autoSpaceDN w:val="0"/>
        <w:adjustRightInd w:val="0"/>
        <w:ind w:firstLine="709"/>
        <w:jc w:val="both"/>
        <w:rPr>
          <w:color w:val="000000"/>
        </w:rPr>
      </w:pPr>
      <w:r w:rsidRPr="0083315E">
        <w:rPr>
          <w:color w:val="000000"/>
        </w:rPr>
        <w:lastRenderedPageBreak/>
        <w:t xml:space="preserve">Для объективной комплексной оценки финансового состояния </w:t>
      </w:r>
      <w:r w:rsidR="001C2558" w:rsidRPr="0083315E">
        <w:rPr>
          <w:color w:val="000000"/>
        </w:rPr>
        <w:t>местного</w:t>
      </w:r>
      <w:r w:rsidRPr="0083315E">
        <w:rPr>
          <w:color w:val="000000"/>
        </w:rPr>
        <w:t xml:space="preserve"> бюджета были использованы </w:t>
      </w:r>
      <w:r w:rsidR="0083315E" w:rsidRPr="0083315E">
        <w:rPr>
          <w:color w:val="000000"/>
        </w:rPr>
        <w:t>следующие показатели</w:t>
      </w:r>
      <w:r w:rsidRPr="0083315E">
        <w:rPr>
          <w:color w:val="000000"/>
        </w:rPr>
        <w:t xml:space="preserve">, представленные в </w:t>
      </w:r>
      <w:r w:rsidR="0083315E" w:rsidRPr="0083315E">
        <w:rPr>
          <w:color w:val="000000"/>
        </w:rPr>
        <w:t>таблице 1</w:t>
      </w:r>
      <w:r w:rsidR="003847D3">
        <w:rPr>
          <w:color w:val="000000"/>
        </w:rPr>
        <w:t>7</w:t>
      </w:r>
      <w:r w:rsidRPr="0083315E">
        <w:rPr>
          <w:color w:val="000000"/>
        </w:rPr>
        <w:t xml:space="preserve">. </w:t>
      </w:r>
    </w:p>
    <w:p w:rsidR="0037159E" w:rsidRPr="003847D3" w:rsidRDefault="0037159E" w:rsidP="0037159E">
      <w:pPr>
        <w:autoSpaceDE w:val="0"/>
        <w:autoSpaceDN w:val="0"/>
        <w:adjustRightInd w:val="0"/>
        <w:spacing w:line="276" w:lineRule="auto"/>
        <w:ind w:firstLine="709"/>
        <w:jc w:val="right"/>
        <w:rPr>
          <w:rFonts w:eastAsia="Calibri"/>
          <w:sz w:val="20"/>
          <w:szCs w:val="20"/>
        </w:rPr>
      </w:pPr>
      <w:r w:rsidRPr="003847D3">
        <w:rPr>
          <w:rFonts w:eastAsia="Calibri"/>
          <w:sz w:val="20"/>
          <w:szCs w:val="20"/>
        </w:rPr>
        <w:t>Таблица 1</w:t>
      </w:r>
      <w:r w:rsidR="003847D3" w:rsidRPr="003847D3">
        <w:rPr>
          <w:rFonts w:eastAsia="Calibri"/>
          <w:sz w:val="20"/>
          <w:szCs w:val="20"/>
        </w:rPr>
        <w:t>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4820"/>
        <w:gridCol w:w="1842"/>
      </w:tblGrid>
      <w:tr w:rsidR="0037159E" w:rsidRPr="00A84D63" w:rsidTr="00BD1E30">
        <w:tc>
          <w:tcPr>
            <w:tcW w:w="3652" w:type="dxa"/>
            <w:tcBorders>
              <w:bottom w:val="single" w:sz="4" w:space="0" w:color="auto"/>
            </w:tcBorders>
            <w:shd w:val="clear" w:color="auto" w:fill="auto"/>
          </w:tcPr>
          <w:p w:rsidR="0037159E" w:rsidRPr="00B926C7" w:rsidRDefault="0037159E" w:rsidP="0037159E">
            <w:pPr>
              <w:autoSpaceDE w:val="0"/>
              <w:autoSpaceDN w:val="0"/>
              <w:adjustRightInd w:val="0"/>
              <w:spacing w:line="276" w:lineRule="auto"/>
              <w:jc w:val="center"/>
              <w:rPr>
                <w:rFonts w:eastAsia="Calibri"/>
              </w:rPr>
            </w:pPr>
            <w:r w:rsidRPr="00B926C7">
              <w:rPr>
                <w:rFonts w:eastAsia="Calibri"/>
              </w:rPr>
              <w:t>Показатель</w:t>
            </w:r>
          </w:p>
        </w:tc>
        <w:tc>
          <w:tcPr>
            <w:tcW w:w="4820" w:type="dxa"/>
            <w:tcBorders>
              <w:bottom w:val="single" w:sz="4" w:space="0" w:color="auto"/>
            </w:tcBorders>
            <w:shd w:val="clear" w:color="auto" w:fill="auto"/>
          </w:tcPr>
          <w:p w:rsidR="0037159E" w:rsidRPr="00B926C7" w:rsidRDefault="0037159E" w:rsidP="0037159E">
            <w:pPr>
              <w:autoSpaceDE w:val="0"/>
              <w:autoSpaceDN w:val="0"/>
              <w:adjustRightInd w:val="0"/>
              <w:spacing w:line="276" w:lineRule="auto"/>
              <w:jc w:val="center"/>
              <w:rPr>
                <w:rFonts w:eastAsia="Calibri"/>
              </w:rPr>
            </w:pPr>
            <w:r w:rsidRPr="00B926C7">
              <w:rPr>
                <w:rFonts w:eastAsia="Calibri"/>
              </w:rPr>
              <w:t>Формула расчета</w:t>
            </w:r>
          </w:p>
        </w:tc>
        <w:tc>
          <w:tcPr>
            <w:tcW w:w="1842" w:type="dxa"/>
            <w:tcBorders>
              <w:bottom w:val="single" w:sz="4" w:space="0" w:color="auto"/>
            </w:tcBorders>
            <w:shd w:val="clear" w:color="auto" w:fill="auto"/>
          </w:tcPr>
          <w:p w:rsidR="0037159E" w:rsidRPr="00B926C7" w:rsidRDefault="0037159E" w:rsidP="0037159E">
            <w:pPr>
              <w:autoSpaceDE w:val="0"/>
              <w:autoSpaceDN w:val="0"/>
              <w:adjustRightInd w:val="0"/>
              <w:spacing w:line="276" w:lineRule="auto"/>
              <w:jc w:val="center"/>
              <w:rPr>
                <w:rFonts w:eastAsia="Calibri"/>
              </w:rPr>
            </w:pPr>
            <w:r w:rsidRPr="00B926C7">
              <w:rPr>
                <w:rFonts w:eastAsia="Calibri"/>
              </w:rPr>
              <w:t>Значение показателя</w:t>
            </w:r>
          </w:p>
        </w:tc>
      </w:tr>
      <w:tr w:rsidR="0037159E" w:rsidRPr="00A84D63" w:rsidTr="00BD1E30">
        <w:trPr>
          <w:trHeight w:val="303"/>
        </w:trPr>
        <w:tc>
          <w:tcPr>
            <w:tcW w:w="3652" w:type="dxa"/>
            <w:tcBorders>
              <w:bottom w:val="single" w:sz="4" w:space="0" w:color="auto"/>
            </w:tcBorders>
            <w:shd w:val="clear" w:color="auto" w:fill="auto"/>
          </w:tcPr>
          <w:p w:rsidR="0037159E" w:rsidRPr="00B926C7" w:rsidRDefault="0037159E" w:rsidP="0037159E">
            <w:pPr>
              <w:autoSpaceDE w:val="0"/>
              <w:autoSpaceDN w:val="0"/>
              <w:adjustRightInd w:val="0"/>
              <w:spacing w:line="276" w:lineRule="auto"/>
              <w:jc w:val="center"/>
              <w:rPr>
                <w:rFonts w:eastAsia="Calibri"/>
              </w:rPr>
            </w:pPr>
            <w:r w:rsidRPr="00B926C7">
              <w:rPr>
                <w:rFonts w:eastAsia="Calibri"/>
              </w:rPr>
              <w:t>А</w:t>
            </w:r>
          </w:p>
        </w:tc>
        <w:tc>
          <w:tcPr>
            <w:tcW w:w="4820" w:type="dxa"/>
            <w:tcBorders>
              <w:bottom w:val="single" w:sz="4" w:space="0" w:color="auto"/>
            </w:tcBorders>
            <w:shd w:val="clear" w:color="auto" w:fill="auto"/>
          </w:tcPr>
          <w:p w:rsidR="0037159E" w:rsidRPr="00B926C7" w:rsidRDefault="0037159E" w:rsidP="0037159E">
            <w:pPr>
              <w:autoSpaceDE w:val="0"/>
              <w:autoSpaceDN w:val="0"/>
              <w:adjustRightInd w:val="0"/>
              <w:spacing w:line="276" w:lineRule="auto"/>
              <w:jc w:val="center"/>
              <w:rPr>
                <w:rFonts w:eastAsia="Calibri"/>
              </w:rPr>
            </w:pPr>
            <w:r w:rsidRPr="00B926C7">
              <w:rPr>
                <w:rFonts w:eastAsia="Calibri"/>
              </w:rPr>
              <w:t>Б</w:t>
            </w:r>
          </w:p>
        </w:tc>
        <w:tc>
          <w:tcPr>
            <w:tcW w:w="1842" w:type="dxa"/>
            <w:tcBorders>
              <w:bottom w:val="single" w:sz="4" w:space="0" w:color="auto"/>
            </w:tcBorders>
            <w:shd w:val="clear" w:color="auto" w:fill="auto"/>
          </w:tcPr>
          <w:p w:rsidR="0037159E" w:rsidRPr="00B926C7" w:rsidRDefault="0037159E" w:rsidP="0037159E">
            <w:pPr>
              <w:autoSpaceDE w:val="0"/>
              <w:autoSpaceDN w:val="0"/>
              <w:adjustRightInd w:val="0"/>
              <w:spacing w:line="276" w:lineRule="auto"/>
              <w:jc w:val="center"/>
              <w:rPr>
                <w:rFonts w:eastAsia="Calibri"/>
              </w:rPr>
            </w:pPr>
            <w:r w:rsidRPr="00B926C7">
              <w:rPr>
                <w:rFonts w:eastAsia="Calibri"/>
              </w:rPr>
              <w:t>1</w:t>
            </w:r>
          </w:p>
        </w:tc>
      </w:tr>
      <w:tr w:rsidR="0037159E" w:rsidRPr="00A84D63" w:rsidTr="0037159E">
        <w:tc>
          <w:tcPr>
            <w:tcW w:w="103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159E" w:rsidRPr="00A84D63" w:rsidRDefault="0037159E" w:rsidP="0037159E">
            <w:pPr>
              <w:autoSpaceDE w:val="0"/>
              <w:autoSpaceDN w:val="0"/>
              <w:adjustRightInd w:val="0"/>
              <w:spacing w:line="276" w:lineRule="auto"/>
              <w:jc w:val="center"/>
              <w:rPr>
                <w:rFonts w:eastAsia="Calibri"/>
                <w:i/>
              </w:rPr>
            </w:pPr>
            <w:r w:rsidRPr="00A84D63">
              <w:rPr>
                <w:rFonts w:eastAsia="Calibri"/>
                <w:i/>
              </w:rPr>
              <w:t>Показатели сбалансированности бюджета</w:t>
            </w:r>
          </w:p>
        </w:tc>
      </w:tr>
      <w:tr w:rsidR="0037159E" w:rsidRPr="00A84D63" w:rsidTr="00C65BB8">
        <w:trPr>
          <w:trHeight w:val="866"/>
        </w:trPr>
        <w:tc>
          <w:tcPr>
            <w:tcW w:w="3652" w:type="dxa"/>
            <w:tcBorders>
              <w:top w:val="single" w:sz="4" w:space="0" w:color="auto"/>
            </w:tcBorders>
            <w:shd w:val="clear" w:color="auto" w:fill="auto"/>
            <w:vAlign w:val="center"/>
          </w:tcPr>
          <w:p w:rsidR="0037159E" w:rsidRPr="00A84D63" w:rsidRDefault="0037159E" w:rsidP="0037159E">
            <w:pPr>
              <w:autoSpaceDE w:val="0"/>
              <w:autoSpaceDN w:val="0"/>
              <w:adjustRightInd w:val="0"/>
              <w:jc w:val="center"/>
              <w:rPr>
                <w:rFonts w:eastAsia="Calibri"/>
                <w:sz w:val="20"/>
                <w:szCs w:val="20"/>
              </w:rPr>
            </w:pPr>
            <w:r w:rsidRPr="00A84D63">
              <w:rPr>
                <w:rFonts w:eastAsia="Calibri"/>
                <w:sz w:val="20"/>
                <w:szCs w:val="20"/>
              </w:rPr>
              <w:t xml:space="preserve">Коэффициент общего покрытия расходов </w:t>
            </w:r>
            <w:r w:rsidR="001C2558">
              <w:rPr>
                <w:rFonts w:eastAsia="Calibri"/>
                <w:sz w:val="20"/>
                <w:szCs w:val="20"/>
              </w:rPr>
              <w:t>местного</w:t>
            </w:r>
            <w:r w:rsidRPr="00A84D63">
              <w:rPr>
                <w:rFonts w:eastAsia="Calibri"/>
                <w:sz w:val="20"/>
                <w:szCs w:val="20"/>
              </w:rPr>
              <w:t xml:space="preserve"> бюджета</w:t>
            </w:r>
          </w:p>
          <w:p w:rsidR="0037159E" w:rsidRPr="00A84D63" w:rsidRDefault="0037159E" w:rsidP="0037159E">
            <w:pPr>
              <w:autoSpaceDE w:val="0"/>
              <w:autoSpaceDN w:val="0"/>
              <w:adjustRightInd w:val="0"/>
              <w:spacing w:line="276" w:lineRule="auto"/>
              <w:jc w:val="center"/>
              <w:rPr>
                <w:rFonts w:eastAsia="Calibri"/>
                <w:sz w:val="20"/>
                <w:szCs w:val="20"/>
              </w:rPr>
            </w:pPr>
          </w:p>
        </w:tc>
        <w:tc>
          <w:tcPr>
            <w:tcW w:w="4820" w:type="dxa"/>
            <w:tcBorders>
              <w:top w:val="single" w:sz="4" w:space="0" w:color="auto"/>
            </w:tcBorders>
            <w:shd w:val="clear" w:color="auto" w:fill="auto"/>
          </w:tcPr>
          <w:p w:rsidR="0037159E" w:rsidRPr="006A4920" w:rsidRDefault="00FE1040" w:rsidP="006A4920">
            <w:pPr>
              <w:autoSpaceDE w:val="0"/>
              <w:autoSpaceDN w:val="0"/>
              <w:adjustRightInd w:val="0"/>
              <w:spacing w:line="276" w:lineRule="auto"/>
              <w:jc w:val="center"/>
              <w:rPr>
                <w:rFonts w:eastAsia="Calibri"/>
                <w:sz w:val="28"/>
                <w:szCs w:val="28"/>
              </w:rPr>
            </w:pPr>
            <w:r>
              <w:t>Ко.п.р. = Д/Р&gt;1</w:t>
            </w:r>
            <w:r w:rsidR="0037159E" w:rsidRPr="006A4920">
              <w:rPr>
                <w:rFonts w:eastAsia="Calibri"/>
                <w:sz w:val="28"/>
                <w:szCs w:val="28"/>
              </w:rPr>
              <w:t>,</w:t>
            </w:r>
          </w:p>
          <w:p w:rsidR="0037159E" w:rsidRPr="00C65BB8" w:rsidRDefault="0037159E" w:rsidP="0037159E">
            <w:pPr>
              <w:autoSpaceDE w:val="0"/>
              <w:autoSpaceDN w:val="0"/>
              <w:adjustRightInd w:val="0"/>
              <w:rPr>
                <w:rFonts w:eastAsia="Calibri"/>
                <w:sz w:val="16"/>
                <w:szCs w:val="16"/>
              </w:rPr>
            </w:pPr>
            <w:r w:rsidRPr="00C65BB8">
              <w:rPr>
                <w:rFonts w:eastAsia="Calibri"/>
                <w:sz w:val="16"/>
                <w:szCs w:val="16"/>
              </w:rPr>
              <w:t>где Д - общая сумма доходов бюджета;</w:t>
            </w:r>
          </w:p>
          <w:p w:rsidR="0037159E" w:rsidRPr="00A84D63" w:rsidRDefault="0037159E" w:rsidP="007C0689">
            <w:pPr>
              <w:autoSpaceDE w:val="0"/>
              <w:autoSpaceDN w:val="0"/>
              <w:adjustRightInd w:val="0"/>
              <w:rPr>
                <w:rFonts w:eastAsia="Calibri"/>
                <w:sz w:val="20"/>
                <w:szCs w:val="20"/>
              </w:rPr>
            </w:pPr>
            <w:r w:rsidRPr="00C65BB8">
              <w:rPr>
                <w:rFonts w:eastAsia="Calibri"/>
                <w:sz w:val="16"/>
                <w:szCs w:val="16"/>
              </w:rPr>
              <w:t>Р - общая сумма расходов бюджета</w:t>
            </w:r>
          </w:p>
        </w:tc>
        <w:tc>
          <w:tcPr>
            <w:tcW w:w="1842" w:type="dxa"/>
            <w:tcBorders>
              <w:top w:val="single" w:sz="4" w:space="0" w:color="auto"/>
            </w:tcBorders>
            <w:shd w:val="clear" w:color="auto" w:fill="auto"/>
          </w:tcPr>
          <w:p w:rsidR="0037159E" w:rsidRDefault="0083315E" w:rsidP="0083315E">
            <w:pPr>
              <w:autoSpaceDE w:val="0"/>
              <w:autoSpaceDN w:val="0"/>
              <w:adjustRightInd w:val="0"/>
              <w:spacing w:line="276" w:lineRule="auto"/>
              <w:jc w:val="right"/>
              <w:rPr>
                <w:rFonts w:eastAsia="Calibri"/>
                <w:sz w:val="28"/>
                <w:szCs w:val="28"/>
                <w:vertAlign w:val="subscript"/>
              </w:rPr>
            </w:pPr>
            <w:r w:rsidRPr="0083315E">
              <w:rPr>
                <w:rFonts w:eastAsia="Calibri"/>
                <w:sz w:val="28"/>
                <w:szCs w:val="28"/>
                <w:vertAlign w:val="subscript"/>
              </w:rPr>
              <w:t>К</w:t>
            </w:r>
            <w:r>
              <w:rPr>
                <w:rFonts w:eastAsia="Calibri"/>
                <w:sz w:val="28"/>
                <w:szCs w:val="28"/>
                <w:vertAlign w:val="subscript"/>
              </w:rPr>
              <w:t>о.п.р. 2019=</w:t>
            </w:r>
            <w:r w:rsidR="00FE1040">
              <w:rPr>
                <w:rFonts w:eastAsia="Calibri"/>
                <w:sz w:val="28"/>
                <w:szCs w:val="28"/>
                <w:vertAlign w:val="subscript"/>
              </w:rPr>
              <w:t>1,02</w:t>
            </w:r>
            <w:r>
              <w:rPr>
                <w:rFonts w:eastAsia="Calibri"/>
                <w:sz w:val="28"/>
                <w:szCs w:val="28"/>
                <w:vertAlign w:val="subscript"/>
              </w:rPr>
              <w:t xml:space="preserve"> </w:t>
            </w:r>
          </w:p>
          <w:p w:rsidR="0083315E" w:rsidRPr="00A84D63" w:rsidRDefault="0083315E" w:rsidP="0083315E">
            <w:pPr>
              <w:autoSpaceDE w:val="0"/>
              <w:autoSpaceDN w:val="0"/>
              <w:adjustRightInd w:val="0"/>
              <w:spacing w:line="276" w:lineRule="auto"/>
              <w:jc w:val="right"/>
              <w:rPr>
                <w:rFonts w:eastAsia="Calibri"/>
                <w:sz w:val="28"/>
                <w:szCs w:val="28"/>
              </w:rPr>
            </w:pPr>
            <w:r w:rsidRPr="0083315E">
              <w:rPr>
                <w:rFonts w:eastAsia="Calibri"/>
                <w:sz w:val="28"/>
                <w:szCs w:val="28"/>
                <w:vertAlign w:val="subscript"/>
              </w:rPr>
              <w:t>К</w:t>
            </w:r>
            <w:r>
              <w:rPr>
                <w:rFonts w:eastAsia="Calibri"/>
                <w:sz w:val="28"/>
                <w:szCs w:val="28"/>
                <w:vertAlign w:val="subscript"/>
              </w:rPr>
              <w:t>о.п.р. 2020=</w:t>
            </w:r>
            <w:r w:rsidR="00FE1040">
              <w:rPr>
                <w:rFonts w:eastAsia="Calibri"/>
                <w:sz w:val="28"/>
                <w:szCs w:val="28"/>
                <w:vertAlign w:val="subscript"/>
              </w:rPr>
              <w:t>1,15</w:t>
            </w:r>
          </w:p>
        </w:tc>
      </w:tr>
      <w:tr w:rsidR="0037159E" w:rsidRPr="00A84D63" w:rsidTr="00C65BB8">
        <w:trPr>
          <w:trHeight w:val="1417"/>
        </w:trPr>
        <w:tc>
          <w:tcPr>
            <w:tcW w:w="3652" w:type="dxa"/>
            <w:shd w:val="clear" w:color="auto" w:fill="auto"/>
          </w:tcPr>
          <w:p w:rsidR="0037159E" w:rsidRPr="00A84D63" w:rsidRDefault="0037159E" w:rsidP="0037159E">
            <w:pPr>
              <w:autoSpaceDE w:val="0"/>
              <w:autoSpaceDN w:val="0"/>
              <w:adjustRightInd w:val="0"/>
              <w:spacing w:line="276" w:lineRule="auto"/>
              <w:jc w:val="center"/>
              <w:rPr>
                <w:rFonts w:eastAsia="Calibri"/>
                <w:sz w:val="20"/>
                <w:szCs w:val="20"/>
              </w:rPr>
            </w:pPr>
            <w:r w:rsidRPr="00A84D63">
              <w:rPr>
                <w:rFonts w:eastAsia="Calibri"/>
                <w:sz w:val="20"/>
                <w:szCs w:val="20"/>
              </w:rPr>
              <w:t xml:space="preserve">Коэффициент собственной сбалансированности </w:t>
            </w:r>
            <w:r w:rsidR="001C2558">
              <w:rPr>
                <w:rFonts w:eastAsia="Calibri"/>
                <w:sz w:val="20"/>
                <w:szCs w:val="20"/>
              </w:rPr>
              <w:t>местного</w:t>
            </w:r>
            <w:r w:rsidRPr="00A84D63">
              <w:rPr>
                <w:rFonts w:eastAsia="Calibri"/>
                <w:sz w:val="20"/>
                <w:szCs w:val="20"/>
              </w:rPr>
              <w:t xml:space="preserve"> бюджета</w:t>
            </w:r>
          </w:p>
        </w:tc>
        <w:tc>
          <w:tcPr>
            <w:tcW w:w="4820" w:type="dxa"/>
            <w:shd w:val="clear" w:color="auto" w:fill="auto"/>
          </w:tcPr>
          <w:p w:rsidR="0037159E" w:rsidRPr="00A84D63" w:rsidRDefault="0037159E" w:rsidP="0037159E">
            <w:pPr>
              <w:autoSpaceDE w:val="0"/>
              <w:autoSpaceDN w:val="0"/>
              <w:adjustRightInd w:val="0"/>
              <w:spacing w:line="276" w:lineRule="auto"/>
              <w:jc w:val="both"/>
              <w:rPr>
                <w:rFonts w:eastAsia="Calibri"/>
                <w:sz w:val="28"/>
                <w:szCs w:val="28"/>
              </w:rPr>
            </w:pPr>
            <w:r w:rsidRPr="00A84D63">
              <w:rPr>
                <w:rFonts w:eastAsia="Calibri"/>
                <w:sz w:val="28"/>
                <w:szCs w:val="28"/>
              </w:rPr>
              <w:t xml:space="preserve">          </w:t>
            </w:r>
            <w:r>
              <w:rPr>
                <w:rFonts w:eastAsia="Calibri"/>
                <w:noProof/>
                <w:sz w:val="28"/>
                <w:szCs w:val="28"/>
              </w:rPr>
              <w:drawing>
                <wp:inline distT="0" distB="0" distL="0" distR="0">
                  <wp:extent cx="1209675" cy="4572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9675" cy="457200"/>
                          </a:xfrm>
                          <a:prstGeom prst="rect">
                            <a:avLst/>
                          </a:prstGeom>
                          <a:noFill/>
                          <a:ln>
                            <a:noFill/>
                          </a:ln>
                        </pic:spPr>
                      </pic:pic>
                    </a:graphicData>
                  </a:graphic>
                </wp:inline>
              </w:drawing>
            </w:r>
            <w:r w:rsidRPr="00A84D63">
              <w:rPr>
                <w:rFonts w:eastAsia="Calibri"/>
                <w:sz w:val="28"/>
                <w:szCs w:val="28"/>
              </w:rPr>
              <w:t>,</w:t>
            </w:r>
          </w:p>
          <w:p w:rsidR="0037159E" w:rsidRPr="00C65BB8" w:rsidRDefault="0037159E" w:rsidP="007C0689">
            <w:pPr>
              <w:autoSpaceDE w:val="0"/>
              <w:autoSpaceDN w:val="0"/>
              <w:adjustRightInd w:val="0"/>
              <w:spacing w:line="276" w:lineRule="auto"/>
              <w:jc w:val="both"/>
              <w:rPr>
                <w:rFonts w:eastAsia="Calibri"/>
                <w:sz w:val="16"/>
                <w:szCs w:val="16"/>
              </w:rPr>
            </w:pPr>
            <w:r w:rsidRPr="00C65BB8">
              <w:rPr>
                <w:rFonts w:eastAsia="Calibri"/>
                <w:sz w:val="16"/>
                <w:szCs w:val="16"/>
              </w:rPr>
              <w:t xml:space="preserve">где </w:t>
            </w:r>
            <w:r w:rsidRPr="00C65BB8">
              <w:rPr>
                <w:rFonts w:eastAsia="Calibri"/>
                <w:noProof/>
                <w:sz w:val="16"/>
                <w:szCs w:val="16"/>
              </w:rPr>
              <w:drawing>
                <wp:inline distT="0" distB="0" distL="0" distR="0">
                  <wp:extent cx="48577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rsidRPr="00C65BB8">
              <w:rPr>
                <w:rFonts w:eastAsia="Calibri"/>
                <w:sz w:val="16"/>
                <w:szCs w:val="16"/>
              </w:rPr>
              <w:t xml:space="preserve"> - безвозмездные поступления в районный бюджет в виде субвенций</w:t>
            </w:r>
          </w:p>
        </w:tc>
        <w:tc>
          <w:tcPr>
            <w:tcW w:w="1842" w:type="dxa"/>
            <w:shd w:val="clear" w:color="auto" w:fill="auto"/>
          </w:tcPr>
          <w:p w:rsidR="00FE1040" w:rsidRDefault="00FE1040" w:rsidP="00FE1040">
            <w:pPr>
              <w:autoSpaceDE w:val="0"/>
              <w:autoSpaceDN w:val="0"/>
              <w:adjustRightInd w:val="0"/>
              <w:spacing w:line="276" w:lineRule="auto"/>
              <w:jc w:val="right"/>
              <w:rPr>
                <w:rFonts w:eastAsia="Calibri"/>
                <w:sz w:val="28"/>
                <w:szCs w:val="28"/>
                <w:vertAlign w:val="subscript"/>
              </w:rPr>
            </w:pPr>
            <w:r w:rsidRPr="0083315E">
              <w:rPr>
                <w:rFonts w:eastAsia="Calibri"/>
                <w:sz w:val="28"/>
                <w:szCs w:val="28"/>
                <w:vertAlign w:val="subscript"/>
              </w:rPr>
              <w:t>К</w:t>
            </w:r>
            <w:r>
              <w:rPr>
                <w:rFonts w:eastAsia="Calibri"/>
                <w:sz w:val="28"/>
                <w:szCs w:val="28"/>
                <w:vertAlign w:val="subscript"/>
              </w:rPr>
              <w:t xml:space="preserve"> с.с. 2019=0,5 </w:t>
            </w:r>
          </w:p>
          <w:p w:rsidR="0037159E" w:rsidRPr="00A84D63" w:rsidRDefault="00FE1040" w:rsidP="00FE1040">
            <w:pPr>
              <w:autoSpaceDE w:val="0"/>
              <w:autoSpaceDN w:val="0"/>
              <w:adjustRightInd w:val="0"/>
              <w:spacing w:line="276" w:lineRule="auto"/>
              <w:jc w:val="right"/>
              <w:rPr>
                <w:rFonts w:eastAsia="Calibri"/>
                <w:sz w:val="28"/>
                <w:szCs w:val="28"/>
              </w:rPr>
            </w:pPr>
            <w:r w:rsidRPr="0083315E">
              <w:rPr>
                <w:rFonts w:eastAsia="Calibri"/>
                <w:sz w:val="28"/>
                <w:szCs w:val="28"/>
                <w:vertAlign w:val="subscript"/>
              </w:rPr>
              <w:t>К</w:t>
            </w:r>
            <w:r>
              <w:rPr>
                <w:rFonts w:eastAsia="Calibri"/>
                <w:sz w:val="28"/>
                <w:szCs w:val="28"/>
                <w:vertAlign w:val="subscript"/>
              </w:rPr>
              <w:t xml:space="preserve"> с.с. 2020=0,63</w:t>
            </w:r>
          </w:p>
        </w:tc>
      </w:tr>
      <w:tr w:rsidR="0037159E" w:rsidRPr="00A84D63" w:rsidTr="00BD1E30">
        <w:trPr>
          <w:trHeight w:val="283"/>
        </w:trPr>
        <w:tc>
          <w:tcPr>
            <w:tcW w:w="10314" w:type="dxa"/>
            <w:gridSpan w:val="3"/>
            <w:shd w:val="clear" w:color="auto" w:fill="auto"/>
          </w:tcPr>
          <w:p w:rsidR="0037159E" w:rsidRPr="00A84D63" w:rsidRDefault="0037159E" w:rsidP="0037159E">
            <w:pPr>
              <w:autoSpaceDE w:val="0"/>
              <w:autoSpaceDN w:val="0"/>
              <w:adjustRightInd w:val="0"/>
              <w:spacing w:line="276" w:lineRule="auto"/>
              <w:jc w:val="center"/>
              <w:rPr>
                <w:rFonts w:eastAsia="Calibri"/>
                <w:sz w:val="28"/>
                <w:szCs w:val="28"/>
              </w:rPr>
            </w:pPr>
            <w:r w:rsidRPr="00A84D63">
              <w:rPr>
                <w:rFonts w:eastAsia="Calibri"/>
                <w:i/>
              </w:rPr>
              <w:t xml:space="preserve">Показатели финансовой независимости </w:t>
            </w:r>
            <w:r w:rsidR="001C2558">
              <w:rPr>
                <w:rFonts w:eastAsia="Calibri"/>
                <w:i/>
              </w:rPr>
              <w:t>местного</w:t>
            </w:r>
            <w:r w:rsidRPr="00A84D63">
              <w:rPr>
                <w:rFonts w:eastAsia="Calibri"/>
                <w:i/>
              </w:rPr>
              <w:t xml:space="preserve"> бюджета</w:t>
            </w:r>
          </w:p>
        </w:tc>
      </w:tr>
      <w:tr w:rsidR="0037159E" w:rsidRPr="00A84D63" w:rsidTr="00C65BB8">
        <w:trPr>
          <w:trHeight w:val="1415"/>
        </w:trPr>
        <w:tc>
          <w:tcPr>
            <w:tcW w:w="3652" w:type="dxa"/>
            <w:shd w:val="clear" w:color="auto" w:fill="auto"/>
          </w:tcPr>
          <w:p w:rsidR="0037159E" w:rsidRPr="00A84D63" w:rsidRDefault="0037159E" w:rsidP="0037159E">
            <w:pPr>
              <w:autoSpaceDE w:val="0"/>
              <w:autoSpaceDN w:val="0"/>
              <w:adjustRightInd w:val="0"/>
              <w:rPr>
                <w:rFonts w:eastAsia="Calibri"/>
                <w:i/>
                <w:iCs/>
              </w:rPr>
            </w:pPr>
            <w:r w:rsidRPr="00A84D63">
              <w:rPr>
                <w:rFonts w:eastAsia="Calibri"/>
                <w:i/>
                <w:iCs/>
              </w:rPr>
              <w:t xml:space="preserve">Коэффициент финансовой независимости </w:t>
            </w:r>
            <w:r w:rsidR="001C2558">
              <w:rPr>
                <w:rFonts w:eastAsia="Calibri"/>
                <w:i/>
                <w:iCs/>
              </w:rPr>
              <w:t>местного</w:t>
            </w:r>
            <w:r w:rsidRPr="00A84D63">
              <w:rPr>
                <w:rFonts w:eastAsia="Calibri"/>
                <w:i/>
                <w:iCs/>
              </w:rPr>
              <w:t xml:space="preserve"> бюджета</w:t>
            </w:r>
          </w:p>
          <w:p w:rsidR="0037159E" w:rsidRPr="00A84D63" w:rsidRDefault="0037159E" w:rsidP="0037159E">
            <w:pPr>
              <w:autoSpaceDE w:val="0"/>
              <w:autoSpaceDN w:val="0"/>
              <w:adjustRightInd w:val="0"/>
              <w:spacing w:line="276" w:lineRule="auto"/>
              <w:jc w:val="both"/>
              <w:rPr>
                <w:rFonts w:eastAsia="Calibri"/>
                <w:sz w:val="28"/>
                <w:szCs w:val="28"/>
              </w:rPr>
            </w:pPr>
          </w:p>
        </w:tc>
        <w:tc>
          <w:tcPr>
            <w:tcW w:w="4820" w:type="dxa"/>
            <w:shd w:val="clear" w:color="auto" w:fill="auto"/>
          </w:tcPr>
          <w:p w:rsidR="0037159E" w:rsidRPr="00A84D63" w:rsidRDefault="0037159E" w:rsidP="0037159E">
            <w:pPr>
              <w:autoSpaceDE w:val="0"/>
              <w:autoSpaceDN w:val="0"/>
              <w:adjustRightInd w:val="0"/>
              <w:spacing w:line="276" w:lineRule="auto"/>
              <w:jc w:val="both"/>
              <w:rPr>
                <w:rFonts w:eastAsia="Calibri"/>
                <w:sz w:val="28"/>
                <w:szCs w:val="28"/>
              </w:rPr>
            </w:pPr>
            <w:r w:rsidRPr="00A84D63">
              <w:rPr>
                <w:rFonts w:eastAsia="Calibri"/>
                <w:sz w:val="28"/>
                <w:szCs w:val="28"/>
              </w:rPr>
              <w:t xml:space="preserve">       </w:t>
            </w:r>
            <w:r>
              <w:rPr>
                <w:rFonts w:eastAsia="Calibri"/>
                <w:noProof/>
                <w:sz w:val="28"/>
                <w:szCs w:val="28"/>
              </w:rPr>
              <w:drawing>
                <wp:inline distT="0" distB="0" distL="0" distR="0">
                  <wp:extent cx="1619250" cy="4857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19250" cy="485775"/>
                          </a:xfrm>
                          <a:prstGeom prst="rect">
                            <a:avLst/>
                          </a:prstGeom>
                          <a:noFill/>
                          <a:ln>
                            <a:noFill/>
                          </a:ln>
                        </pic:spPr>
                      </pic:pic>
                    </a:graphicData>
                  </a:graphic>
                </wp:inline>
              </w:drawing>
            </w:r>
            <w:r w:rsidRPr="00A84D63">
              <w:rPr>
                <w:rFonts w:eastAsia="Calibri"/>
                <w:sz w:val="28"/>
                <w:szCs w:val="28"/>
              </w:rPr>
              <w:t>,</w:t>
            </w:r>
          </w:p>
          <w:p w:rsidR="0037159E" w:rsidRPr="00C65BB8" w:rsidRDefault="0037159E" w:rsidP="0037159E">
            <w:pPr>
              <w:autoSpaceDE w:val="0"/>
              <w:autoSpaceDN w:val="0"/>
              <w:adjustRightInd w:val="0"/>
              <w:spacing w:line="276" w:lineRule="auto"/>
              <w:jc w:val="both"/>
              <w:rPr>
                <w:rFonts w:eastAsia="Calibri"/>
                <w:sz w:val="16"/>
                <w:szCs w:val="16"/>
              </w:rPr>
            </w:pPr>
            <w:r w:rsidRPr="00C65BB8">
              <w:rPr>
                <w:rFonts w:eastAsia="Calibri"/>
                <w:sz w:val="16"/>
                <w:szCs w:val="16"/>
              </w:rPr>
              <w:t>где НД - налоговые доходы местного бюджета;</w:t>
            </w:r>
          </w:p>
          <w:p w:rsidR="0037159E" w:rsidRPr="00A84D63" w:rsidRDefault="0037159E" w:rsidP="0037159E">
            <w:pPr>
              <w:autoSpaceDE w:val="0"/>
              <w:autoSpaceDN w:val="0"/>
              <w:adjustRightInd w:val="0"/>
              <w:spacing w:line="276" w:lineRule="auto"/>
              <w:jc w:val="both"/>
              <w:rPr>
                <w:rFonts w:eastAsia="Calibri"/>
                <w:sz w:val="28"/>
                <w:szCs w:val="28"/>
              </w:rPr>
            </w:pPr>
            <w:r w:rsidRPr="00C65BB8">
              <w:rPr>
                <w:rFonts w:eastAsia="Calibri"/>
                <w:sz w:val="16"/>
                <w:szCs w:val="16"/>
              </w:rPr>
              <w:t>НнД - неналоговые доходы местного бюджета</w:t>
            </w:r>
          </w:p>
        </w:tc>
        <w:tc>
          <w:tcPr>
            <w:tcW w:w="1842" w:type="dxa"/>
            <w:shd w:val="clear" w:color="auto" w:fill="auto"/>
          </w:tcPr>
          <w:p w:rsidR="005E57F3" w:rsidRDefault="005E57F3" w:rsidP="005E57F3">
            <w:pPr>
              <w:autoSpaceDE w:val="0"/>
              <w:autoSpaceDN w:val="0"/>
              <w:adjustRightInd w:val="0"/>
              <w:spacing w:line="276" w:lineRule="auto"/>
              <w:jc w:val="right"/>
              <w:rPr>
                <w:rFonts w:eastAsia="Calibri"/>
                <w:sz w:val="28"/>
                <w:szCs w:val="28"/>
                <w:vertAlign w:val="subscript"/>
              </w:rPr>
            </w:pPr>
            <w:r w:rsidRPr="0083315E">
              <w:rPr>
                <w:rFonts w:eastAsia="Calibri"/>
                <w:sz w:val="28"/>
                <w:szCs w:val="28"/>
                <w:vertAlign w:val="subscript"/>
              </w:rPr>
              <w:t>К</w:t>
            </w:r>
            <w:r>
              <w:rPr>
                <w:rFonts w:eastAsia="Calibri"/>
                <w:sz w:val="28"/>
                <w:szCs w:val="28"/>
                <w:vertAlign w:val="subscript"/>
              </w:rPr>
              <w:t xml:space="preserve"> ф. н. 2019=0,32</w:t>
            </w:r>
          </w:p>
          <w:p w:rsidR="0037159E" w:rsidRPr="00A84D63" w:rsidRDefault="005E57F3" w:rsidP="005E57F3">
            <w:pPr>
              <w:autoSpaceDE w:val="0"/>
              <w:autoSpaceDN w:val="0"/>
              <w:adjustRightInd w:val="0"/>
              <w:spacing w:line="276" w:lineRule="auto"/>
              <w:jc w:val="right"/>
              <w:rPr>
                <w:rFonts w:eastAsia="Calibri"/>
                <w:sz w:val="28"/>
                <w:szCs w:val="28"/>
              </w:rPr>
            </w:pPr>
            <w:r w:rsidRPr="0083315E">
              <w:rPr>
                <w:rFonts w:eastAsia="Calibri"/>
                <w:sz w:val="28"/>
                <w:szCs w:val="28"/>
                <w:vertAlign w:val="subscript"/>
              </w:rPr>
              <w:t>К</w:t>
            </w:r>
            <w:r>
              <w:rPr>
                <w:rFonts w:eastAsia="Calibri"/>
                <w:sz w:val="28"/>
                <w:szCs w:val="28"/>
                <w:vertAlign w:val="subscript"/>
              </w:rPr>
              <w:t xml:space="preserve"> ф.н. 2020=0,39</w:t>
            </w:r>
          </w:p>
        </w:tc>
      </w:tr>
      <w:tr w:rsidR="0037159E" w:rsidRPr="00A84D63" w:rsidTr="00C65BB8">
        <w:trPr>
          <w:trHeight w:val="1690"/>
        </w:trPr>
        <w:tc>
          <w:tcPr>
            <w:tcW w:w="3652" w:type="dxa"/>
            <w:shd w:val="clear" w:color="auto" w:fill="auto"/>
          </w:tcPr>
          <w:p w:rsidR="0037159E" w:rsidRPr="00A84D63" w:rsidRDefault="0037159E" w:rsidP="0037159E">
            <w:pPr>
              <w:autoSpaceDE w:val="0"/>
              <w:autoSpaceDN w:val="0"/>
              <w:adjustRightInd w:val="0"/>
              <w:rPr>
                <w:rFonts w:eastAsia="Calibri"/>
                <w:i/>
                <w:iCs/>
              </w:rPr>
            </w:pPr>
            <w:r w:rsidRPr="00A84D63">
              <w:rPr>
                <w:rFonts w:eastAsia="Calibri"/>
                <w:i/>
                <w:iCs/>
              </w:rPr>
              <w:t>Коэффициент качества финансовой помощи</w:t>
            </w:r>
          </w:p>
          <w:p w:rsidR="0037159E" w:rsidRPr="00A84D63" w:rsidRDefault="0037159E" w:rsidP="0037159E">
            <w:pPr>
              <w:autoSpaceDE w:val="0"/>
              <w:autoSpaceDN w:val="0"/>
              <w:adjustRightInd w:val="0"/>
              <w:spacing w:line="276" w:lineRule="auto"/>
              <w:jc w:val="both"/>
              <w:rPr>
                <w:rFonts w:eastAsia="Calibri"/>
                <w:sz w:val="28"/>
                <w:szCs w:val="28"/>
              </w:rPr>
            </w:pPr>
          </w:p>
        </w:tc>
        <w:tc>
          <w:tcPr>
            <w:tcW w:w="4820" w:type="dxa"/>
            <w:shd w:val="clear" w:color="auto" w:fill="auto"/>
          </w:tcPr>
          <w:p w:rsidR="0037159E" w:rsidRPr="00A84D63" w:rsidRDefault="0037159E" w:rsidP="00C65BB8">
            <w:pPr>
              <w:autoSpaceDE w:val="0"/>
              <w:autoSpaceDN w:val="0"/>
              <w:adjustRightInd w:val="0"/>
              <w:jc w:val="both"/>
              <w:rPr>
                <w:rFonts w:eastAsia="Calibri"/>
                <w:position w:val="-32"/>
              </w:rPr>
            </w:pPr>
            <w:r>
              <w:rPr>
                <w:rFonts w:eastAsia="Calibri"/>
                <w:noProof/>
                <w:position w:val="-32"/>
              </w:rPr>
              <w:drawing>
                <wp:inline distT="0" distB="0" distL="0" distR="0">
                  <wp:extent cx="1647825" cy="5619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47825" cy="561975"/>
                          </a:xfrm>
                          <a:prstGeom prst="rect">
                            <a:avLst/>
                          </a:prstGeom>
                          <a:noFill/>
                          <a:ln>
                            <a:noFill/>
                          </a:ln>
                        </pic:spPr>
                      </pic:pic>
                    </a:graphicData>
                  </a:graphic>
                </wp:inline>
              </w:drawing>
            </w:r>
            <w:r w:rsidRPr="00A84D63">
              <w:rPr>
                <w:rFonts w:eastAsia="Calibri"/>
                <w:position w:val="-32"/>
              </w:rPr>
              <w:t>,</w:t>
            </w:r>
          </w:p>
          <w:p w:rsidR="0037159E" w:rsidRPr="00C65BB8" w:rsidRDefault="0037159E" w:rsidP="00C65BB8">
            <w:pPr>
              <w:autoSpaceDE w:val="0"/>
              <w:autoSpaceDN w:val="0"/>
              <w:adjustRightInd w:val="0"/>
              <w:rPr>
                <w:rFonts w:eastAsia="Calibri"/>
                <w:sz w:val="16"/>
                <w:szCs w:val="16"/>
              </w:rPr>
            </w:pPr>
            <w:r w:rsidRPr="00C65BB8">
              <w:rPr>
                <w:rFonts w:eastAsia="Calibri"/>
                <w:sz w:val="16"/>
                <w:szCs w:val="16"/>
              </w:rPr>
              <w:t xml:space="preserve">где </w:t>
            </w:r>
            <w:r w:rsidRPr="00C65BB8">
              <w:rPr>
                <w:rFonts w:eastAsia="Calibri"/>
                <w:noProof/>
                <w:sz w:val="16"/>
                <w:szCs w:val="16"/>
              </w:rPr>
              <w:drawing>
                <wp:inline distT="0" distB="0" distL="0" distR="0">
                  <wp:extent cx="542925" cy="2762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r w:rsidRPr="00C65BB8">
              <w:rPr>
                <w:rFonts w:eastAsia="Calibri"/>
                <w:sz w:val="16"/>
                <w:szCs w:val="16"/>
              </w:rPr>
              <w:t xml:space="preserve"> - безвозмездные поступления в местный бюджет в виде дотаций</w:t>
            </w:r>
          </w:p>
        </w:tc>
        <w:tc>
          <w:tcPr>
            <w:tcW w:w="1842" w:type="dxa"/>
            <w:shd w:val="clear" w:color="auto" w:fill="auto"/>
          </w:tcPr>
          <w:p w:rsidR="005E57F3" w:rsidRDefault="005E57F3" w:rsidP="005E57F3">
            <w:pPr>
              <w:autoSpaceDE w:val="0"/>
              <w:autoSpaceDN w:val="0"/>
              <w:adjustRightInd w:val="0"/>
              <w:spacing w:line="276" w:lineRule="auto"/>
              <w:jc w:val="right"/>
              <w:rPr>
                <w:rFonts w:eastAsia="Calibri"/>
                <w:sz w:val="28"/>
                <w:szCs w:val="28"/>
                <w:vertAlign w:val="subscript"/>
              </w:rPr>
            </w:pPr>
            <w:r w:rsidRPr="0083315E">
              <w:rPr>
                <w:rFonts w:eastAsia="Calibri"/>
                <w:sz w:val="28"/>
                <w:szCs w:val="28"/>
                <w:vertAlign w:val="subscript"/>
              </w:rPr>
              <w:t>К</w:t>
            </w:r>
            <w:r>
              <w:rPr>
                <w:rFonts w:eastAsia="Calibri"/>
                <w:sz w:val="28"/>
                <w:szCs w:val="28"/>
                <w:vertAlign w:val="subscript"/>
              </w:rPr>
              <w:t xml:space="preserve"> к.ф. н. 2019=0,96</w:t>
            </w:r>
          </w:p>
          <w:p w:rsidR="0037159E" w:rsidRPr="00A84D63" w:rsidRDefault="005E57F3" w:rsidP="005E57F3">
            <w:pPr>
              <w:autoSpaceDE w:val="0"/>
              <w:autoSpaceDN w:val="0"/>
              <w:adjustRightInd w:val="0"/>
              <w:spacing w:line="276" w:lineRule="auto"/>
              <w:jc w:val="right"/>
              <w:rPr>
                <w:rFonts w:eastAsia="Calibri"/>
                <w:sz w:val="28"/>
                <w:szCs w:val="28"/>
              </w:rPr>
            </w:pPr>
            <w:r w:rsidRPr="0083315E">
              <w:rPr>
                <w:rFonts w:eastAsia="Calibri"/>
                <w:sz w:val="28"/>
                <w:szCs w:val="28"/>
                <w:vertAlign w:val="subscript"/>
              </w:rPr>
              <w:t>К</w:t>
            </w:r>
            <w:r>
              <w:rPr>
                <w:rFonts w:eastAsia="Calibri"/>
                <w:sz w:val="28"/>
                <w:szCs w:val="28"/>
                <w:vertAlign w:val="subscript"/>
              </w:rPr>
              <w:t>к. ф.н. 2020=0,98</w:t>
            </w:r>
          </w:p>
        </w:tc>
      </w:tr>
      <w:tr w:rsidR="0037159E" w:rsidRPr="00A84D63" w:rsidTr="00BD1E30">
        <w:trPr>
          <w:trHeight w:val="544"/>
        </w:trPr>
        <w:tc>
          <w:tcPr>
            <w:tcW w:w="10314" w:type="dxa"/>
            <w:gridSpan w:val="3"/>
            <w:shd w:val="clear" w:color="auto" w:fill="auto"/>
          </w:tcPr>
          <w:p w:rsidR="0037159E" w:rsidRPr="00A84D63" w:rsidRDefault="0037159E" w:rsidP="0037159E">
            <w:pPr>
              <w:autoSpaceDE w:val="0"/>
              <w:autoSpaceDN w:val="0"/>
              <w:adjustRightInd w:val="0"/>
              <w:spacing w:line="276" w:lineRule="auto"/>
              <w:jc w:val="center"/>
              <w:rPr>
                <w:rFonts w:eastAsia="Calibri"/>
                <w:i/>
              </w:rPr>
            </w:pPr>
            <w:r w:rsidRPr="00A84D63">
              <w:rPr>
                <w:rFonts w:eastAsia="Calibri"/>
                <w:i/>
              </w:rPr>
              <w:t>Показатели, характеризующие направленность</w:t>
            </w:r>
          </w:p>
          <w:p w:rsidR="0037159E" w:rsidRPr="00A84D63" w:rsidRDefault="0037159E" w:rsidP="0037159E">
            <w:pPr>
              <w:autoSpaceDE w:val="0"/>
              <w:autoSpaceDN w:val="0"/>
              <w:adjustRightInd w:val="0"/>
              <w:spacing w:line="276" w:lineRule="auto"/>
              <w:jc w:val="center"/>
              <w:rPr>
                <w:rFonts w:eastAsia="Calibri"/>
                <w:i/>
              </w:rPr>
            </w:pPr>
            <w:r w:rsidRPr="00A84D63">
              <w:rPr>
                <w:rFonts w:eastAsia="Calibri"/>
                <w:i/>
              </w:rPr>
              <w:t>муниципальной бюджетной политики в сфере бюджетных расходов</w:t>
            </w:r>
          </w:p>
        </w:tc>
      </w:tr>
      <w:tr w:rsidR="0037159E" w:rsidRPr="00A84D63" w:rsidTr="00C65BB8">
        <w:trPr>
          <w:trHeight w:val="1057"/>
        </w:trPr>
        <w:tc>
          <w:tcPr>
            <w:tcW w:w="3652" w:type="dxa"/>
            <w:shd w:val="clear" w:color="auto" w:fill="auto"/>
          </w:tcPr>
          <w:p w:rsidR="0037159E" w:rsidRPr="00A84D63" w:rsidRDefault="0037159E" w:rsidP="0037159E">
            <w:pPr>
              <w:autoSpaceDE w:val="0"/>
              <w:autoSpaceDN w:val="0"/>
              <w:adjustRightInd w:val="0"/>
              <w:spacing w:line="276" w:lineRule="auto"/>
              <w:jc w:val="both"/>
              <w:rPr>
                <w:rFonts w:eastAsia="Calibri"/>
                <w:sz w:val="28"/>
                <w:szCs w:val="28"/>
              </w:rPr>
            </w:pPr>
            <w:r w:rsidRPr="00A84D63">
              <w:rPr>
                <w:rFonts w:eastAsia="Calibri"/>
                <w:i/>
                <w:iCs/>
              </w:rPr>
              <w:t xml:space="preserve">Коэффициент инвестиционных расходов </w:t>
            </w:r>
            <w:r w:rsidR="001C2558">
              <w:rPr>
                <w:rFonts w:eastAsia="Calibri"/>
                <w:i/>
                <w:iCs/>
              </w:rPr>
              <w:t>местного</w:t>
            </w:r>
            <w:r w:rsidRPr="00A84D63">
              <w:rPr>
                <w:rFonts w:eastAsia="Calibri"/>
                <w:i/>
                <w:iCs/>
              </w:rPr>
              <w:t xml:space="preserve"> бюджета</w:t>
            </w:r>
            <w:r w:rsidR="0027610C">
              <w:rPr>
                <w:rFonts w:eastAsia="Calibri"/>
                <w:i/>
                <w:iCs/>
              </w:rPr>
              <w:t xml:space="preserve"> за 2020 год</w:t>
            </w:r>
          </w:p>
        </w:tc>
        <w:tc>
          <w:tcPr>
            <w:tcW w:w="4820" w:type="dxa"/>
            <w:shd w:val="clear" w:color="auto" w:fill="auto"/>
          </w:tcPr>
          <w:p w:rsidR="00C65BB8" w:rsidRDefault="0037159E" w:rsidP="00C65BB8">
            <w:pPr>
              <w:autoSpaceDE w:val="0"/>
              <w:autoSpaceDN w:val="0"/>
              <w:adjustRightInd w:val="0"/>
              <w:jc w:val="both"/>
              <w:rPr>
                <w:rFonts w:eastAsia="Calibri"/>
                <w:i/>
                <w:iCs/>
                <w:sz w:val="28"/>
                <w:szCs w:val="28"/>
              </w:rPr>
            </w:pPr>
            <w:r w:rsidRPr="00A84D63">
              <w:rPr>
                <w:rFonts w:eastAsia="Calibri"/>
                <w:i/>
                <w:iCs/>
                <w:sz w:val="28"/>
                <w:szCs w:val="28"/>
              </w:rPr>
              <w:t xml:space="preserve">                 </w:t>
            </w:r>
            <w:r>
              <w:rPr>
                <w:rFonts w:eastAsia="Calibri"/>
                <w:i/>
                <w:iCs/>
                <w:noProof/>
                <w:sz w:val="28"/>
                <w:szCs w:val="28"/>
              </w:rPr>
              <w:drawing>
                <wp:inline distT="0" distB="0" distL="0" distR="0">
                  <wp:extent cx="771525" cy="4667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r w:rsidRPr="00A84D63">
              <w:rPr>
                <w:rFonts w:eastAsia="Calibri"/>
                <w:i/>
                <w:iCs/>
                <w:sz w:val="28"/>
                <w:szCs w:val="28"/>
              </w:rPr>
              <w:t>,</w:t>
            </w:r>
          </w:p>
          <w:p w:rsidR="0037159E" w:rsidRPr="00A84D63" w:rsidRDefault="0037159E" w:rsidP="00C65BB8">
            <w:pPr>
              <w:autoSpaceDE w:val="0"/>
              <w:autoSpaceDN w:val="0"/>
              <w:adjustRightInd w:val="0"/>
              <w:jc w:val="both"/>
              <w:rPr>
                <w:rFonts w:eastAsia="Calibri"/>
                <w:sz w:val="28"/>
                <w:szCs w:val="28"/>
              </w:rPr>
            </w:pPr>
            <w:r w:rsidRPr="00A84D63">
              <w:rPr>
                <w:rFonts w:eastAsia="Calibri"/>
                <w:sz w:val="20"/>
                <w:szCs w:val="20"/>
              </w:rPr>
              <w:t xml:space="preserve">где </w:t>
            </w:r>
            <w:r>
              <w:rPr>
                <w:rFonts w:eastAsia="Calibri"/>
                <w:noProof/>
                <w:sz w:val="20"/>
                <w:szCs w:val="20"/>
              </w:rPr>
              <w:drawing>
                <wp:inline distT="0" distB="0" distL="0" distR="0">
                  <wp:extent cx="228600" cy="276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A84D63">
              <w:rPr>
                <w:rFonts w:eastAsia="Calibri"/>
                <w:sz w:val="20"/>
                <w:szCs w:val="20"/>
              </w:rPr>
              <w:t xml:space="preserve"> - инвестиционные расходы бюджета</w:t>
            </w:r>
          </w:p>
        </w:tc>
        <w:tc>
          <w:tcPr>
            <w:tcW w:w="1842" w:type="dxa"/>
            <w:shd w:val="clear" w:color="auto" w:fill="auto"/>
          </w:tcPr>
          <w:p w:rsidR="0037159E" w:rsidRPr="00A84D63" w:rsidRDefault="0037159E" w:rsidP="009F23AB">
            <w:pPr>
              <w:autoSpaceDE w:val="0"/>
              <w:autoSpaceDN w:val="0"/>
              <w:adjustRightInd w:val="0"/>
              <w:spacing w:line="276" w:lineRule="auto"/>
              <w:jc w:val="both"/>
              <w:rPr>
                <w:rFonts w:eastAsia="Calibri"/>
                <w:sz w:val="28"/>
                <w:szCs w:val="28"/>
              </w:rPr>
            </w:pPr>
            <w:r w:rsidRPr="00A84D63">
              <w:rPr>
                <w:rFonts w:eastAsia="Calibri"/>
                <w:sz w:val="28"/>
                <w:szCs w:val="28"/>
              </w:rPr>
              <w:t xml:space="preserve">                0,0</w:t>
            </w:r>
            <w:r w:rsidR="009F23AB">
              <w:rPr>
                <w:rFonts w:eastAsia="Calibri"/>
                <w:sz w:val="28"/>
                <w:szCs w:val="28"/>
              </w:rPr>
              <w:t>07</w:t>
            </w:r>
          </w:p>
        </w:tc>
      </w:tr>
    </w:tbl>
    <w:p w:rsidR="0037159E" w:rsidRDefault="0037159E" w:rsidP="0037159E">
      <w:pPr>
        <w:autoSpaceDE w:val="0"/>
        <w:autoSpaceDN w:val="0"/>
        <w:adjustRightInd w:val="0"/>
        <w:spacing w:line="276" w:lineRule="auto"/>
        <w:ind w:firstLine="709"/>
        <w:jc w:val="both"/>
        <w:rPr>
          <w:rFonts w:eastAsia="Calibri"/>
          <w:sz w:val="28"/>
          <w:szCs w:val="28"/>
        </w:rPr>
      </w:pPr>
    </w:p>
    <w:p w:rsidR="00CE0BE0" w:rsidRPr="0027610C" w:rsidRDefault="00CE0BE0" w:rsidP="00F5714D">
      <w:pPr>
        <w:autoSpaceDE w:val="0"/>
        <w:autoSpaceDN w:val="0"/>
        <w:adjustRightInd w:val="0"/>
        <w:ind w:firstLine="709"/>
        <w:jc w:val="both"/>
        <w:rPr>
          <w:rFonts w:eastAsia="Calibri"/>
        </w:rPr>
      </w:pPr>
      <w:r w:rsidRPr="0027610C">
        <w:rPr>
          <w:rFonts w:eastAsia="Calibri"/>
        </w:rPr>
        <w:t>Следует отметить, что представленные показатели не затрагивают вопросы эффективности, результативности и целевого использования бюджетных средств.</w:t>
      </w:r>
    </w:p>
    <w:p w:rsidR="0037159E" w:rsidRPr="0027610C" w:rsidRDefault="0037159E" w:rsidP="00F5714D">
      <w:pPr>
        <w:autoSpaceDE w:val="0"/>
        <w:autoSpaceDN w:val="0"/>
        <w:adjustRightInd w:val="0"/>
        <w:ind w:firstLine="709"/>
        <w:jc w:val="both"/>
        <w:rPr>
          <w:rFonts w:eastAsia="Calibri"/>
        </w:rPr>
      </w:pPr>
      <w:r w:rsidRPr="0027610C">
        <w:rPr>
          <w:rFonts w:eastAsia="Calibri"/>
        </w:rPr>
        <w:t xml:space="preserve">Результаты анализа показателей сбалансированности </w:t>
      </w:r>
      <w:r w:rsidR="001C2558" w:rsidRPr="0027610C">
        <w:rPr>
          <w:rFonts w:eastAsia="Calibri"/>
        </w:rPr>
        <w:t>местного</w:t>
      </w:r>
      <w:r w:rsidRPr="0027610C">
        <w:rPr>
          <w:rFonts w:eastAsia="Calibri"/>
        </w:rPr>
        <w:t xml:space="preserve"> бюджета показывают, что расходы </w:t>
      </w:r>
      <w:r w:rsidR="001C2558" w:rsidRPr="0027610C">
        <w:rPr>
          <w:rFonts w:eastAsia="Calibri"/>
        </w:rPr>
        <w:t>местного</w:t>
      </w:r>
      <w:r w:rsidRPr="0027610C">
        <w:rPr>
          <w:rFonts w:eastAsia="Calibri"/>
        </w:rPr>
        <w:t xml:space="preserve"> бюджета покрыты доходными источниками на 10</w:t>
      </w:r>
      <w:r w:rsidR="00961741" w:rsidRPr="0027610C">
        <w:rPr>
          <w:rFonts w:eastAsia="Calibri"/>
        </w:rPr>
        <w:t>0</w:t>
      </w:r>
      <w:r w:rsidRPr="0027610C">
        <w:rPr>
          <w:rFonts w:eastAsia="Calibri"/>
        </w:rPr>
        <w:t xml:space="preserve"> %</w:t>
      </w:r>
      <w:r w:rsidR="00961741" w:rsidRPr="0027610C">
        <w:rPr>
          <w:rFonts w:eastAsia="Calibri"/>
        </w:rPr>
        <w:t>.</w:t>
      </w:r>
      <w:r w:rsidRPr="0027610C">
        <w:rPr>
          <w:rFonts w:eastAsia="Calibri"/>
        </w:rPr>
        <w:t xml:space="preserve"> </w:t>
      </w:r>
      <w:r w:rsidR="0048580D">
        <w:rPr>
          <w:rFonts w:eastAsia="Calibri"/>
        </w:rPr>
        <w:t>З</w:t>
      </w:r>
      <w:r w:rsidRPr="0027610C">
        <w:rPr>
          <w:rFonts w:eastAsia="Calibri"/>
        </w:rPr>
        <w:t xml:space="preserve">начение коэффициента собственной сбалансированности </w:t>
      </w:r>
      <w:r w:rsidR="001C2558" w:rsidRPr="0027610C">
        <w:rPr>
          <w:rFonts w:eastAsia="Calibri"/>
        </w:rPr>
        <w:t>местного</w:t>
      </w:r>
      <w:r w:rsidRPr="0027610C">
        <w:rPr>
          <w:rFonts w:eastAsia="Calibri"/>
        </w:rPr>
        <w:t xml:space="preserve"> бюджета составило </w:t>
      </w:r>
      <w:r w:rsidR="0048580D">
        <w:rPr>
          <w:rFonts w:eastAsia="Calibri"/>
        </w:rPr>
        <w:t xml:space="preserve">в 2020 году </w:t>
      </w:r>
      <w:r w:rsidRPr="0027610C">
        <w:rPr>
          <w:rFonts w:eastAsia="Calibri"/>
        </w:rPr>
        <w:t>0,</w:t>
      </w:r>
      <w:r w:rsidR="0048580D">
        <w:rPr>
          <w:rFonts w:eastAsia="Calibri"/>
        </w:rPr>
        <w:t>63</w:t>
      </w:r>
      <w:r w:rsidRPr="0027610C">
        <w:rPr>
          <w:rFonts w:eastAsia="Calibri"/>
        </w:rPr>
        <w:t xml:space="preserve">, что свидетельствует о </w:t>
      </w:r>
      <w:r w:rsidR="0048580D">
        <w:rPr>
          <w:rFonts w:eastAsia="Calibri"/>
        </w:rPr>
        <w:t xml:space="preserve">умеренной степени </w:t>
      </w:r>
      <w:r w:rsidR="0048580D">
        <w:t>покрытии расходов бюджета за счет налоговых и неналоговых доходов.</w:t>
      </w:r>
      <w:r w:rsidR="0048580D" w:rsidRPr="0027610C">
        <w:rPr>
          <w:rFonts w:eastAsia="Calibri"/>
        </w:rPr>
        <w:t xml:space="preserve"> </w:t>
      </w:r>
    </w:p>
    <w:p w:rsidR="0037159E" w:rsidRPr="00653654" w:rsidRDefault="0037159E" w:rsidP="00F5714D">
      <w:pPr>
        <w:autoSpaceDE w:val="0"/>
        <w:autoSpaceDN w:val="0"/>
        <w:adjustRightInd w:val="0"/>
        <w:ind w:firstLine="709"/>
        <w:jc w:val="both"/>
        <w:rPr>
          <w:rFonts w:eastAsia="Calibri"/>
        </w:rPr>
      </w:pPr>
      <w:r w:rsidRPr="00653654">
        <w:rPr>
          <w:rFonts w:eastAsia="Calibri"/>
        </w:rPr>
        <w:t xml:space="preserve">Так, коэффициент финансовой независимости </w:t>
      </w:r>
      <w:r w:rsidR="001C2558" w:rsidRPr="00653654">
        <w:rPr>
          <w:rFonts w:eastAsia="Calibri"/>
        </w:rPr>
        <w:t>местного</w:t>
      </w:r>
      <w:r w:rsidRPr="00653654">
        <w:rPr>
          <w:rFonts w:eastAsia="Calibri"/>
        </w:rPr>
        <w:t xml:space="preserve"> бюджета, </w:t>
      </w:r>
      <w:r w:rsidR="00653654" w:rsidRPr="00653654">
        <w:rPr>
          <w:rFonts w:eastAsia="Calibri"/>
        </w:rPr>
        <w:t>который характеризует</w:t>
      </w:r>
      <w:r w:rsidRPr="00653654">
        <w:rPr>
          <w:rFonts w:eastAsia="Calibri"/>
        </w:rPr>
        <w:t xml:space="preserve"> долю доходов </w:t>
      </w:r>
      <w:r w:rsidR="001C2558" w:rsidRPr="00653654">
        <w:rPr>
          <w:rFonts w:eastAsia="Calibri"/>
        </w:rPr>
        <w:t>местного</w:t>
      </w:r>
      <w:r w:rsidRPr="00653654">
        <w:rPr>
          <w:rFonts w:eastAsia="Calibri"/>
        </w:rPr>
        <w:t xml:space="preserve"> бюджета, объем которых зависит от усилий муниципальных органов власти по увеличению поступлений от налогов, муниципальной собственности составляет 0,</w:t>
      </w:r>
      <w:r w:rsidR="0048580D" w:rsidRPr="00653654">
        <w:rPr>
          <w:rFonts w:eastAsia="Calibri"/>
        </w:rPr>
        <w:t>39.</w:t>
      </w:r>
      <w:r w:rsidRPr="00653654">
        <w:rPr>
          <w:rFonts w:eastAsia="Calibri"/>
        </w:rPr>
        <w:t xml:space="preserve"> Значение данного показателя </w:t>
      </w:r>
      <w:r w:rsidR="00653654" w:rsidRPr="00653654">
        <w:t xml:space="preserve">заключается в том, что чем выше значение коэффициента, тем в большей степени муниципальные органы власти не зависят от финансовых решений государственных органов Красноярского </w:t>
      </w:r>
      <w:r w:rsidRPr="00653654">
        <w:rPr>
          <w:rFonts w:eastAsia="Calibri"/>
        </w:rPr>
        <w:t>края.</w:t>
      </w:r>
    </w:p>
    <w:p w:rsidR="00653654" w:rsidRPr="009F23AB" w:rsidRDefault="0037159E" w:rsidP="00F5714D">
      <w:pPr>
        <w:autoSpaceDE w:val="0"/>
        <w:autoSpaceDN w:val="0"/>
        <w:adjustRightInd w:val="0"/>
        <w:ind w:firstLine="709"/>
        <w:jc w:val="both"/>
        <w:rPr>
          <w:rFonts w:eastAsia="Calibri"/>
        </w:rPr>
      </w:pPr>
      <w:r w:rsidRPr="009F23AB">
        <w:rPr>
          <w:rFonts w:eastAsia="Calibri"/>
        </w:rPr>
        <w:t>Коэффициент качества финансовой помощи по итогам 20</w:t>
      </w:r>
      <w:r w:rsidR="00653654" w:rsidRPr="009F23AB">
        <w:rPr>
          <w:rFonts w:eastAsia="Calibri"/>
        </w:rPr>
        <w:t>20</w:t>
      </w:r>
      <w:r w:rsidRPr="009F23AB">
        <w:rPr>
          <w:rFonts w:eastAsia="Calibri"/>
        </w:rPr>
        <w:t xml:space="preserve"> года составил 0,</w:t>
      </w:r>
      <w:r w:rsidR="00653654" w:rsidRPr="009F23AB">
        <w:rPr>
          <w:rFonts w:eastAsia="Calibri"/>
        </w:rPr>
        <w:t>98 и показывает, что превалируют с</w:t>
      </w:r>
      <w:r w:rsidRPr="009F23AB">
        <w:rPr>
          <w:rFonts w:eastAsia="Calibri"/>
        </w:rPr>
        <w:t xml:space="preserve">убвенции на выполнение передаваемых полномочий. </w:t>
      </w:r>
      <w:r w:rsidR="00653654" w:rsidRPr="009F23AB">
        <w:t xml:space="preserve">Это свидетельствует о том, </w:t>
      </w:r>
      <w:r w:rsidR="00653654" w:rsidRPr="009F23AB">
        <w:lastRenderedPageBreak/>
        <w:t>что большая часть средств, выделяемых из краевого бюджета, поступает не в виде дотаций на выравнивание бюджетной обеспеченности, а в виде субвенций на софинансирование социальных проектов.</w:t>
      </w:r>
      <w:r w:rsidR="00653654" w:rsidRPr="009F23AB">
        <w:rPr>
          <w:rFonts w:eastAsia="Calibri"/>
        </w:rPr>
        <w:t xml:space="preserve"> </w:t>
      </w:r>
    </w:p>
    <w:p w:rsidR="0037159E" w:rsidRPr="00653654" w:rsidRDefault="0037159E" w:rsidP="002953B9">
      <w:pPr>
        <w:autoSpaceDE w:val="0"/>
        <w:autoSpaceDN w:val="0"/>
        <w:adjustRightInd w:val="0"/>
        <w:ind w:firstLine="709"/>
        <w:jc w:val="both"/>
        <w:rPr>
          <w:rFonts w:eastAsia="Calibri"/>
        </w:rPr>
      </w:pPr>
      <w:r w:rsidRPr="00653654">
        <w:rPr>
          <w:rFonts w:eastAsia="Calibri"/>
        </w:rPr>
        <w:t xml:space="preserve">Следует отметить, что </w:t>
      </w:r>
      <w:r w:rsidR="00653654" w:rsidRPr="00653654">
        <w:rPr>
          <w:rFonts w:eastAsia="Calibri"/>
        </w:rPr>
        <w:t>местный</w:t>
      </w:r>
      <w:r w:rsidRPr="00653654">
        <w:rPr>
          <w:rFonts w:eastAsia="Calibri"/>
        </w:rPr>
        <w:t xml:space="preserve"> бюджет, являясь инструментом экономического развития территории, должен быть сосредоточен на реализации инвестиционных проектов, которые направлены на решение муниципальных проблем. Коэффициент инвестиционной активности </w:t>
      </w:r>
      <w:r w:rsidR="00653654" w:rsidRPr="00653654">
        <w:rPr>
          <w:rFonts w:eastAsia="Calibri"/>
        </w:rPr>
        <w:t>Дивногорска</w:t>
      </w:r>
      <w:r w:rsidRPr="00653654">
        <w:rPr>
          <w:rFonts w:eastAsia="Calibri"/>
        </w:rPr>
        <w:t xml:space="preserve"> характеризует долю инвестиционных расходов бюджета в общей сумме расходов бюджета. Чем выше значение коэффициента, тем в большей степени муниципальные органы решают задачи инвестиционного характера, создавая материальную основу для повышения объема и качества муниципальных услуг, тем в большей степени их деятельность направлена на стимулирование развития </w:t>
      </w:r>
      <w:r w:rsidR="00653654" w:rsidRPr="00653654">
        <w:rPr>
          <w:rFonts w:eastAsia="Calibri"/>
        </w:rPr>
        <w:t>города</w:t>
      </w:r>
      <w:r w:rsidRPr="00653654">
        <w:rPr>
          <w:rFonts w:eastAsia="Calibri"/>
        </w:rPr>
        <w:t>, на формирование условий для модернизации экономики и изменения модели экономического роста.</w:t>
      </w:r>
    </w:p>
    <w:p w:rsidR="00167EAC" w:rsidRDefault="009F23AB" w:rsidP="002953B9">
      <w:pPr>
        <w:ind w:firstLine="709"/>
        <w:jc w:val="both"/>
      </w:pPr>
      <w:r w:rsidRPr="009F23AB">
        <w:rPr>
          <w:rFonts w:eastAsia="Calibri"/>
        </w:rPr>
        <w:t>Так по</w:t>
      </w:r>
      <w:r w:rsidR="0037159E" w:rsidRPr="009F23AB">
        <w:rPr>
          <w:rFonts w:eastAsia="Calibri"/>
        </w:rPr>
        <w:t xml:space="preserve"> результатам исполнения </w:t>
      </w:r>
      <w:r w:rsidR="001C2558" w:rsidRPr="009F23AB">
        <w:rPr>
          <w:rFonts w:eastAsia="Calibri"/>
        </w:rPr>
        <w:t>местного</w:t>
      </w:r>
      <w:r w:rsidR="0037159E" w:rsidRPr="009F23AB">
        <w:rPr>
          <w:rFonts w:eastAsia="Calibri"/>
        </w:rPr>
        <w:t xml:space="preserve"> бюджета за 20</w:t>
      </w:r>
      <w:r w:rsidR="00653654" w:rsidRPr="009F23AB">
        <w:rPr>
          <w:rFonts w:eastAsia="Calibri"/>
        </w:rPr>
        <w:t>20</w:t>
      </w:r>
      <w:r w:rsidR="0037159E" w:rsidRPr="009F23AB">
        <w:rPr>
          <w:rFonts w:eastAsia="Calibri"/>
        </w:rPr>
        <w:t xml:space="preserve"> год</w:t>
      </w:r>
      <w:r w:rsidRPr="009F23AB">
        <w:rPr>
          <w:rFonts w:eastAsia="Calibri"/>
        </w:rPr>
        <w:t xml:space="preserve"> (приложение 7 к отчету об исполнение бюджета)</w:t>
      </w:r>
      <w:r w:rsidR="0037159E" w:rsidRPr="009F23AB">
        <w:rPr>
          <w:rFonts w:eastAsia="Calibri"/>
        </w:rPr>
        <w:t xml:space="preserve"> коэффициент инвестиционных расходов </w:t>
      </w:r>
      <w:r w:rsidR="001C2558" w:rsidRPr="009F23AB">
        <w:rPr>
          <w:rFonts w:eastAsia="Calibri"/>
        </w:rPr>
        <w:t>местного</w:t>
      </w:r>
      <w:r w:rsidR="0037159E" w:rsidRPr="009F23AB">
        <w:rPr>
          <w:rFonts w:eastAsia="Calibri"/>
        </w:rPr>
        <w:t xml:space="preserve"> бюджета составил 0,0</w:t>
      </w:r>
      <w:r w:rsidR="00653654" w:rsidRPr="009F23AB">
        <w:rPr>
          <w:rFonts w:eastAsia="Calibri"/>
        </w:rPr>
        <w:t>0</w:t>
      </w:r>
      <w:r w:rsidRPr="009F23AB">
        <w:rPr>
          <w:rFonts w:eastAsia="Calibri"/>
        </w:rPr>
        <w:t>7</w:t>
      </w:r>
      <w:r w:rsidR="0037159E" w:rsidRPr="009F23AB">
        <w:rPr>
          <w:rFonts w:eastAsia="Calibri"/>
        </w:rPr>
        <w:t xml:space="preserve">. Из чего следует, что большая часть расходов </w:t>
      </w:r>
      <w:r w:rsidRPr="009F23AB">
        <w:rPr>
          <w:rFonts w:eastAsia="Calibri"/>
        </w:rPr>
        <w:t>городского бюджета</w:t>
      </w:r>
      <w:r w:rsidR="0037159E" w:rsidRPr="009F23AB">
        <w:rPr>
          <w:rFonts w:eastAsia="Calibri"/>
        </w:rPr>
        <w:t xml:space="preserve"> направлена на решение текущих расходов (9</w:t>
      </w:r>
      <w:r w:rsidRPr="009F23AB">
        <w:rPr>
          <w:rFonts w:eastAsia="Calibri"/>
        </w:rPr>
        <w:t>9,7</w:t>
      </w:r>
      <w:r w:rsidR="0037159E" w:rsidRPr="009F23AB">
        <w:rPr>
          <w:rFonts w:eastAsia="Calibri"/>
        </w:rPr>
        <w:t xml:space="preserve">%), </w:t>
      </w:r>
      <w:r w:rsidRPr="009F23AB">
        <w:t>а финансирование инвестиционных проектов очень низкое (0,03 %), в связи с чем затруднительно решать задачи инвестиционного характера.</w:t>
      </w:r>
      <w:r w:rsidR="00167EAC">
        <w:t xml:space="preserve"> </w:t>
      </w:r>
    </w:p>
    <w:p w:rsidR="00900239" w:rsidRDefault="00900239" w:rsidP="00900239">
      <w:pPr>
        <w:ind w:firstLine="708"/>
        <w:jc w:val="both"/>
      </w:pPr>
      <w:r>
        <w:t>В современных условиях поиск возможных резервов для обеспечения жизнедеятельности муниципальных образований приобретает особое значение. Все более актуальной становится выявление резервов роста доходов и их использование, для чего необходимо обеспечить рост собственных доходов не ниже, чем инфляция. В соответствии с информацией Федеральной службы государственной статистики (Росстат) инфляция за 2020 год составила 4,9%, при этом рост собственных доходов бюджета города в 2020 году составил 31% относительно 2019 года за счет неналоговых доходов.</w:t>
      </w:r>
    </w:p>
    <w:p w:rsidR="00870910" w:rsidRPr="00F5714D" w:rsidRDefault="00870910" w:rsidP="002953B9">
      <w:pPr>
        <w:autoSpaceDE w:val="0"/>
        <w:autoSpaceDN w:val="0"/>
        <w:adjustRightInd w:val="0"/>
        <w:ind w:firstLine="709"/>
        <w:jc w:val="both"/>
        <w:rPr>
          <w:rFonts w:eastAsia="Calibri"/>
        </w:rPr>
      </w:pPr>
      <w:r w:rsidRPr="00F5714D">
        <w:rPr>
          <w:rFonts w:eastAsia="Calibri"/>
        </w:rPr>
        <w:t>Результат</w:t>
      </w:r>
      <w:r w:rsidR="00F86AA5" w:rsidRPr="00F5714D">
        <w:rPr>
          <w:rFonts w:eastAsia="Calibri"/>
        </w:rPr>
        <w:t>ы</w:t>
      </w:r>
      <w:r w:rsidRPr="00F5714D">
        <w:rPr>
          <w:rFonts w:eastAsia="Calibri"/>
        </w:rPr>
        <w:t xml:space="preserve"> </w:t>
      </w:r>
      <w:r w:rsidRPr="00F5714D">
        <w:rPr>
          <w:color w:val="000000"/>
        </w:rPr>
        <w:t xml:space="preserve">анализа финансового состояния </w:t>
      </w:r>
      <w:r w:rsidR="001C2558" w:rsidRPr="00F5714D">
        <w:rPr>
          <w:color w:val="000000"/>
        </w:rPr>
        <w:t>местного</w:t>
      </w:r>
      <w:r w:rsidRPr="00F5714D">
        <w:rPr>
          <w:color w:val="000000"/>
        </w:rPr>
        <w:t xml:space="preserve"> бюджета по итогам исполнения 20</w:t>
      </w:r>
      <w:r w:rsidR="009F23AB" w:rsidRPr="00F5714D">
        <w:rPr>
          <w:color w:val="000000"/>
        </w:rPr>
        <w:t>20</w:t>
      </w:r>
      <w:r w:rsidRPr="00F5714D">
        <w:rPr>
          <w:color w:val="000000"/>
        </w:rPr>
        <w:t xml:space="preserve"> года показали</w:t>
      </w:r>
      <w:r w:rsidR="009F23AB" w:rsidRPr="00F5714D">
        <w:rPr>
          <w:color w:val="000000"/>
        </w:rPr>
        <w:t xml:space="preserve"> на незначительный рост по отношению в показателям 2019 года</w:t>
      </w:r>
      <w:r w:rsidR="00F5714D" w:rsidRPr="00F5714D">
        <w:rPr>
          <w:color w:val="000000"/>
        </w:rPr>
        <w:t xml:space="preserve"> и с </w:t>
      </w:r>
      <w:r w:rsidRPr="00F5714D">
        <w:rPr>
          <w:color w:val="000000"/>
        </w:rPr>
        <w:t>одной стороны указывает на определенную стабильность взаим</w:t>
      </w:r>
      <w:r w:rsidR="002C2620" w:rsidRPr="00F5714D">
        <w:rPr>
          <w:color w:val="000000"/>
        </w:rPr>
        <w:t xml:space="preserve">оотношений с </w:t>
      </w:r>
      <w:r w:rsidR="00F86AA5" w:rsidRPr="00F5714D">
        <w:rPr>
          <w:color w:val="000000"/>
        </w:rPr>
        <w:t>органами государственной власти Красноярского края</w:t>
      </w:r>
      <w:r w:rsidR="002C2620" w:rsidRPr="00F5714D">
        <w:rPr>
          <w:color w:val="000000"/>
        </w:rPr>
        <w:t xml:space="preserve">, </w:t>
      </w:r>
      <w:r w:rsidR="00F86AA5" w:rsidRPr="00F5714D">
        <w:rPr>
          <w:color w:val="000000"/>
        </w:rPr>
        <w:t xml:space="preserve">которая дает возможность сохранить достигнутое положение и создает предпосылки к развитию, </w:t>
      </w:r>
      <w:r w:rsidR="002C2620" w:rsidRPr="00F5714D">
        <w:rPr>
          <w:color w:val="000000"/>
        </w:rPr>
        <w:t xml:space="preserve">с другой стороны показывает финансовую зависимость  </w:t>
      </w:r>
      <w:r w:rsidR="001C2558" w:rsidRPr="00F5714D">
        <w:rPr>
          <w:color w:val="000000"/>
        </w:rPr>
        <w:t>местного</w:t>
      </w:r>
      <w:r w:rsidR="002C2620" w:rsidRPr="00F5714D">
        <w:rPr>
          <w:color w:val="000000"/>
        </w:rPr>
        <w:t xml:space="preserve"> бюджета от краевого, что в принципе </w:t>
      </w:r>
      <w:r w:rsidR="00F86AA5" w:rsidRPr="00F5714D">
        <w:rPr>
          <w:color w:val="000000"/>
        </w:rPr>
        <w:t>заложено</w:t>
      </w:r>
      <w:r w:rsidR="002C2620" w:rsidRPr="00F5714D">
        <w:rPr>
          <w:color w:val="000000"/>
        </w:rPr>
        <w:t xml:space="preserve"> </w:t>
      </w:r>
      <w:r w:rsidR="00F86AA5" w:rsidRPr="00F5714D">
        <w:rPr>
          <w:color w:val="000000"/>
        </w:rPr>
        <w:t xml:space="preserve">действующей </w:t>
      </w:r>
      <w:r w:rsidR="002C2620" w:rsidRPr="00F5714D">
        <w:rPr>
          <w:color w:val="000000"/>
        </w:rPr>
        <w:t>моделью бюджетной систе</w:t>
      </w:r>
      <w:r w:rsidR="00F86AA5" w:rsidRPr="00F5714D">
        <w:rPr>
          <w:color w:val="000000"/>
        </w:rPr>
        <w:t>мы РФ.</w:t>
      </w:r>
    </w:p>
    <w:p w:rsidR="00C54409" w:rsidRDefault="00C54409" w:rsidP="00C54409">
      <w:pPr>
        <w:ind w:firstLine="709"/>
        <w:jc w:val="center"/>
        <w:rPr>
          <w:b/>
          <w:sz w:val="26"/>
          <w:szCs w:val="26"/>
        </w:rPr>
      </w:pPr>
    </w:p>
    <w:p w:rsidR="00C54409" w:rsidRPr="006E5566" w:rsidRDefault="00986645" w:rsidP="00C54409">
      <w:pPr>
        <w:ind w:firstLine="709"/>
        <w:jc w:val="center"/>
        <w:rPr>
          <w:b/>
          <w:sz w:val="28"/>
          <w:szCs w:val="28"/>
        </w:rPr>
      </w:pPr>
      <w:r w:rsidRPr="006E5566">
        <w:rPr>
          <w:b/>
          <w:sz w:val="28"/>
          <w:szCs w:val="28"/>
        </w:rPr>
        <w:t>8</w:t>
      </w:r>
      <w:r w:rsidR="00C54409" w:rsidRPr="006E5566">
        <w:rPr>
          <w:b/>
          <w:sz w:val="28"/>
          <w:szCs w:val="28"/>
        </w:rPr>
        <w:t>. Основные результаты внешней проверки показателей отчет</w:t>
      </w:r>
      <w:r w:rsidR="00D61325" w:rsidRPr="006E5566">
        <w:rPr>
          <w:b/>
          <w:sz w:val="28"/>
          <w:szCs w:val="28"/>
        </w:rPr>
        <w:t xml:space="preserve">ности </w:t>
      </w:r>
      <w:r w:rsidR="00C54409" w:rsidRPr="006E5566">
        <w:rPr>
          <w:b/>
          <w:sz w:val="28"/>
          <w:szCs w:val="28"/>
        </w:rPr>
        <w:t>ГРБС за 2020 год</w:t>
      </w:r>
    </w:p>
    <w:p w:rsidR="00C54409" w:rsidRPr="00C54409" w:rsidRDefault="00C54409" w:rsidP="00C54409">
      <w:pPr>
        <w:ind w:firstLine="709"/>
        <w:jc w:val="both"/>
        <w:rPr>
          <w:sz w:val="26"/>
          <w:szCs w:val="26"/>
        </w:rPr>
      </w:pPr>
    </w:p>
    <w:p w:rsidR="00C54409" w:rsidRPr="00C54409" w:rsidRDefault="00C54409" w:rsidP="00C54409">
      <w:pPr>
        <w:autoSpaceDE w:val="0"/>
        <w:autoSpaceDN w:val="0"/>
        <w:adjustRightInd w:val="0"/>
        <w:ind w:firstLine="709"/>
        <w:jc w:val="both"/>
      </w:pPr>
      <w:r w:rsidRPr="00C54409">
        <w:t xml:space="preserve">Бюджетная отчетность представлена в Контрольно-счетный орган для проведения внешней проверки по составу и формам, предусмотренным статьей 264.1 Бюджетного кодекса РФ, статьей 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w:t>
      </w:r>
    </w:p>
    <w:p w:rsidR="00C54409" w:rsidRPr="00C54409" w:rsidRDefault="00C54409" w:rsidP="00C54409">
      <w:pPr>
        <w:tabs>
          <w:tab w:val="num" w:pos="0"/>
        </w:tabs>
        <w:ind w:firstLine="709"/>
        <w:jc w:val="both"/>
      </w:pPr>
      <w:r w:rsidRPr="00C54409">
        <w:t>При проведении внешней проверки КСО проверено:</w:t>
      </w:r>
    </w:p>
    <w:p w:rsidR="00C54409" w:rsidRPr="00C54409" w:rsidRDefault="00C54409" w:rsidP="00C54409">
      <w:pPr>
        <w:numPr>
          <w:ilvl w:val="0"/>
          <w:numId w:val="36"/>
        </w:numPr>
        <w:tabs>
          <w:tab w:val="num" w:pos="0"/>
          <w:tab w:val="left" w:pos="360"/>
          <w:tab w:val="left" w:pos="993"/>
        </w:tabs>
        <w:suppressAutoHyphens/>
        <w:autoSpaceDN w:val="0"/>
        <w:ind w:left="0" w:firstLine="709"/>
        <w:jc w:val="both"/>
      </w:pPr>
      <w:r w:rsidRPr="00C54409">
        <w:t>соответствие бюджетной отчетности главных администраторов бюджетных средств Решению о бюджете</w:t>
      </w:r>
      <w:r w:rsidRPr="00C54409">
        <w:rPr>
          <w:rFonts w:eastAsia="Calibri"/>
        </w:rPr>
        <w:t xml:space="preserve"> (с изменениями)</w:t>
      </w:r>
      <w:r w:rsidRPr="00C54409">
        <w:t>, сводной бюджетной росписи;</w:t>
      </w:r>
    </w:p>
    <w:p w:rsidR="00C54409" w:rsidRPr="00C54409" w:rsidRDefault="00C54409" w:rsidP="00C54409">
      <w:pPr>
        <w:numPr>
          <w:ilvl w:val="0"/>
          <w:numId w:val="36"/>
        </w:numPr>
        <w:tabs>
          <w:tab w:val="num" w:pos="0"/>
          <w:tab w:val="left" w:pos="360"/>
          <w:tab w:val="left" w:pos="993"/>
          <w:tab w:val="left" w:pos="6000"/>
        </w:tabs>
        <w:suppressAutoHyphens/>
        <w:autoSpaceDN w:val="0"/>
        <w:ind w:left="0" w:firstLine="709"/>
        <w:jc w:val="both"/>
      </w:pPr>
      <w:r w:rsidRPr="00C54409">
        <w:t>полнота представленной главными администраторами бюджетных средств бюджетной отчетности за 2020 год, ее соответствие требованиям Инструкции № 191н;</w:t>
      </w:r>
    </w:p>
    <w:p w:rsidR="00C54409" w:rsidRPr="00C54409" w:rsidRDefault="00C54409" w:rsidP="00C54409">
      <w:pPr>
        <w:numPr>
          <w:ilvl w:val="0"/>
          <w:numId w:val="36"/>
        </w:numPr>
        <w:tabs>
          <w:tab w:val="num" w:pos="0"/>
          <w:tab w:val="left" w:pos="360"/>
          <w:tab w:val="left" w:pos="993"/>
        </w:tabs>
        <w:suppressAutoHyphens/>
        <w:autoSpaceDN w:val="0"/>
        <w:ind w:left="0" w:firstLine="709"/>
        <w:jc w:val="both"/>
      </w:pPr>
      <w:r w:rsidRPr="00C54409">
        <w:t>соблюдение контрольных соотношений взаимосвязанных показателей бюджетной отчетности (выборочно);</w:t>
      </w:r>
    </w:p>
    <w:p w:rsidR="00C54409" w:rsidRPr="00C54409" w:rsidRDefault="00C54409" w:rsidP="00C54409">
      <w:pPr>
        <w:numPr>
          <w:ilvl w:val="0"/>
          <w:numId w:val="36"/>
        </w:numPr>
        <w:tabs>
          <w:tab w:val="num" w:pos="0"/>
          <w:tab w:val="left" w:pos="360"/>
          <w:tab w:val="left" w:pos="993"/>
        </w:tabs>
        <w:suppressAutoHyphens/>
        <w:autoSpaceDE w:val="0"/>
        <w:autoSpaceDN w:val="0"/>
        <w:adjustRightInd w:val="0"/>
        <w:ind w:left="0" w:firstLine="709"/>
        <w:jc w:val="both"/>
      </w:pPr>
      <w:r w:rsidRPr="00C54409">
        <w:t>соблюдение Порядка применения классификации операций сектора государственного управления, а также Порядка формирования и применения кодов бюджетной классификации Российской Федерации.</w:t>
      </w:r>
    </w:p>
    <w:p w:rsidR="00C54409" w:rsidRPr="00C54409" w:rsidRDefault="00C54409" w:rsidP="00C54409">
      <w:pPr>
        <w:pStyle w:val="af"/>
        <w:tabs>
          <w:tab w:val="left" w:pos="360"/>
          <w:tab w:val="left" w:pos="993"/>
        </w:tabs>
        <w:suppressAutoHyphens/>
        <w:autoSpaceDE w:val="0"/>
        <w:autoSpaceDN w:val="0"/>
        <w:adjustRightInd w:val="0"/>
        <w:ind w:left="1260"/>
        <w:jc w:val="both"/>
        <w:rPr>
          <w:b/>
          <w:sz w:val="24"/>
          <w:szCs w:val="24"/>
        </w:rPr>
      </w:pPr>
      <w:r w:rsidRPr="00C54409">
        <w:rPr>
          <w:b/>
          <w:sz w:val="24"/>
          <w:szCs w:val="24"/>
        </w:rPr>
        <w:t>Результаты проверки</w:t>
      </w:r>
      <w:r w:rsidR="00D61325">
        <w:rPr>
          <w:b/>
          <w:sz w:val="24"/>
          <w:szCs w:val="24"/>
        </w:rPr>
        <w:t xml:space="preserve"> отчетности</w:t>
      </w:r>
      <w:r w:rsidRPr="00C54409">
        <w:rPr>
          <w:b/>
          <w:sz w:val="24"/>
          <w:szCs w:val="24"/>
        </w:rPr>
        <w:t>:</w:t>
      </w:r>
    </w:p>
    <w:p w:rsidR="00FC7856" w:rsidRDefault="00986645" w:rsidP="003A34F8">
      <w:pPr>
        <w:autoSpaceDE w:val="0"/>
        <w:autoSpaceDN w:val="0"/>
        <w:adjustRightInd w:val="0"/>
        <w:ind w:firstLine="709"/>
        <w:jc w:val="both"/>
        <w:rPr>
          <w:rFonts w:eastAsiaTheme="minorHAnsi"/>
        </w:rPr>
      </w:pPr>
      <w:r w:rsidRPr="00986645">
        <w:t>8</w:t>
      </w:r>
      <w:r w:rsidR="00C54409" w:rsidRPr="00986645">
        <w:t>.1</w:t>
      </w:r>
      <w:r w:rsidR="00C54409" w:rsidRPr="00C54409">
        <w:rPr>
          <w:b/>
        </w:rPr>
        <w:t xml:space="preserve">. </w:t>
      </w:r>
      <w:r w:rsidR="00FC7856" w:rsidRPr="00D75DD6">
        <w:t xml:space="preserve">При проведении внешней проверки установлено, что главными администраторами бюджетных средств годовая бюджетная отчетность представлена в полном объеме, </w:t>
      </w:r>
      <w:r w:rsidR="00FC7856" w:rsidRPr="00D75DD6">
        <w:lastRenderedPageBreak/>
        <w:t xml:space="preserve">предусмотренном Приказом Минфина России от 28.12.2010 №191н «Об </w:t>
      </w:r>
      <w:r w:rsidR="00FC7856" w:rsidRPr="00D75DD6">
        <w:rPr>
          <w:rFonts w:eastAsiaTheme="minorHAnsi"/>
        </w:rPr>
        <w:t>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C54409" w:rsidRPr="00C54409" w:rsidRDefault="00C54409" w:rsidP="003A34F8">
      <w:pPr>
        <w:pStyle w:val="af"/>
        <w:autoSpaceDE w:val="0"/>
        <w:autoSpaceDN w:val="0"/>
        <w:adjustRightInd w:val="0"/>
        <w:ind w:left="0" w:firstLine="709"/>
        <w:jc w:val="both"/>
        <w:rPr>
          <w:sz w:val="24"/>
          <w:szCs w:val="24"/>
        </w:rPr>
      </w:pPr>
      <w:r w:rsidRPr="00C54409">
        <w:rPr>
          <w:sz w:val="24"/>
          <w:szCs w:val="24"/>
        </w:rPr>
        <w:t xml:space="preserve">Согласно п. 133 Инструкции № 191н Отчет об исполнении бюджета (форма 0503117) составлен финансовым органом на основании данных по исполнению бюджета консолидированных отчетов главных администраторов бюджетных средств (форма 0503127), справок о суммах консолидируемых поступлений, подлежащих зачислению на счет бюджета (форма 0503184) и консолидированного отчета о кассовом поступлении и выбытии бюджетных средств (форма 0503124). </w:t>
      </w:r>
    </w:p>
    <w:p w:rsidR="00C54409" w:rsidRDefault="00C54409" w:rsidP="003A34F8">
      <w:pPr>
        <w:pStyle w:val="af"/>
        <w:autoSpaceDE w:val="0"/>
        <w:autoSpaceDN w:val="0"/>
        <w:adjustRightInd w:val="0"/>
        <w:ind w:left="0" w:firstLine="709"/>
        <w:jc w:val="both"/>
        <w:rPr>
          <w:sz w:val="24"/>
          <w:szCs w:val="24"/>
        </w:rPr>
      </w:pPr>
      <w:r w:rsidRPr="00C54409">
        <w:rPr>
          <w:sz w:val="24"/>
          <w:szCs w:val="24"/>
        </w:rPr>
        <w:t>Годовой отчет об исполнении бюджета город</w:t>
      </w:r>
      <w:r>
        <w:rPr>
          <w:sz w:val="24"/>
          <w:szCs w:val="24"/>
        </w:rPr>
        <w:t>а</w:t>
      </w:r>
      <w:r w:rsidRPr="00C54409">
        <w:rPr>
          <w:sz w:val="24"/>
          <w:szCs w:val="24"/>
        </w:rPr>
        <w:t xml:space="preserve"> </w:t>
      </w:r>
      <w:r>
        <w:rPr>
          <w:sz w:val="24"/>
          <w:szCs w:val="24"/>
        </w:rPr>
        <w:t>Дивногорска</w:t>
      </w:r>
      <w:r w:rsidRPr="00C54409">
        <w:rPr>
          <w:sz w:val="24"/>
          <w:szCs w:val="24"/>
        </w:rPr>
        <w:t xml:space="preserve"> за 20</w:t>
      </w:r>
      <w:r>
        <w:rPr>
          <w:sz w:val="24"/>
          <w:szCs w:val="24"/>
        </w:rPr>
        <w:t>20</w:t>
      </w:r>
      <w:r w:rsidRPr="00C54409">
        <w:rPr>
          <w:sz w:val="24"/>
          <w:szCs w:val="24"/>
        </w:rPr>
        <w:t xml:space="preserve"> год отражает фактические операции с бюджетными средствами, результаты финансовой деятельности и исполнения бюджета город</w:t>
      </w:r>
      <w:r>
        <w:rPr>
          <w:sz w:val="24"/>
          <w:szCs w:val="24"/>
        </w:rPr>
        <w:t>а</w:t>
      </w:r>
      <w:r w:rsidRPr="00C54409">
        <w:rPr>
          <w:sz w:val="24"/>
          <w:szCs w:val="24"/>
        </w:rPr>
        <w:t xml:space="preserve"> </w:t>
      </w:r>
      <w:r w:rsidR="00D61325">
        <w:rPr>
          <w:sz w:val="24"/>
          <w:szCs w:val="24"/>
        </w:rPr>
        <w:t>Дивногорска</w:t>
      </w:r>
      <w:r w:rsidRPr="00C54409">
        <w:rPr>
          <w:sz w:val="24"/>
          <w:szCs w:val="24"/>
        </w:rPr>
        <w:t xml:space="preserve"> за 20</w:t>
      </w:r>
      <w:r>
        <w:rPr>
          <w:sz w:val="24"/>
          <w:szCs w:val="24"/>
        </w:rPr>
        <w:t>20</w:t>
      </w:r>
      <w:r w:rsidRPr="00C54409">
        <w:rPr>
          <w:sz w:val="24"/>
          <w:szCs w:val="24"/>
        </w:rPr>
        <w:t xml:space="preserve"> год.</w:t>
      </w:r>
    </w:p>
    <w:p w:rsidR="00C54409" w:rsidRPr="00C54409" w:rsidRDefault="00C54409" w:rsidP="003A34F8">
      <w:pPr>
        <w:autoSpaceDE w:val="0"/>
        <w:autoSpaceDN w:val="0"/>
        <w:adjustRightInd w:val="0"/>
        <w:ind w:firstLine="709"/>
        <w:jc w:val="both"/>
      </w:pPr>
      <w:r w:rsidRPr="00C54409">
        <w:t>Данные представленные в отчетности ГАБС соответствуют данным консолидированной отчетности об исполнении бюджета</w:t>
      </w:r>
      <w:r w:rsidR="00AD6CA6">
        <w:t xml:space="preserve"> (ф. 0503117)</w:t>
      </w:r>
      <w:r w:rsidRPr="00C54409">
        <w:t>, представленного финансовым управлением администрации города.</w:t>
      </w:r>
    </w:p>
    <w:p w:rsidR="00AD6CA6" w:rsidRPr="00AD6CA6" w:rsidRDefault="00AD6CA6" w:rsidP="00FC7856">
      <w:pPr>
        <w:autoSpaceDE w:val="0"/>
        <w:autoSpaceDN w:val="0"/>
        <w:adjustRightInd w:val="0"/>
        <w:ind w:firstLine="709"/>
        <w:jc w:val="both"/>
      </w:pPr>
      <w:r w:rsidRPr="00AD6CA6">
        <w:t>Бюджетные ассигнования, утвержденные в отчетах получателей бюджетных средств, соответствуют итоговым данным сводной бюджетной росписи расходов.</w:t>
      </w:r>
    </w:p>
    <w:p w:rsidR="00AD6CA6" w:rsidRPr="00AD6CA6" w:rsidRDefault="00AD6CA6" w:rsidP="00FC7856">
      <w:pPr>
        <w:ind w:firstLine="709"/>
        <w:jc w:val="both"/>
      </w:pPr>
      <w:r w:rsidRPr="00AD6CA6">
        <w:t>Кассовое исполнение, представленное в отчетах ГАБС соответствует расходам бюджета, отраженным в консолидированном отчете об исполнении бюджета.</w:t>
      </w:r>
    </w:p>
    <w:p w:rsidR="00FC7856" w:rsidRDefault="00AD6CA6" w:rsidP="003A34F8">
      <w:pPr>
        <w:autoSpaceDE w:val="0"/>
        <w:autoSpaceDN w:val="0"/>
        <w:adjustRightInd w:val="0"/>
        <w:ind w:firstLine="709"/>
        <w:jc w:val="both"/>
      </w:pPr>
      <w:r w:rsidRPr="00AD6CA6">
        <w:t>Показатели кассового исполнения бюджета, отраженные в бюджетной отчетности ГАБС не превышают плановые показатели, утвержденные Решением о бюджете и сводной бюджетной росписи, утвержденной за отчетный 20</w:t>
      </w:r>
      <w:r>
        <w:t>20</w:t>
      </w:r>
      <w:r w:rsidRPr="00AD6CA6">
        <w:t xml:space="preserve"> год.</w:t>
      </w:r>
      <w:r w:rsidR="00FC7856" w:rsidRPr="00FC7856">
        <w:t xml:space="preserve"> </w:t>
      </w:r>
    </w:p>
    <w:p w:rsidR="00782329" w:rsidRDefault="00782329" w:rsidP="00782329">
      <w:pPr>
        <w:ind w:firstLine="709"/>
        <w:jc w:val="both"/>
      </w:pPr>
      <w:r>
        <w:rPr>
          <w:color w:val="000000"/>
        </w:rPr>
        <w:t>Вместе с этим, внешняя п</w:t>
      </w:r>
      <w:r w:rsidRPr="00263BB3">
        <w:rPr>
          <w:color w:val="000000"/>
        </w:rPr>
        <w:t>роверка бюджетной отчетности ГАБС показала наличие отдельных нарушений</w:t>
      </w:r>
      <w:r>
        <w:t xml:space="preserve"> Инструкции № 191н:</w:t>
      </w:r>
    </w:p>
    <w:p w:rsidR="00782329" w:rsidRDefault="00782329" w:rsidP="00782329">
      <w:pPr>
        <w:autoSpaceDE w:val="0"/>
        <w:autoSpaceDN w:val="0"/>
        <w:adjustRightInd w:val="0"/>
        <w:ind w:firstLine="709"/>
        <w:jc w:val="both"/>
      </w:pPr>
      <w:r>
        <w:t>1) п. 4 Инструкции № 191н – случаи представления бюджетной отчетности не в сброшюрованном виде, без оглавления и без нумерации;</w:t>
      </w:r>
    </w:p>
    <w:p w:rsidR="00782329" w:rsidRDefault="00782329" w:rsidP="00782329">
      <w:pPr>
        <w:autoSpaceDE w:val="0"/>
        <w:autoSpaceDN w:val="0"/>
        <w:adjustRightInd w:val="0"/>
        <w:ind w:firstLine="709"/>
        <w:jc w:val="both"/>
      </w:pPr>
      <w:r>
        <w:t>2) правильности заполнения форм годовой бюджетной отчетности:</w:t>
      </w:r>
    </w:p>
    <w:p w:rsidR="00782329" w:rsidRDefault="00782329" w:rsidP="00185E14">
      <w:pPr>
        <w:autoSpaceDE w:val="0"/>
        <w:autoSpaceDN w:val="0"/>
        <w:adjustRightInd w:val="0"/>
        <w:ind w:firstLine="709"/>
        <w:jc w:val="both"/>
      </w:pPr>
      <w:r>
        <w:t>- п.6 нарушения, связанные с составлением и подписанием форм, при передаче полномочий централизованной бухгалтерии;</w:t>
      </w:r>
    </w:p>
    <w:p w:rsidR="00782329" w:rsidRDefault="00782329" w:rsidP="00185E14">
      <w:pPr>
        <w:autoSpaceDE w:val="0"/>
        <w:autoSpaceDN w:val="0"/>
        <w:adjustRightInd w:val="0"/>
        <w:ind w:firstLine="709"/>
        <w:jc w:val="both"/>
      </w:pPr>
      <w:r>
        <w:t xml:space="preserve">- п.8 предоставлены формы, </w:t>
      </w:r>
      <w:r w:rsidRPr="001E14CE">
        <w:t>не имею</w:t>
      </w:r>
      <w:r>
        <w:t>щие</w:t>
      </w:r>
      <w:r w:rsidRPr="001E14CE">
        <w:t xml:space="preserve"> числового значения </w:t>
      </w:r>
      <w:r>
        <w:t>(</w:t>
      </w:r>
      <w:r w:rsidRPr="001E14CE">
        <w:t>такая форма отчетности не составляется, информация, о чем подлежит отражению в пояснительной записке к бюджетной отчетности за отчетный период</w:t>
      </w:r>
      <w:r>
        <w:t>);</w:t>
      </w:r>
    </w:p>
    <w:p w:rsidR="00782329" w:rsidRPr="005326C0" w:rsidRDefault="00782329" w:rsidP="00185E14">
      <w:pPr>
        <w:pStyle w:val="Default"/>
        <w:ind w:firstLine="709"/>
        <w:jc w:val="both"/>
      </w:pPr>
      <w:r>
        <w:t xml:space="preserve"> - п. 152 в части указания необходимой информации в текстовой части Пояснительной записки к годовой бюджетной отчетности и формального подхода к составлению Пояснительной записки соответственно.</w:t>
      </w:r>
      <w:r w:rsidRPr="005326C0">
        <w:rPr>
          <w:sz w:val="28"/>
          <w:szCs w:val="28"/>
        </w:rPr>
        <w:t xml:space="preserve"> </w:t>
      </w:r>
      <w:r w:rsidRPr="005326C0">
        <w:t>Качественное пояснительное сопровождение бюджетной отчетности обеспечивает прозрачность (открытость) бюджетного процесса как для внутреннего, так и внешнего контроля, снижает риски недостоверности учетных данных</w:t>
      </w:r>
      <w:r w:rsidR="00185E14">
        <w:t>;</w:t>
      </w:r>
      <w:r w:rsidRPr="005326C0">
        <w:t xml:space="preserve"> </w:t>
      </w:r>
    </w:p>
    <w:p w:rsidR="00782329" w:rsidRDefault="00782329" w:rsidP="00185E14">
      <w:pPr>
        <w:autoSpaceDE w:val="0"/>
        <w:autoSpaceDN w:val="0"/>
        <w:adjustRightInd w:val="0"/>
        <w:ind w:firstLine="709"/>
        <w:jc w:val="both"/>
      </w:pPr>
      <w:r>
        <w:t xml:space="preserve"> - оформление форм отчетности не в соответствии с утвержденными Инструкцией 191н формами,</w:t>
      </w:r>
      <w:r w:rsidRPr="005326C0">
        <w:rPr>
          <w:sz w:val="28"/>
          <w:szCs w:val="28"/>
        </w:rPr>
        <w:t xml:space="preserve"> </w:t>
      </w:r>
      <w:r w:rsidRPr="005326C0">
        <w:t>заполнении таблицы 3 «Сведения об исполнении текстовых статей закона (решения) о бюджете», таблицы 1 «Сведения об основных направлениях деятельности»</w:t>
      </w:r>
      <w:r>
        <w:t>;</w:t>
      </w:r>
    </w:p>
    <w:p w:rsidR="00782329" w:rsidRDefault="00782329" w:rsidP="00185E14">
      <w:pPr>
        <w:autoSpaceDE w:val="0"/>
        <w:autoSpaceDN w:val="0"/>
        <w:adjustRightInd w:val="0"/>
        <w:ind w:firstLine="709"/>
        <w:jc w:val="both"/>
      </w:pPr>
      <w:r>
        <w:t>3) случаи предоставления форм, исключенными Инструкцией №191н.</w:t>
      </w:r>
    </w:p>
    <w:p w:rsidR="00FC7856" w:rsidRPr="00F23802" w:rsidRDefault="00FC7856" w:rsidP="00185E14">
      <w:pPr>
        <w:ind w:firstLine="709"/>
        <w:jc w:val="both"/>
      </w:pPr>
      <w:r w:rsidRPr="00F23802">
        <w:t xml:space="preserve">Отдельные нарушения и недостатки, выявленные в ходе внешней проверки бюджетной отчетности главных администраторов бюджетных средств, не оказали влияния на достоверность данных годового отчета об исполнении местного бюджета. </w:t>
      </w:r>
    </w:p>
    <w:p w:rsidR="00AD6CA6" w:rsidRPr="00AD6CA6" w:rsidRDefault="00986645" w:rsidP="00AD6CA6">
      <w:pPr>
        <w:autoSpaceDE w:val="0"/>
        <w:autoSpaceDN w:val="0"/>
        <w:adjustRightInd w:val="0"/>
        <w:ind w:firstLine="709"/>
        <w:jc w:val="both"/>
      </w:pPr>
      <w:r w:rsidRPr="00986645">
        <w:t>8</w:t>
      </w:r>
      <w:r w:rsidR="00AD6CA6" w:rsidRPr="00AD6CA6">
        <w:t>.2.</w:t>
      </w:r>
      <w:r w:rsidR="00A334D7">
        <w:t xml:space="preserve"> </w:t>
      </w:r>
      <w:r w:rsidR="00AD6CA6" w:rsidRPr="00AD6CA6">
        <w:t>Объем утвержденных бюджетных назначений в Отчете об исполнении бюджета (форма 0503117) по разделам «Доходы» и «Источники финансирования дефицита бюджета» соответствует сумме плановых поступлений аналогичных показателей, установленных решением о бюджете (с изменениями) (</w:t>
      </w:r>
      <w:r w:rsidR="00AD6CA6">
        <w:t>1 442 841,0</w:t>
      </w:r>
      <w:r w:rsidR="00AD6CA6" w:rsidRPr="00AD6CA6">
        <w:t xml:space="preserve"> тыс. руб</w:t>
      </w:r>
      <w:r w:rsidR="00AD6CA6">
        <w:t>лей</w:t>
      </w:r>
      <w:r w:rsidR="00AD6CA6" w:rsidRPr="00AD6CA6">
        <w:t xml:space="preserve"> и </w:t>
      </w:r>
      <w:r w:rsidR="00AD6CA6">
        <w:t>23 324,3</w:t>
      </w:r>
      <w:r w:rsidR="00AD6CA6" w:rsidRPr="00AD6CA6">
        <w:t xml:space="preserve"> тыс. руб</w:t>
      </w:r>
      <w:r w:rsidR="00AD6CA6">
        <w:t>лей</w:t>
      </w:r>
      <w:r w:rsidR="00AD6CA6" w:rsidRPr="00AD6CA6">
        <w:t>, соответственно), а по разделу «Расходы» соответствует сумме аналогичных показателей, утвержденных в соответствии со сводной бюджетной росписью на 31.12.20</w:t>
      </w:r>
      <w:r w:rsidR="00AD6CA6">
        <w:t>20</w:t>
      </w:r>
      <w:r w:rsidR="00AD6CA6" w:rsidRPr="00AD6CA6">
        <w:t xml:space="preserve"> год (</w:t>
      </w:r>
      <w:r w:rsidR="00AD6CA6">
        <w:t>1 466 165,3</w:t>
      </w:r>
      <w:r w:rsidR="00AD6CA6" w:rsidRPr="00AD6CA6">
        <w:t xml:space="preserve"> тыс. руб</w:t>
      </w:r>
      <w:r w:rsidR="00AD6CA6">
        <w:t>лей</w:t>
      </w:r>
      <w:r w:rsidR="00AD6CA6" w:rsidRPr="00AD6CA6">
        <w:t>).</w:t>
      </w:r>
    </w:p>
    <w:p w:rsidR="00AD6CA6" w:rsidRPr="00AD6CA6" w:rsidRDefault="00986645" w:rsidP="00986645">
      <w:pPr>
        <w:autoSpaceDE w:val="0"/>
        <w:autoSpaceDN w:val="0"/>
        <w:adjustRightInd w:val="0"/>
        <w:ind w:firstLine="709"/>
        <w:contextualSpacing/>
        <w:jc w:val="both"/>
        <w:rPr>
          <w:rFonts w:eastAsia="Calibri"/>
          <w:lang w:eastAsia="en-US"/>
        </w:rPr>
      </w:pPr>
      <w:r>
        <w:rPr>
          <w:rFonts w:eastAsia="Calibri"/>
          <w:lang w:eastAsia="en-US"/>
        </w:rPr>
        <w:lastRenderedPageBreak/>
        <w:t xml:space="preserve">8.3 </w:t>
      </w:r>
      <w:r w:rsidR="00AD6CA6" w:rsidRPr="00AD6CA6">
        <w:rPr>
          <w:rFonts w:eastAsia="Calibri"/>
          <w:lang w:eastAsia="en-US"/>
        </w:rPr>
        <w:t xml:space="preserve">Балансовая стоимость </w:t>
      </w:r>
      <w:r w:rsidR="00AD6CA6" w:rsidRPr="00185E14">
        <w:rPr>
          <w:rFonts w:eastAsia="Calibri"/>
          <w:lang w:eastAsia="en-US"/>
        </w:rPr>
        <w:t xml:space="preserve">нефинансовых активов </w:t>
      </w:r>
      <w:r w:rsidR="00AD6CA6" w:rsidRPr="00AD6CA6">
        <w:rPr>
          <w:rFonts w:eastAsia="Calibri"/>
          <w:lang w:eastAsia="en-US"/>
        </w:rPr>
        <w:t>муниципального образования на конец 20</w:t>
      </w:r>
      <w:r w:rsidR="00AD6CA6" w:rsidRPr="008B4795">
        <w:rPr>
          <w:rFonts w:eastAsia="Calibri"/>
          <w:lang w:eastAsia="en-US"/>
        </w:rPr>
        <w:t xml:space="preserve">20 </w:t>
      </w:r>
      <w:r w:rsidR="00AD6CA6" w:rsidRPr="00AD6CA6">
        <w:rPr>
          <w:rFonts w:eastAsia="Calibri"/>
          <w:lang w:eastAsia="en-US"/>
        </w:rPr>
        <w:t xml:space="preserve">года, по сравнению с началом года увеличилась на </w:t>
      </w:r>
      <w:r w:rsidR="00E53C13">
        <w:rPr>
          <w:rFonts w:eastAsia="Calibri"/>
          <w:lang w:eastAsia="en-US"/>
        </w:rPr>
        <w:t>517 091,4</w:t>
      </w:r>
      <w:r w:rsidR="00AD6CA6" w:rsidRPr="00AD6CA6">
        <w:rPr>
          <w:rFonts w:eastAsia="Calibri"/>
          <w:lang w:eastAsia="en-US"/>
        </w:rPr>
        <w:t xml:space="preserve"> тыс. руб</w:t>
      </w:r>
      <w:r w:rsidR="008B4795" w:rsidRPr="008B4795">
        <w:rPr>
          <w:rFonts w:eastAsia="Calibri"/>
          <w:lang w:eastAsia="en-US"/>
        </w:rPr>
        <w:t>лей</w:t>
      </w:r>
      <w:r w:rsidR="00AD6CA6" w:rsidRPr="00AD6CA6">
        <w:rPr>
          <w:rFonts w:eastAsia="Calibri"/>
          <w:lang w:eastAsia="en-US"/>
        </w:rPr>
        <w:t xml:space="preserve"> или на </w:t>
      </w:r>
      <w:r w:rsidR="00E53C13">
        <w:rPr>
          <w:rFonts w:eastAsia="Calibri"/>
          <w:lang w:eastAsia="en-US"/>
        </w:rPr>
        <w:t>20</w:t>
      </w:r>
      <w:r w:rsidR="00AD6CA6" w:rsidRPr="00AD6CA6">
        <w:rPr>
          <w:rFonts w:eastAsia="Calibri"/>
          <w:lang w:eastAsia="en-US"/>
        </w:rPr>
        <w:t xml:space="preserve"> % и в общей сумме составила </w:t>
      </w:r>
      <w:r w:rsidR="00E53C13">
        <w:rPr>
          <w:rFonts w:eastAsia="Calibri"/>
          <w:lang w:eastAsia="en-US"/>
        </w:rPr>
        <w:t>3 100 561,0 тыс. рублей</w:t>
      </w:r>
      <w:r w:rsidR="00AD6CA6" w:rsidRPr="00AD6CA6">
        <w:rPr>
          <w:rFonts w:eastAsia="Calibri"/>
          <w:lang w:eastAsia="en-US"/>
        </w:rPr>
        <w:t xml:space="preserve"> тыс. руб</w:t>
      </w:r>
      <w:r w:rsidR="008B4795" w:rsidRPr="008B4795">
        <w:rPr>
          <w:rFonts w:eastAsia="Calibri"/>
          <w:lang w:eastAsia="en-US"/>
        </w:rPr>
        <w:t>лей</w:t>
      </w:r>
      <w:r w:rsidR="00AD6CA6" w:rsidRPr="00AD6CA6">
        <w:rPr>
          <w:rFonts w:eastAsia="Calibri"/>
          <w:lang w:eastAsia="en-US"/>
        </w:rPr>
        <w:t>.</w:t>
      </w:r>
    </w:p>
    <w:p w:rsidR="008B4795" w:rsidRDefault="008B4795" w:rsidP="008B4795">
      <w:pPr>
        <w:pStyle w:val="afd"/>
        <w:spacing w:before="0" w:after="0"/>
        <w:ind w:left="390"/>
        <w:jc w:val="both"/>
      </w:pPr>
      <w:r w:rsidRPr="008B4795">
        <w:t>Изменение балансовой стоимости нефинансовых активов произошло за счет:</w:t>
      </w:r>
    </w:p>
    <w:p w:rsidR="00E53C13" w:rsidRPr="008B4795" w:rsidRDefault="00E53C13" w:rsidP="00E53C13">
      <w:pPr>
        <w:pStyle w:val="afd"/>
        <w:spacing w:before="0" w:after="0"/>
        <w:ind w:firstLine="709"/>
        <w:jc w:val="both"/>
      </w:pPr>
      <w:r>
        <w:t>-увеличения стоимости основных средств</w:t>
      </w:r>
      <w:r w:rsidR="008D0064">
        <w:t xml:space="preserve"> на 14 848,9 тыс. рублей или 21,9% и составила 82 757,2 тыс. рублей за счет </w:t>
      </w:r>
      <w:r w:rsidR="008D0064" w:rsidRPr="00A334D7">
        <w:t>приобретения нежилых помещений, машин и оборудования, транспортных средств;</w:t>
      </w:r>
    </w:p>
    <w:p w:rsidR="008B4795" w:rsidRPr="008D0064" w:rsidRDefault="008B4795" w:rsidP="000C3521">
      <w:pPr>
        <w:pStyle w:val="afd"/>
        <w:spacing w:before="0" w:after="0"/>
        <w:ind w:firstLine="709"/>
        <w:jc w:val="both"/>
      </w:pPr>
      <w:r w:rsidRPr="00E442A2">
        <w:rPr>
          <w:i/>
        </w:rPr>
        <w:t xml:space="preserve">- </w:t>
      </w:r>
      <w:r w:rsidRPr="00E442A2">
        <w:t xml:space="preserve">увеличения вложений в нефинансовые активы, на сумму </w:t>
      </w:r>
      <w:r w:rsidR="00E442A2" w:rsidRPr="00E442A2">
        <w:t>47 606,0</w:t>
      </w:r>
      <w:r w:rsidRPr="00E442A2">
        <w:t xml:space="preserve"> тыс. рублей или </w:t>
      </w:r>
      <w:r w:rsidR="00E442A2" w:rsidRPr="00E442A2">
        <w:t>в 2 раза</w:t>
      </w:r>
      <w:r w:rsidRPr="00E442A2">
        <w:t xml:space="preserve">, что составило </w:t>
      </w:r>
      <w:r w:rsidR="00E442A2" w:rsidRPr="00E442A2">
        <w:t>93 690,9</w:t>
      </w:r>
      <w:r w:rsidRPr="00E442A2">
        <w:t xml:space="preserve"> тыс. рублей</w:t>
      </w:r>
      <w:r w:rsidRPr="00E442A2">
        <w:rPr>
          <w:i/>
        </w:rPr>
        <w:t xml:space="preserve"> </w:t>
      </w:r>
      <w:r w:rsidRPr="008D0064">
        <w:t xml:space="preserve">за счет </w:t>
      </w:r>
      <w:r w:rsidR="008D0064" w:rsidRPr="008D0064">
        <w:t>вложений в недвижимое и движимое имущество</w:t>
      </w:r>
      <w:r w:rsidR="00185E14">
        <w:t>;</w:t>
      </w:r>
    </w:p>
    <w:p w:rsidR="008B4795" w:rsidRPr="00E442A2" w:rsidRDefault="008B4795" w:rsidP="000C3521">
      <w:pPr>
        <w:pStyle w:val="afd"/>
        <w:spacing w:before="0" w:after="0"/>
        <w:ind w:firstLine="709"/>
        <w:jc w:val="both"/>
        <w:rPr>
          <w:i/>
        </w:rPr>
      </w:pPr>
      <w:r w:rsidRPr="008B4795">
        <w:t xml:space="preserve">- увеличения непроизводственных активов на </w:t>
      </w:r>
      <w:r w:rsidR="00E442A2">
        <w:t>231 899,7</w:t>
      </w:r>
      <w:r w:rsidRPr="008B4795">
        <w:t xml:space="preserve"> тыс. руб</w:t>
      </w:r>
      <w:r w:rsidR="00E442A2">
        <w:t>лей</w:t>
      </w:r>
      <w:r w:rsidRPr="008B4795">
        <w:t xml:space="preserve"> или </w:t>
      </w:r>
      <w:r w:rsidR="00E442A2">
        <w:t>в 2,6 раза</w:t>
      </w:r>
      <w:r w:rsidRPr="008B4795">
        <w:t xml:space="preserve">, что составило </w:t>
      </w:r>
      <w:r w:rsidR="00E442A2">
        <w:t>375 270,8</w:t>
      </w:r>
      <w:r w:rsidRPr="008B4795">
        <w:t xml:space="preserve"> тыс. руб</w:t>
      </w:r>
      <w:r w:rsidR="00E442A2">
        <w:t>лей</w:t>
      </w:r>
      <w:r w:rsidRPr="008B4795">
        <w:t xml:space="preserve">, </w:t>
      </w:r>
      <w:r w:rsidR="00C03915" w:rsidRPr="00C03915">
        <w:t xml:space="preserve">в том числе </w:t>
      </w:r>
      <w:r w:rsidRPr="00C03915">
        <w:t>за счет принятия к учету земель, государственная собственность на которые не разграничена, с целью вовлечения в хозяйственный оборот</w:t>
      </w:r>
      <w:r w:rsidRPr="00E442A2">
        <w:rPr>
          <w:i/>
        </w:rPr>
        <w:t>;</w:t>
      </w:r>
    </w:p>
    <w:p w:rsidR="008B4795" w:rsidRPr="008B4795" w:rsidRDefault="008B4795" w:rsidP="000C3521">
      <w:pPr>
        <w:pStyle w:val="afd"/>
        <w:spacing w:before="0" w:after="0"/>
        <w:ind w:firstLine="709"/>
        <w:jc w:val="both"/>
      </w:pPr>
      <w:r w:rsidRPr="008B4795">
        <w:t xml:space="preserve">- увеличения стоимости основных средств, за вычетом износа, </w:t>
      </w:r>
      <w:r w:rsidR="00E442A2" w:rsidRPr="008B4795">
        <w:t xml:space="preserve">на сумму </w:t>
      </w:r>
      <w:r w:rsidR="00E442A2">
        <w:t>10 343,0</w:t>
      </w:r>
      <w:r w:rsidR="00E442A2" w:rsidRPr="008B4795">
        <w:t xml:space="preserve"> тыс. руб</w:t>
      </w:r>
      <w:r w:rsidR="00E442A2">
        <w:t>лей</w:t>
      </w:r>
      <w:r w:rsidR="00E442A2" w:rsidRPr="008B4795">
        <w:t xml:space="preserve"> или на 4</w:t>
      </w:r>
      <w:r w:rsidR="00E442A2">
        <w:t>6</w:t>
      </w:r>
      <w:r w:rsidR="00E442A2" w:rsidRPr="008B4795">
        <w:t xml:space="preserve">,0 %, что составило </w:t>
      </w:r>
      <w:r w:rsidR="00E442A2">
        <w:t>32 667,6</w:t>
      </w:r>
      <w:r w:rsidR="00E442A2" w:rsidRPr="008B4795">
        <w:t xml:space="preserve"> тыс. руб</w:t>
      </w:r>
      <w:r w:rsidR="00E442A2">
        <w:t>лей</w:t>
      </w:r>
      <w:r w:rsidR="00E442A2" w:rsidRPr="008B4795">
        <w:t xml:space="preserve"> </w:t>
      </w:r>
      <w:r w:rsidRPr="008B4795">
        <w:t>за счет приобретенных основных средств;</w:t>
      </w:r>
    </w:p>
    <w:p w:rsidR="000C3521" w:rsidRDefault="008B4795" w:rsidP="000C3521">
      <w:pPr>
        <w:pStyle w:val="afd"/>
        <w:spacing w:before="0" w:after="0"/>
        <w:ind w:firstLine="709"/>
        <w:jc w:val="both"/>
      </w:pPr>
      <w:r w:rsidRPr="00E442A2">
        <w:t xml:space="preserve">- увеличения материальных запасов на </w:t>
      </w:r>
      <w:r w:rsidR="00E442A2">
        <w:t>1 112,0</w:t>
      </w:r>
      <w:r w:rsidRPr="00E442A2">
        <w:t xml:space="preserve"> тыс. руб</w:t>
      </w:r>
      <w:r w:rsidR="00E442A2">
        <w:t>лей</w:t>
      </w:r>
      <w:r w:rsidRPr="00E442A2">
        <w:t xml:space="preserve"> или на </w:t>
      </w:r>
      <w:r w:rsidR="00E442A2">
        <w:t>50</w:t>
      </w:r>
      <w:r w:rsidRPr="00E442A2">
        <w:t xml:space="preserve">3 %, что составило </w:t>
      </w:r>
      <w:r w:rsidR="00E442A2">
        <w:t>3 322,8</w:t>
      </w:r>
      <w:r w:rsidRPr="00E442A2">
        <w:t xml:space="preserve"> тыс. руб</w:t>
      </w:r>
      <w:r w:rsidR="00E442A2">
        <w:t>лей</w:t>
      </w:r>
      <w:r w:rsidRPr="00E442A2">
        <w:t>, за счет приобретения материальных запасов на нужды учреждений города, включая ремонт муниципального имущества</w:t>
      </w:r>
      <w:r w:rsidR="000C3521">
        <w:t>;</w:t>
      </w:r>
    </w:p>
    <w:p w:rsidR="008B4795" w:rsidRPr="000C3521" w:rsidRDefault="008B4795" w:rsidP="000C3521">
      <w:pPr>
        <w:pStyle w:val="afd"/>
        <w:spacing w:before="0" w:after="0"/>
        <w:ind w:firstLine="709"/>
        <w:jc w:val="both"/>
      </w:pPr>
      <w:r w:rsidRPr="000C3521">
        <w:t xml:space="preserve">- сокращение стоимости прав пользования активами на </w:t>
      </w:r>
      <w:r w:rsidR="00E442A2" w:rsidRPr="000C3521">
        <w:t>149,4</w:t>
      </w:r>
      <w:r w:rsidRPr="000C3521">
        <w:t xml:space="preserve"> тыс. руб</w:t>
      </w:r>
      <w:r w:rsidR="00E442A2" w:rsidRPr="000C3521">
        <w:t>лей</w:t>
      </w:r>
      <w:r w:rsidRPr="000C3521">
        <w:t xml:space="preserve"> или на </w:t>
      </w:r>
      <w:r w:rsidR="000C3521" w:rsidRPr="000C3521">
        <w:t>28</w:t>
      </w:r>
      <w:r w:rsidRPr="000C3521">
        <w:t xml:space="preserve"> %, что составило </w:t>
      </w:r>
      <w:r w:rsidR="000C3521" w:rsidRPr="000C3521">
        <w:t>385,9</w:t>
      </w:r>
      <w:r w:rsidRPr="000C3521">
        <w:t xml:space="preserve"> тыс. руб</w:t>
      </w:r>
      <w:r w:rsidR="000C3521" w:rsidRPr="000C3521">
        <w:t>лей</w:t>
      </w:r>
      <w:r w:rsidRPr="000C3521">
        <w:t xml:space="preserve"> за счет сокращения стоимости операционной аренды недвижимого имущества, определенной в соответствии с федеральным стандартом бухгалтерского учета;</w:t>
      </w:r>
    </w:p>
    <w:p w:rsidR="000C3521" w:rsidRDefault="008B4795" w:rsidP="000C3521">
      <w:pPr>
        <w:pStyle w:val="afd"/>
        <w:spacing w:before="0" w:after="0"/>
        <w:ind w:firstLine="709"/>
        <w:jc w:val="both"/>
      </w:pPr>
      <w:r w:rsidRPr="000C3521">
        <w:t xml:space="preserve">- увеличения стоимости нефинансовых активов имущества казны, за вычетом износа, на сумму </w:t>
      </w:r>
      <w:r w:rsidR="000C3521" w:rsidRPr="000C3521">
        <w:t>221 546,7</w:t>
      </w:r>
      <w:r w:rsidRPr="000C3521">
        <w:t xml:space="preserve"> тыс. руб</w:t>
      </w:r>
      <w:r w:rsidR="000C3521" w:rsidRPr="000C3521">
        <w:t>лей</w:t>
      </w:r>
      <w:r w:rsidRPr="000C3521">
        <w:t xml:space="preserve"> или на </w:t>
      </w:r>
      <w:r w:rsidR="000C3521" w:rsidRPr="000C3521">
        <w:t>9,4</w:t>
      </w:r>
      <w:r w:rsidRPr="000C3521">
        <w:t xml:space="preserve"> %, что составило </w:t>
      </w:r>
      <w:r w:rsidR="000C3521" w:rsidRPr="000C3521">
        <w:t>2 582 143,3</w:t>
      </w:r>
      <w:r w:rsidRPr="000C3521">
        <w:t xml:space="preserve"> тыс. руб</w:t>
      </w:r>
      <w:r w:rsidR="000C3521" w:rsidRPr="000C3521">
        <w:t>лей</w:t>
      </w:r>
      <w:r w:rsidRPr="000C3521">
        <w:t>, в том числе за счет приобретения квартир, согласно соглашений об изъятии квартир</w:t>
      </w:r>
      <w:r w:rsidR="000C3521">
        <w:t>;</w:t>
      </w:r>
    </w:p>
    <w:p w:rsidR="000C3521" w:rsidRPr="000C3521" w:rsidRDefault="000C3521" w:rsidP="000C3521">
      <w:pPr>
        <w:pStyle w:val="afd"/>
        <w:spacing w:before="0" w:after="0"/>
        <w:ind w:firstLine="709"/>
        <w:jc w:val="both"/>
      </w:pPr>
      <w:r>
        <w:t>- увеличение расходов будущих периодов на 4 733,2 тыс. рублей или на 56%, что составило 13 079,7 тыс. рублей, в том числе за предоставление муниципального имущества в безвозмездное пользование коммерческой организации (упущенная выгода), взносы на капитальный ремонт за жилые помещения муниципального жилого фонда.</w:t>
      </w:r>
    </w:p>
    <w:p w:rsidR="00C54409" w:rsidRDefault="00986645" w:rsidP="00F816C2">
      <w:pPr>
        <w:tabs>
          <w:tab w:val="left" w:pos="360"/>
          <w:tab w:val="left" w:pos="993"/>
          <w:tab w:val="num" w:pos="1260"/>
        </w:tabs>
        <w:suppressAutoHyphens/>
        <w:autoSpaceDE w:val="0"/>
        <w:autoSpaceDN w:val="0"/>
        <w:adjustRightInd w:val="0"/>
        <w:ind w:firstLine="709"/>
        <w:jc w:val="both"/>
      </w:pPr>
      <w:r>
        <w:t>8.4</w:t>
      </w:r>
      <w:r w:rsidR="00F816C2" w:rsidRPr="00F816C2">
        <w:t>. По данным отчета, остатки денежных средств, размещенные на счетах бюджета в органе Федерального казначейства по состоянию на 01.01.2021 года, составили 214 893,6 тыс. рублей и по сравнению с 01.01.2020 (23 324,3 тыс. рублей) выросли на 191 569,3 тыс. рублей или в 9,2 раза.</w:t>
      </w:r>
    </w:p>
    <w:p w:rsidR="00F816C2" w:rsidRPr="00C54409" w:rsidRDefault="00F816C2" w:rsidP="00F816C2">
      <w:pPr>
        <w:tabs>
          <w:tab w:val="left" w:pos="360"/>
          <w:tab w:val="left" w:pos="993"/>
          <w:tab w:val="num" w:pos="1260"/>
        </w:tabs>
        <w:suppressAutoHyphens/>
        <w:autoSpaceDE w:val="0"/>
        <w:autoSpaceDN w:val="0"/>
        <w:adjustRightInd w:val="0"/>
        <w:ind w:firstLine="709"/>
        <w:jc w:val="both"/>
      </w:pPr>
      <w:r w:rsidRPr="00F816C2">
        <w:t>Остатки образовались за счет позднего предоставления средств из краевого бюджета и не освоением на конец отчетного периода.</w:t>
      </w:r>
    </w:p>
    <w:p w:rsidR="00F72F56" w:rsidRPr="00F72F56" w:rsidRDefault="00986645" w:rsidP="00F72F56">
      <w:pPr>
        <w:pStyle w:val="ConsPlusNormal"/>
        <w:ind w:firstLine="709"/>
        <w:jc w:val="both"/>
        <w:rPr>
          <w:rFonts w:ascii="Times New Roman" w:hAnsi="Times New Roman" w:cs="Times New Roman"/>
          <w:sz w:val="24"/>
          <w:szCs w:val="24"/>
        </w:rPr>
      </w:pPr>
      <w:r w:rsidRPr="00986645">
        <w:rPr>
          <w:rFonts w:ascii="Times New Roman" w:hAnsi="Times New Roman" w:cs="Times New Roman"/>
          <w:sz w:val="24"/>
          <w:szCs w:val="24"/>
        </w:rPr>
        <w:t>8.5</w:t>
      </w:r>
      <w:r w:rsidR="00F72F56" w:rsidRPr="00986645">
        <w:rPr>
          <w:rFonts w:ascii="Times New Roman" w:hAnsi="Times New Roman" w:cs="Times New Roman"/>
          <w:sz w:val="24"/>
          <w:szCs w:val="24"/>
        </w:rPr>
        <w:t>.</w:t>
      </w:r>
      <w:r w:rsidR="00F72F56">
        <w:rPr>
          <w:rFonts w:ascii="Times New Roman" w:hAnsi="Times New Roman" w:cs="Times New Roman"/>
          <w:sz w:val="24"/>
          <w:szCs w:val="24"/>
        </w:rPr>
        <w:t xml:space="preserve"> </w:t>
      </w:r>
      <w:r w:rsidR="00F72F56" w:rsidRPr="00F72F56">
        <w:rPr>
          <w:rFonts w:ascii="Times New Roman" w:hAnsi="Times New Roman" w:cs="Times New Roman"/>
          <w:sz w:val="24"/>
          <w:szCs w:val="24"/>
        </w:rPr>
        <w:t xml:space="preserve">Увеличение финансовых вложений в акции и иные формы участия в капитале составило 22 367,0 тыс. </w:t>
      </w:r>
      <w:r w:rsidR="00CA3D1F">
        <w:rPr>
          <w:rFonts w:ascii="Times New Roman" w:hAnsi="Times New Roman" w:cs="Times New Roman"/>
          <w:sz w:val="24"/>
          <w:szCs w:val="24"/>
        </w:rPr>
        <w:t>рублей</w:t>
      </w:r>
      <w:r w:rsidR="00F72F56" w:rsidRPr="00F72F56">
        <w:rPr>
          <w:rFonts w:ascii="Times New Roman" w:hAnsi="Times New Roman" w:cs="Times New Roman"/>
          <w:sz w:val="24"/>
          <w:szCs w:val="24"/>
        </w:rPr>
        <w:t>, за счет переданного муниципального имущества от учредителя бюджетным и автономным учреждениям</w:t>
      </w:r>
      <w:r w:rsidR="00185E14">
        <w:rPr>
          <w:rFonts w:ascii="Times New Roman" w:hAnsi="Times New Roman" w:cs="Times New Roman"/>
          <w:sz w:val="24"/>
          <w:szCs w:val="24"/>
        </w:rPr>
        <w:t>.</w:t>
      </w:r>
      <w:r w:rsidR="00F72F56" w:rsidRPr="00F72F56">
        <w:rPr>
          <w:rFonts w:ascii="Times New Roman" w:hAnsi="Times New Roman" w:cs="Times New Roman"/>
          <w:sz w:val="24"/>
          <w:szCs w:val="24"/>
        </w:rPr>
        <w:t xml:space="preserve"> </w:t>
      </w:r>
    </w:p>
    <w:p w:rsidR="00F72F56" w:rsidRPr="00F72F56" w:rsidRDefault="00986645" w:rsidP="00E53C13">
      <w:pPr>
        <w:tabs>
          <w:tab w:val="left" w:pos="709"/>
        </w:tabs>
        <w:ind w:firstLine="709"/>
        <w:jc w:val="both"/>
        <w:rPr>
          <w:color w:val="000000"/>
        </w:rPr>
      </w:pPr>
      <w:r>
        <w:rPr>
          <w:color w:val="000000"/>
        </w:rPr>
        <w:t>8.6</w:t>
      </w:r>
      <w:r w:rsidR="00F72F56" w:rsidRPr="00F72F56">
        <w:rPr>
          <w:color w:val="000000"/>
        </w:rPr>
        <w:t xml:space="preserve"> </w:t>
      </w:r>
      <w:r w:rsidR="00F72F56" w:rsidRPr="00F72F56">
        <w:t>По отношению к уровню прошлого года объем дебиторской задолженности увеличился и составил 2 449 994,2 тыс. рублей (в т. ч. просроченная – 119 905,3 тыс. рублей).</w:t>
      </w:r>
    </w:p>
    <w:p w:rsidR="00E53C13" w:rsidRDefault="00E53C13" w:rsidP="00E53C13">
      <w:pPr>
        <w:tabs>
          <w:tab w:val="left" w:pos="709"/>
        </w:tabs>
        <w:ind w:firstLine="709"/>
        <w:jc w:val="both"/>
      </w:pPr>
      <w:r w:rsidRPr="00F72F56">
        <w:t>Данные о наличии дебиторской, кредиторской задолженности отражены в форме 0503169 «Сведения по дебиторской и кредиторской задолженности» соответствуют данным формы 0503120 «Баланс исполнения бюджета».</w:t>
      </w:r>
    </w:p>
    <w:p w:rsidR="00645ADC" w:rsidRDefault="00986645" w:rsidP="00986645">
      <w:pPr>
        <w:widowControl w:val="0"/>
        <w:autoSpaceDE w:val="0"/>
        <w:autoSpaceDN w:val="0"/>
        <w:adjustRightInd w:val="0"/>
        <w:ind w:firstLine="709"/>
        <w:jc w:val="both"/>
      </w:pPr>
      <w:r w:rsidRPr="00986645">
        <w:t>8.7</w:t>
      </w:r>
      <w:r w:rsidR="00645ADC" w:rsidRPr="00645ADC">
        <w:t>.</w:t>
      </w:r>
      <w:r w:rsidR="00645ADC" w:rsidRPr="00986645">
        <w:t xml:space="preserve"> </w:t>
      </w:r>
      <w:r w:rsidR="00645ADC" w:rsidRPr="00645ADC">
        <w:t>Объем кредиторской задолженности на 01.01.20</w:t>
      </w:r>
      <w:r w:rsidR="00645ADC" w:rsidRPr="00986645">
        <w:t>20</w:t>
      </w:r>
      <w:r w:rsidR="00645ADC" w:rsidRPr="00645ADC">
        <w:t xml:space="preserve"> года по сравнению с предыдущим годом </w:t>
      </w:r>
      <w:r w:rsidR="00645ADC" w:rsidRPr="00986645">
        <w:t>увеличился на</w:t>
      </w:r>
      <w:r w:rsidR="00645ADC" w:rsidRPr="00645ADC">
        <w:t xml:space="preserve"> </w:t>
      </w:r>
      <w:r w:rsidR="00645ADC" w:rsidRPr="00986645">
        <w:t>89 993,6</w:t>
      </w:r>
      <w:r w:rsidR="00645ADC" w:rsidRPr="00645ADC">
        <w:t xml:space="preserve"> тыс. руб</w:t>
      </w:r>
      <w:r w:rsidR="00645ADC" w:rsidRPr="00986645">
        <w:t>лей</w:t>
      </w:r>
      <w:r w:rsidR="00645ADC" w:rsidRPr="00645ADC">
        <w:t xml:space="preserve"> и составил </w:t>
      </w:r>
      <w:r w:rsidR="00645ADC" w:rsidRPr="00986645">
        <w:t>193 694,2</w:t>
      </w:r>
      <w:r w:rsidR="00645ADC" w:rsidRPr="00645ADC">
        <w:t xml:space="preserve"> тыс. руб</w:t>
      </w:r>
      <w:r w:rsidR="00645ADC" w:rsidRPr="00986645">
        <w:t>лей</w:t>
      </w:r>
      <w:r w:rsidR="00645ADC" w:rsidRPr="00645ADC">
        <w:t>. Основными причинами образования задолженности являются перечисленные и неиспользованные безвозмездные поступления от бюджетов других уровней (</w:t>
      </w:r>
      <w:r w:rsidR="00645ADC" w:rsidRPr="00986645">
        <w:t>87,6</w:t>
      </w:r>
      <w:r w:rsidR="00645ADC" w:rsidRPr="00645ADC">
        <w:t xml:space="preserve"> %).</w:t>
      </w:r>
    </w:p>
    <w:p w:rsidR="00520B2D" w:rsidRDefault="00520B2D" w:rsidP="0037159E">
      <w:pPr>
        <w:ind w:firstLine="720"/>
        <w:jc w:val="center"/>
        <w:rPr>
          <w:b/>
          <w:sz w:val="28"/>
          <w:szCs w:val="28"/>
        </w:rPr>
      </w:pPr>
    </w:p>
    <w:p w:rsidR="0037159E" w:rsidRPr="00647EAC" w:rsidRDefault="0037159E" w:rsidP="0037159E">
      <w:pPr>
        <w:ind w:firstLine="720"/>
        <w:jc w:val="center"/>
        <w:rPr>
          <w:b/>
        </w:rPr>
      </w:pPr>
      <w:bookmarkStart w:id="10" w:name="ВЫВОДЫ"/>
      <w:r w:rsidRPr="00647EAC">
        <w:rPr>
          <w:b/>
        </w:rPr>
        <w:t>ВЫВОДЫ</w:t>
      </w:r>
    </w:p>
    <w:bookmarkEnd w:id="10"/>
    <w:p w:rsidR="0037159E" w:rsidRPr="00647EAC" w:rsidRDefault="0037159E" w:rsidP="00647EAC">
      <w:pPr>
        <w:ind w:firstLine="720"/>
        <w:jc w:val="center"/>
        <w:rPr>
          <w:b/>
          <w:highlight w:val="yellow"/>
        </w:rPr>
      </w:pPr>
    </w:p>
    <w:p w:rsidR="0037159E" w:rsidRPr="00647EAC" w:rsidRDefault="0037159E" w:rsidP="00647EAC">
      <w:pPr>
        <w:numPr>
          <w:ilvl w:val="0"/>
          <w:numId w:val="12"/>
        </w:numPr>
        <w:ind w:left="0" w:firstLine="709"/>
        <w:contextualSpacing/>
        <w:jc w:val="both"/>
      </w:pPr>
      <w:r w:rsidRPr="00647EAC">
        <w:t xml:space="preserve">Годовой отчет об исполнении </w:t>
      </w:r>
      <w:r w:rsidR="001C2558" w:rsidRPr="00647EAC">
        <w:t>местного</w:t>
      </w:r>
      <w:r w:rsidRPr="00647EAC">
        <w:t xml:space="preserve"> бюджета за 20</w:t>
      </w:r>
      <w:r w:rsidR="00647EAC" w:rsidRPr="00647EAC">
        <w:t>20</w:t>
      </w:r>
      <w:r w:rsidRPr="00647EAC">
        <w:t xml:space="preserve"> год представлен </w:t>
      </w:r>
      <w:r w:rsidR="00647EAC" w:rsidRPr="00647EAC">
        <w:t>а</w:t>
      </w:r>
      <w:r w:rsidRPr="00647EAC">
        <w:t xml:space="preserve">дминистрацией </w:t>
      </w:r>
      <w:r w:rsidR="00647EAC" w:rsidRPr="00647EAC">
        <w:t>города Дивногорска</w:t>
      </w:r>
      <w:r w:rsidRPr="00647EAC">
        <w:t xml:space="preserve"> в Контрольно-</w:t>
      </w:r>
      <w:r w:rsidR="00647EAC" w:rsidRPr="00647EAC">
        <w:t>счетный орган</w:t>
      </w:r>
      <w:r w:rsidRPr="00647EAC">
        <w:t xml:space="preserve"> с соблюдением срока, установленного статьей 264.4 БК РФ и статьи </w:t>
      </w:r>
      <w:r w:rsidR="00647EAC" w:rsidRPr="00647EAC">
        <w:t>65</w:t>
      </w:r>
      <w:r w:rsidRPr="00647EAC">
        <w:t xml:space="preserve"> Положения о бюджетном </w:t>
      </w:r>
      <w:r w:rsidR="00647EAC" w:rsidRPr="00647EAC">
        <w:t>в муниципальном образовании город Дивногорск</w:t>
      </w:r>
      <w:r w:rsidRPr="00647EAC">
        <w:t xml:space="preserve">. </w:t>
      </w:r>
    </w:p>
    <w:p w:rsidR="00284055" w:rsidRDefault="00284055" w:rsidP="00647EAC">
      <w:pPr>
        <w:ind w:firstLine="709"/>
        <w:jc w:val="both"/>
        <w:rPr>
          <w:sz w:val="28"/>
          <w:szCs w:val="28"/>
        </w:rPr>
      </w:pPr>
      <w:r w:rsidRPr="00647EAC">
        <w:lastRenderedPageBreak/>
        <w:t xml:space="preserve">2. </w:t>
      </w:r>
      <w:r w:rsidR="0037159E" w:rsidRPr="00647EAC">
        <w:t xml:space="preserve">По результатам внешней проверки установлено, что Отчет об исполнении </w:t>
      </w:r>
      <w:r w:rsidR="001C2558" w:rsidRPr="00647EAC">
        <w:t>местного</w:t>
      </w:r>
      <w:r w:rsidR="0037159E" w:rsidRPr="00647EAC">
        <w:t xml:space="preserve"> бюджета за 20</w:t>
      </w:r>
      <w:r w:rsidR="00647EAC">
        <w:t>20</w:t>
      </w:r>
      <w:r w:rsidR="0037159E" w:rsidRPr="00647EAC">
        <w:t xml:space="preserve"> год соответствует нормам и требованиям бюджетного законодательства</w:t>
      </w:r>
      <w:r w:rsidR="0037159E" w:rsidRPr="00C30269">
        <w:rPr>
          <w:sz w:val="28"/>
          <w:szCs w:val="28"/>
        </w:rPr>
        <w:t xml:space="preserve">. </w:t>
      </w:r>
    </w:p>
    <w:p w:rsidR="00E33CE4" w:rsidRDefault="00284055" w:rsidP="00E33CE4">
      <w:pPr>
        <w:pStyle w:val="Default"/>
        <w:ind w:firstLine="709"/>
        <w:jc w:val="both"/>
      </w:pPr>
      <w:r w:rsidRPr="00647EAC">
        <w:t xml:space="preserve">3. </w:t>
      </w:r>
      <w:r w:rsidR="00A334D7" w:rsidRPr="00655203">
        <w:t xml:space="preserve">Результаты анализа финансового состояния местного бюджета по итогам исполнения 2020 года показали, </w:t>
      </w:r>
      <w:r w:rsidR="00A334D7" w:rsidRPr="00655203">
        <w:rPr>
          <w:color w:val="1C1C1C"/>
          <w:shd w:val="clear" w:color="auto" w:fill="FFFFFF"/>
        </w:rPr>
        <w:t xml:space="preserve">что в 2020 году </w:t>
      </w:r>
      <w:r w:rsidR="00E33CE4">
        <w:t>г</w:t>
      </w:r>
      <w:r w:rsidR="00E33CE4" w:rsidRPr="00647EAC">
        <w:t>ородской бюджет исполнен с профицитом в сумме 191 569,3 тыс. рублей, исполнение по доходам местного бюджета составило 1 393 395,7 тыс. рублей, по расходам – 1 201 826,4 тыс. рублей.</w:t>
      </w:r>
    </w:p>
    <w:p w:rsidR="00E33CE4" w:rsidRDefault="00E33CE4" w:rsidP="00E33CE4">
      <w:pPr>
        <w:autoSpaceDE w:val="0"/>
        <w:autoSpaceDN w:val="0"/>
        <w:adjustRightInd w:val="0"/>
        <w:ind w:firstLine="709"/>
        <w:jc w:val="both"/>
      </w:pPr>
      <w:r>
        <w:t xml:space="preserve">4. </w:t>
      </w:r>
      <w:r w:rsidRPr="00E33CE4">
        <w:rPr>
          <w:rFonts w:eastAsia="Calibri"/>
        </w:rPr>
        <w:t>Общий объем доходов бюджета города за 20</w:t>
      </w:r>
      <w:r>
        <w:rPr>
          <w:rFonts w:eastAsia="Calibri"/>
        </w:rPr>
        <w:t>20</w:t>
      </w:r>
      <w:r w:rsidRPr="00E33CE4">
        <w:rPr>
          <w:rFonts w:eastAsia="Calibri"/>
        </w:rPr>
        <w:t xml:space="preserve"> год</w:t>
      </w:r>
      <w:r>
        <w:rPr>
          <w:rFonts w:eastAsia="Calibri"/>
        </w:rPr>
        <w:t xml:space="preserve"> составил 97% от </w:t>
      </w:r>
      <w:r w:rsidRPr="00E33CE4">
        <w:rPr>
          <w:rFonts w:eastAsia="Calibri"/>
        </w:rPr>
        <w:t>прогнозн</w:t>
      </w:r>
      <w:r>
        <w:rPr>
          <w:rFonts w:eastAsia="Calibri"/>
        </w:rPr>
        <w:t>ого</w:t>
      </w:r>
      <w:r w:rsidRPr="00E33CE4">
        <w:rPr>
          <w:rFonts w:eastAsia="Calibri"/>
        </w:rPr>
        <w:t xml:space="preserve"> объем</w:t>
      </w:r>
      <w:r>
        <w:rPr>
          <w:rFonts w:eastAsia="Calibri"/>
        </w:rPr>
        <w:t xml:space="preserve">а </w:t>
      </w:r>
      <w:r w:rsidRPr="00E33CE4">
        <w:rPr>
          <w:rFonts w:eastAsia="Calibri"/>
        </w:rPr>
        <w:t>поступлений</w:t>
      </w:r>
      <w:r>
        <w:rPr>
          <w:rFonts w:eastAsia="Calibri"/>
        </w:rPr>
        <w:t xml:space="preserve">, при этом на 8% превысил поступления прошлого периода. </w:t>
      </w:r>
      <w:r w:rsidRPr="00995C26">
        <w:t>При положительной д</w:t>
      </w:r>
      <w:r w:rsidRPr="00995C26">
        <w:rPr>
          <w:color w:val="000000"/>
        </w:rPr>
        <w:t xml:space="preserve">инамике поступлений доходной части </w:t>
      </w:r>
      <w:r>
        <w:rPr>
          <w:color w:val="000000"/>
        </w:rPr>
        <w:t>местного</w:t>
      </w:r>
      <w:r w:rsidRPr="00995C26">
        <w:rPr>
          <w:color w:val="000000"/>
        </w:rPr>
        <w:t xml:space="preserve"> бюджета за 20</w:t>
      </w:r>
      <w:r>
        <w:rPr>
          <w:color w:val="000000"/>
        </w:rPr>
        <w:t>20</w:t>
      </w:r>
      <w:r w:rsidRPr="00995C26">
        <w:rPr>
          <w:color w:val="000000"/>
        </w:rPr>
        <w:t xml:space="preserve"> год  </w:t>
      </w:r>
      <w:r>
        <w:t xml:space="preserve"> корректировка плановых назначений осуществляется исходя из оценки исполнения, в связи с чем </w:t>
      </w:r>
      <w:r w:rsidRPr="00995C26">
        <w:rPr>
          <w:color w:val="000000"/>
        </w:rPr>
        <w:t>остается актуальной проблема обеспечения точности прогнозирования доходов</w:t>
      </w:r>
      <w:r>
        <w:rPr>
          <w:color w:val="000000"/>
        </w:rPr>
        <w:t>.</w:t>
      </w:r>
    </w:p>
    <w:p w:rsidR="00574AFA" w:rsidRPr="00574AFA" w:rsidRDefault="00E33CE4" w:rsidP="00CE3FDA">
      <w:pPr>
        <w:autoSpaceDE w:val="0"/>
        <w:autoSpaceDN w:val="0"/>
        <w:adjustRightInd w:val="0"/>
        <w:ind w:firstLine="709"/>
        <w:jc w:val="both"/>
      </w:pPr>
      <w:r>
        <w:rPr>
          <w:rFonts w:eastAsia="Calibri"/>
        </w:rPr>
        <w:t xml:space="preserve">Анализ доходной части бюджета </w:t>
      </w:r>
      <w:r w:rsidR="00574AFA" w:rsidRPr="00574AFA">
        <w:rPr>
          <w:rFonts w:eastAsia="Calibri"/>
        </w:rPr>
        <w:t>показыва</w:t>
      </w:r>
      <w:r>
        <w:rPr>
          <w:rFonts w:eastAsia="Calibri"/>
        </w:rPr>
        <w:t>е</w:t>
      </w:r>
      <w:r w:rsidR="00574AFA" w:rsidRPr="00574AFA">
        <w:rPr>
          <w:rFonts w:eastAsia="Calibri"/>
        </w:rPr>
        <w:t>т, что</w:t>
      </w:r>
      <w:r w:rsidR="00574AFA">
        <w:rPr>
          <w:rFonts w:eastAsia="Calibri"/>
        </w:rPr>
        <w:t xml:space="preserve"> </w:t>
      </w:r>
      <w:r w:rsidR="00574AFA" w:rsidRPr="00574AFA">
        <w:rPr>
          <w:rFonts w:eastAsia="Calibri"/>
        </w:rPr>
        <w:t>имеются резервы дополнительных поступлений доходов в бюджет города</w:t>
      </w:r>
      <w:r w:rsidR="00574AFA">
        <w:rPr>
          <w:rFonts w:eastAsia="Calibri"/>
        </w:rPr>
        <w:t xml:space="preserve">. </w:t>
      </w:r>
      <w:r w:rsidR="00574AFA" w:rsidRPr="00574AFA">
        <w:rPr>
          <w:rFonts w:eastAsia="Calibri"/>
        </w:rPr>
        <w:t>Дополнительные доходы могут быть обеспечены в результате</w:t>
      </w:r>
      <w:r w:rsidR="00574AFA">
        <w:rPr>
          <w:rFonts w:eastAsia="Calibri"/>
        </w:rPr>
        <w:t xml:space="preserve"> </w:t>
      </w:r>
      <w:r w:rsidR="00574AFA" w:rsidRPr="00574AFA">
        <w:rPr>
          <w:rFonts w:eastAsia="Calibri"/>
        </w:rPr>
        <w:t>принятия более действенных мер по погашению имеющейся</w:t>
      </w:r>
      <w:r w:rsidR="00574AFA">
        <w:rPr>
          <w:rFonts w:eastAsia="Calibri"/>
        </w:rPr>
        <w:t xml:space="preserve"> </w:t>
      </w:r>
      <w:r w:rsidR="00574AFA" w:rsidRPr="00574AFA">
        <w:rPr>
          <w:rFonts w:eastAsia="Calibri"/>
        </w:rPr>
        <w:t>задолженности, усиления работы по устранению условий, способствующих</w:t>
      </w:r>
      <w:r w:rsidR="00574AFA">
        <w:rPr>
          <w:rFonts w:eastAsia="Calibri"/>
        </w:rPr>
        <w:t xml:space="preserve"> </w:t>
      </w:r>
      <w:r w:rsidR="00574AFA" w:rsidRPr="00574AFA">
        <w:rPr>
          <w:rFonts w:eastAsia="Calibri"/>
        </w:rPr>
        <w:t>росту дебиторской задолженности по доходам, предусматривающей</w:t>
      </w:r>
      <w:r w:rsidR="00574AFA">
        <w:rPr>
          <w:rFonts w:eastAsia="Calibri"/>
        </w:rPr>
        <w:t xml:space="preserve"> </w:t>
      </w:r>
      <w:r w:rsidR="00574AFA" w:rsidRPr="00574AFA">
        <w:rPr>
          <w:rFonts w:eastAsia="Calibri"/>
        </w:rPr>
        <w:t>системные меры по повышению эффективности работы всех главных</w:t>
      </w:r>
      <w:r w:rsidR="00574AFA">
        <w:rPr>
          <w:rFonts w:eastAsia="Calibri"/>
        </w:rPr>
        <w:t xml:space="preserve"> </w:t>
      </w:r>
      <w:r w:rsidR="00574AFA" w:rsidRPr="00574AFA">
        <w:rPr>
          <w:rFonts w:eastAsia="Calibri"/>
        </w:rPr>
        <w:t xml:space="preserve">администраторов доходов бюджета города </w:t>
      </w:r>
      <w:r w:rsidR="00574AFA">
        <w:rPr>
          <w:rFonts w:eastAsia="Calibri"/>
        </w:rPr>
        <w:t>Дивногорска.</w:t>
      </w:r>
    </w:p>
    <w:p w:rsidR="00530020" w:rsidRDefault="00FC7856" w:rsidP="00530020">
      <w:pPr>
        <w:autoSpaceDE w:val="0"/>
        <w:autoSpaceDN w:val="0"/>
        <w:adjustRightInd w:val="0"/>
        <w:ind w:firstLine="709"/>
        <w:jc w:val="both"/>
        <w:rPr>
          <w:rFonts w:eastAsia="Calibri"/>
        </w:rPr>
      </w:pPr>
      <w:r>
        <w:rPr>
          <w:rFonts w:eastAsia="Calibri"/>
        </w:rPr>
        <w:t>5</w:t>
      </w:r>
      <w:r w:rsidR="00CE3FDA">
        <w:rPr>
          <w:rFonts w:eastAsia="Calibri"/>
        </w:rPr>
        <w:t xml:space="preserve">. Снижение </w:t>
      </w:r>
      <w:r w:rsidR="00CE3FDA" w:rsidRPr="00655203">
        <w:rPr>
          <w:color w:val="1C1C1C"/>
          <w:shd w:val="clear" w:color="auto" w:fill="FFFFFF"/>
        </w:rPr>
        <w:t>исполнени</w:t>
      </w:r>
      <w:r w:rsidR="00CE3FDA">
        <w:rPr>
          <w:color w:val="1C1C1C"/>
          <w:shd w:val="clear" w:color="auto" w:fill="FFFFFF"/>
        </w:rPr>
        <w:t>я</w:t>
      </w:r>
      <w:r w:rsidR="00CE3FDA" w:rsidRPr="00655203">
        <w:rPr>
          <w:color w:val="1C1C1C"/>
          <w:shd w:val="clear" w:color="auto" w:fill="FFFFFF"/>
        </w:rPr>
        <w:t xml:space="preserve"> по расходам </w:t>
      </w:r>
      <w:r w:rsidR="00CE3FDA">
        <w:rPr>
          <w:color w:val="1C1C1C"/>
          <w:shd w:val="clear" w:color="auto" w:fill="FFFFFF"/>
        </w:rPr>
        <w:t>(</w:t>
      </w:r>
      <w:r w:rsidR="00CE3FDA" w:rsidRPr="00655203">
        <w:rPr>
          <w:rStyle w:val="aff"/>
          <w:b w:val="0"/>
          <w:color w:val="1C1C1C"/>
          <w:bdr w:val="none" w:sz="0" w:space="0" w:color="auto" w:frame="1"/>
          <w:shd w:val="clear" w:color="auto" w:fill="FFFFFF"/>
        </w:rPr>
        <w:t xml:space="preserve">за последние 5 лет </w:t>
      </w:r>
      <w:r w:rsidR="00CE3FDA">
        <w:rPr>
          <w:rStyle w:val="aff"/>
          <w:b w:val="0"/>
          <w:color w:val="1C1C1C"/>
          <w:bdr w:val="none" w:sz="0" w:space="0" w:color="auto" w:frame="1"/>
          <w:shd w:val="clear" w:color="auto" w:fill="FFFFFF"/>
        </w:rPr>
        <w:t>–</w:t>
      </w:r>
      <w:r w:rsidR="00CE3FDA" w:rsidRPr="00655203">
        <w:rPr>
          <w:rStyle w:val="aff"/>
          <w:b w:val="0"/>
          <w:color w:val="1C1C1C"/>
          <w:bdr w:val="none" w:sz="0" w:space="0" w:color="auto" w:frame="1"/>
          <w:shd w:val="clear" w:color="auto" w:fill="FFFFFF"/>
        </w:rPr>
        <w:t xml:space="preserve"> </w:t>
      </w:r>
      <w:r w:rsidR="00CE3FDA">
        <w:rPr>
          <w:rStyle w:val="aff"/>
          <w:b w:val="0"/>
          <w:color w:val="1C1C1C"/>
          <w:bdr w:val="none" w:sz="0" w:space="0" w:color="auto" w:frame="1"/>
          <w:shd w:val="clear" w:color="auto" w:fill="FFFFFF"/>
        </w:rPr>
        <w:t xml:space="preserve">в 2020 году </w:t>
      </w:r>
      <w:r w:rsidR="00CE3FDA" w:rsidRPr="00655203">
        <w:rPr>
          <w:rStyle w:val="aff"/>
          <w:b w:val="0"/>
          <w:color w:val="1C1C1C"/>
          <w:bdr w:val="none" w:sz="0" w:space="0" w:color="auto" w:frame="1"/>
          <w:shd w:val="clear" w:color="auto" w:fill="FFFFFF"/>
        </w:rPr>
        <w:t xml:space="preserve">самый низкий уровень освоения </w:t>
      </w:r>
      <w:r w:rsidR="00CE3FDA">
        <w:rPr>
          <w:rStyle w:val="aff"/>
          <w:b w:val="0"/>
          <w:color w:val="1C1C1C"/>
          <w:bdr w:val="none" w:sz="0" w:space="0" w:color="auto" w:frame="1"/>
          <w:shd w:val="clear" w:color="auto" w:fill="FFFFFF"/>
        </w:rPr>
        <w:t>б</w:t>
      </w:r>
      <w:r w:rsidR="00CE3FDA" w:rsidRPr="00655203">
        <w:rPr>
          <w:rStyle w:val="aff"/>
          <w:b w:val="0"/>
          <w:color w:val="1C1C1C"/>
          <w:bdr w:val="none" w:sz="0" w:space="0" w:color="auto" w:frame="1"/>
          <w:shd w:val="clear" w:color="auto" w:fill="FFFFFF"/>
        </w:rPr>
        <w:t>юджетных средств</w:t>
      </w:r>
      <w:r w:rsidR="00CE3FDA">
        <w:rPr>
          <w:rStyle w:val="aff"/>
          <w:b w:val="0"/>
          <w:color w:val="1C1C1C"/>
          <w:bdr w:val="none" w:sz="0" w:space="0" w:color="auto" w:frame="1"/>
          <w:shd w:val="clear" w:color="auto" w:fill="FFFFFF"/>
        </w:rPr>
        <w:t>)</w:t>
      </w:r>
      <w:r w:rsidR="00CE3FDA" w:rsidRPr="00CE3FDA">
        <w:rPr>
          <w:rFonts w:eastAsia="Calibri"/>
        </w:rPr>
        <w:t xml:space="preserve"> </w:t>
      </w:r>
      <w:r w:rsidR="00CE3FDA">
        <w:rPr>
          <w:rFonts w:eastAsia="Calibri"/>
        </w:rPr>
        <w:t>указывает, что в н</w:t>
      </w:r>
      <w:r w:rsidR="00CE3FDA" w:rsidRPr="00CE3FDA">
        <w:rPr>
          <w:rFonts w:eastAsia="Calibri"/>
        </w:rPr>
        <w:t>е в полном объеме реализованы основные направления</w:t>
      </w:r>
      <w:r w:rsidR="00CE3FDA">
        <w:rPr>
          <w:rFonts w:eastAsia="Calibri"/>
        </w:rPr>
        <w:t xml:space="preserve"> </w:t>
      </w:r>
      <w:r w:rsidR="00CE3FDA" w:rsidRPr="00CE3FDA">
        <w:rPr>
          <w:rFonts w:eastAsia="Calibri"/>
        </w:rPr>
        <w:t xml:space="preserve">бюджетной политики в части </w:t>
      </w:r>
      <w:r w:rsidR="00CE3FDA">
        <w:rPr>
          <w:rFonts w:eastAsia="Calibri"/>
        </w:rPr>
        <w:t>повышения эффективности бюджетных расходов.</w:t>
      </w:r>
      <w:r w:rsidR="00530020" w:rsidRPr="00530020">
        <w:rPr>
          <w:rFonts w:eastAsia="Calibri"/>
        </w:rPr>
        <w:t xml:space="preserve"> </w:t>
      </w:r>
      <w:r w:rsidR="00F319E0">
        <w:rPr>
          <w:rFonts w:eastAsia="Calibri"/>
        </w:rPr>
        <w:t>Расходы исполнены на 82% от запланированных.</w:t>
      </w:r>
    </w:p>
    <w:p w:rsidR="00F319E0" w:rsidRPr="00F319E0" w:rsidRDefault="00FC7856" w:rsidP="00F319E0">
      <w:pPr>
        <w:autoSpaceDE w:val="0"/>
        <w:autoSpaceDN w:val="0"/>
        <w:adjustRightInd w:val="0"/>
        <w:ind w:firstLine="567"/>
        <w:jc w:val="both"/>
        <w:rPr>
          <w:rFonts w:eastAsia="Calibri"/>
        </w:rPr>
      </w:pPr>
      <w:r>
        <w:rPr>
          <w:rFonts w:eastAsia="Calibri"/>
        </w:rPr>
        <w:t>6</w:t>
      </w:r>
      <w:r w:rsidR="009E68C1">
        <w:rPr>
          <w:rFonts w:eastAsia="Calibri"/>
        </w:rPr>
        <w:t xml:space="preserve">. </w:t>
      </w:r>
      <w:r w:rsidR="00F319E0">
        <w:rPr>
          <w:rFonts w:eastAsia="Calibri"/>
        </w:rPr>
        <w:t>Город Дивногорск</w:t>
      </w:r>
      <w:r w:rsidR="00F319E0" w:rsidRPr="00F319E0">
        <w:rPr>
          <w:rFonts w:eastAsia="Calibri"/>
        </w:rPr>
        <w:t xml:space="preserve"> в 20</w:t>
      </w:r>
      <w:r w:rsidR="00F319E0">
        <w:rPr>
          <w:rFonts w:eastAsia="Calibri"/>
        </w:rPr>
        <w:t>20</w:t>
      </w:r>
      <w:r w:rsidR="00F319E0" w:rsidRPr="00F319E0">
        <w:rPr>
          <w:rFonts w:eastAsia="Calibri"/>
        </w:rPr>
        <w:t xml:space="preserve"> году являл</w:t>
      </w:r>
      <w:r w:rsidR="00F319E0">
        <w:rPr>
          <w:rFonts w:eastAsia="Calibri"/>
        </w:rPr>
        <w:t xml:space="preserve">ся </w:t>
      </w:r>
      <w:r w:rsidR="00F319E0" w:rsidRPr="00F319E0">
        <w:rPr>
          <w:rFonts w:eastAsia="Calibri"/>
        </w:rPr>
        <w:t>участником реализации национальных проектов: «Образование»,</w:t>
      </w:r>
      <w:r w:rsidR="00F319E0">
        <w:rPr>
          <w:rFonts w:eastAsia="Calibri"/>
        </w:rPr>
        <w:t xml:space="preserve"> </w:t>
      </w:r>
      <w:r w:rsidR="00F319E0" w:rsidRPr="00F319E0">
        <w:rPr>
          <w:rFonts w:eastAsia="Calibri"/>
        </w:rPr>
        <w:t>«Культура», «Жилье и городская среда», «Безопасные и качественные автомобильные дороги».</w:t>
      </w:r>
    </w:p>
    <w:p w:rsidR="00F319E0" w:rsidRDefault="00F319E0" w:rsidP="00F319E0">
      <w:pPr>
        <w:autoSpaceDE w:val="0"/>
        <w:autoSpaceDN w:val="0"/>
        <w:adjustRightInd w:val="0"/>
        <w:ind w:firstLine="709"/>
        <w:jc w:val="both"/>
        <w:rPr>
          <w:rFonts w:eastAsia="Calibri"/>
        </w:rPr>
      </w:pPr>
      <w:r w:rsidRPr="008843E6">
        <w:rPr>
          <w:rFonts w:eastAsia="Calibri"/>
        </w:rPr>
        <w:t xml:space="preserve">Всего на реализацию национальных проектов в городе </w:t>
      </w:r>
      <w:r>
        <w:rPr>
          <w:rFonts w:eastAsia="Calibri"/>
        </w:rPr>
        <w:t>Дивногорске</w:t>
      </w:r>
      <w:r w:rsidRPr="008843E6">
        <w:rPr>
          <w:rFonts w:eastAsia="Calibri"/>
        </w:rPr>
        <w:t xml:space="preserve"> в 20</w:t>
      </w:r>
      <w:r>
        <w:rPr>
          <w:rFonts w:eastAsia="Calibri"/>
        </w:rPr>
        <w:t xml:space="preserve">20 </w:t>
      </w:r>
      <w:r w:rsidRPr="008843E6">
        <w:rPr>
          <w:rFonts w:eastAsia="Calibri"/>
        </w:rPr>
        <w:t xml:space="preserve">году </w:t>
      </w:r>
      <w:r>
        <w:rPr>
          <w:rFonts w:eastAsia="Calibri"/>
        </w:rPr>
        <w:t>предусмотрено</w:t>
      </w:r>
      <w:r w:rsidRPr="008843E6">
        <w:rPr>
          <w:rFonts w:eastAsia="Calibri"/>
        </w:rPr>
        <w:t xml:space="preserve"> </w:t>
      </w:r>
      <w:r>
        <w:rPr>
          <w:rFonts w:eastAsia="Calibri"/>
        </w:rPr>
        <w:t>354 969,5</w:t>
      </w:r>
      <w:r w:rsidRPr="008843E6">
        <w:rPr>
          <w:rFonts w:eastAsia="Calibri"/>
        </w:rPr>
        <w:t xml:space="preserve"> тыс.</w:t>
      </w:r>
      <w:r>
        <w:rPr>
          <w:rFonts w:eastAsia="Calibri"/>
        </w:rPr>
        <w:t xml:space="preserve"> </w:t>
      </w:r>
      <w:r w:rsidRPr="008843E6">
        <w:rPr>
          <w:rFonts w:eastAsia="Calibri"/>
        </w:rPr>
        <w:t>рублей</w:t>
      </w:r>
      <w:r>
        <w:rPr>
          <w:rFonts w:eastAsia="Calibri"/>
        </w:rPr>
        <w:t>, из которых исполнено 191 770,3 тыс. рублей или 54%.</w:t>
      </w:r>
    </w:p>
    <w:p w:rsidR="00CE3FDA" w:rsidRPr="00F319E0" w:rsidRDefault="00F319E0" w:rsidP="009E68C1">
      <w:pPr>
        <w:autoSpaceDE w:val="0"/>
        <w:autoSpaceDN w:val="0"/>
        <w:adjustRightInd w:val="0"/>
        <w:ind w:firstLine="709"/>
        <w:jc w:val="both"/>
        <w:rPr>
          <w:rFonts w:eastAsia="Calibri"/>
        </w:rPr>
      </w:pPr>
      <w:r w:rsidRPr="00F319E0">
        <w:rPr>
          <w:rFonts w:eastAsia="Calibri"/>
        </w:rPr>
        <w:t>Национальные проекты</w:t>
      </w:r>
      <w:r>
        <w:rPr>
          <w:rFonts w:eastAsia="Calibri"/>
        </w:rPr>
        <w:t xml:space="preserve"> исполнены:</w:t>
      </w:r>
      <w:r w:rsidRPr="00F319E0">
        <w:rPr>
          <w:rFonts w:eastAsia="Calibri"/>
        </w:rPr>
        <w:t xml:space="preserve"> «Образование»</w:t>
      </w:r>
      <w:r>
        <w:rPr>
          <w:rFonts w:eastAsia="Calibri"/>
        </w:rPr>
        <w:t xml:space="preserve"> на 96,3%,</w:t>
      </w:r>
      <w:r w:rsidRPr="00F319E0">
        <w:rPr>
          <w:rFonts w:eastAsia="Calibri"/>
        </w:rPr>
        <w:t xml:space="preserve"> «Культура» </w:t>
      </w:r>
      <w:r>
        <w:rPr>
          <w:rFonts w:eastAsia="Calibri"/>
        </w:rPr>
        <w:t xml:space="preserve">на 100%, </w:t>
      </w:r>
      <w:r w:rsidRPr="00F319E0">
        <w:rPr>
          <w:rFonts w:eastAsia="Calibri"/>
        </w:rPr>
        <w:t>«Жилье и городская среда» на</w:t>
      </w:r>
      <w:r>
        <w:rPr>
          <w:rFonts w:eastAsia="Calibri"/>
        </w:rPr>
        <w:t xml:space="preserve"> 53</w:t>
      </w:r>
      <w:r w:rsidR="009E68C1">
        <w:rPr>
          <w:rFonts w:eastAsia="Calibri"/>
        </w:rPr>
        <w:t xml:space="preserve">%, </w:t>
      </w:r>
      <w:r w:rsidR="009E68C1" w:rsidRPr="00F319E0">
        <w:rPr>
          <w:rFonts w:eastAsia="Calibri"/>
        </w:rPr>
        <w:t>«</w:t>
      </w:r>
      <w:r w:rsidRPr="00F319E0">
        <w:rPr>
          <w:rFonts w:eastAsia="Calibri"/>
        </w:rPr>
        <w:t>Безопасные и качественные автомобильные</w:t>
      </w:r>
      <w:r w:rsidR="009E68C1">
        <w:rPr>
          <w:rFonts w:eastAsia="Calibri"/>
        </w:rPr>
        <w:t xml:space="preserve"> </w:t>
      </w:r>
      <w:r w:rsidRPr="00F319E0">
        <w:rPr>
          <w:rFonts w:eastAsia="Calibri"/>
        </w:rPr>
        <w:t xml:space="preserve">дороги» на </w:t>
      </w:r>
      <w:r w:rsidR="009E68C1">
        <w:rPr>
          <w:rFonts w:eastAsia="Calibri"/>
        </w:rPr>
        <w:t>98,4</w:t>
      </w:r>
      <w:r w:rsidRPr="00F319E0">
        <w:rPr>
          <w:rFonts w:eastAsia="Calibri"/>
        </w:rPr>
        <w:t>%.</w:t>
      </w:r>
    </w:p>
    <w:p w:rsidR="009E68C1" w:rsidRDefault="009E68C1" w:rsidP="00FD6BEA">
      <w:pPr>
        <w:shd w:val="clear" w:color="auto" w:fill="FFFFFF"/>
        <w:ind w:firstLine="709"/>
        <w:jc w:val="both"/>
        <w:rPr>
          <w:color w:val="000000"/>
        </w:rPr>
      </w:pPr>
      <w:r>
        <w:rPr>
          <w:color w:val="000000"/>
        </w:rPr>
        <w:t>Низкая активность исполнения национальных проектов указывает,</w:t>
      </w:r>
      <w:r w:rsidRPr="009E68C1">
        <w:rPr>
          <w:rFonts w:eastAsia="Calibri"/>
        </w:rPr>
        <w:t xml:space="preserve"> </w:t>
      </w:r>
      <w:r>
        <w:rPr>
          <w:rFonts w:eastAsia="Calibri"/>
        </w:rPr>
        <w:t>что в н</w:t>
      </w:r>
      <w:r w:rsidRPr="00CE3FDA">
        <w:rPr>
          <w:rFonts w:eastAsia="Calibri"/>
        </w:rPr>
        <w:t xml:space="preserve">е в полном объеме </w:t>
      </w:r>
      <w:r w:rsidR="00FD6BEA">
        <w:rPr>
          <w:rFonts w:eastAsia="Calibri"/>
        </w:rPr>
        <w:t xml:space="preserve">достигнуты национальные цели развития, определенных в </w:t>
      </w:r>
      <w:r w:rsidR="00F319E0" w:rsidRPr="00CF717B">
        <w:rPr>
          <w:color w:val="000000"/>
        </w:rPr>
        <w:t>Указ</w:t>
      </w:r>
      <w:r w:rsidR="00FD6BEA">
        <w:rPr>
          <w:color w:val="000000"/>
        </w:rPr>
        <w:t>е</w:t>
      </w:r>
      <w:r w:rsidR="00F319E0" w:rsidRPr="00CF717B">
        <w:rPr>
          <w:color w:val="000000"/>
        </w:rPr>
        <w:t xml:space="preserve"> Президента Российской Федерации от 07.05.2018</w:t>
      </w:r>
      <w:r w:rsidR="00F319E0">
        <w:rPr>
          <w:color w:val="000000"/>
        </w:rPr>
        <w:t xml:space="preserve"> </w:t>
      </w:r>
      <w:r w:rsidR="00F319E0" w:rsidRPr="00CF717B">
        <w:rPr>
          <w:color w:val="000000"/>
        </w:rPr>
        <w:t>№204 «О национальных целях и стратегических задачах развития Российской</w:t>
      </w:r>
      <w:r w:rsidR="00F319E0">
        <w:rPr>
          <w:color w:val="000000"/>
        </w:rPr>
        <w:t xml:space="preserve"> </w:t>
      </w:r>
      <w:r w:rsidR="00F319E0" w:rsidRPr="00CF717B">
        <w:rPr>
          <w:color w:val="000000"/>
        </w:rPr>
        <w:t>Федерации</w:t>
      </w:r>
      <w:r w:rsidR="00F319E0">
        <w:rPr>
          <w:color w:val="000000"/>
        </w:rPr>
        <w:t xml:space="preserve"> </w:t>
      </w:r>
      <w:r w:rsidR="00F319E0" w:rsidRPr="00CF717B">
        <w:rPr>
          <w:color w:val="000000"/>
        </w:rPr>
        <w:t>на</w:t>
      </w:r>
      <w:r w:rsidR="00F319E0">
        <w:rPr>
          <w:color w:val="000000"/>
        </w:rPr>
        <w:t xml:space="preserve"> </w:t>
      </w:r>
      <w:r w:rsidR="00F319E0" w:rsidRPr="00CF717B">
        <w:rPr>
          <w:color w:val="000000"/>
        </w:rPr>
        <w:t>период</w:t>
      </w:r>
      <w:r w:rsidR="00F319E0">
        <w:rPr>
          <w:color w:val="000000"/>
        </w:rPr>
        <w:t xml:space="preserve"> </w:t>
      </w:r>
      <w:r w:rsidR="00F319E0" w:rsidRPr="00CF717B">
        <w:rPr>
          <w:color w:val="000000"/>
        </w:rPr>
        <w:t>до</w:t>
      </w:r>
      <w:r w:rsidR="00F319E0">
        <w:rPr>
          <w:color w:val="000000"/>
        </w:rPr>
        <w:t xml:space="preserve"> </w:t>
      </w:r>
      <w:r w:rsidR="00F319E0" w:rsidRPr="00CF717B">
        <w:rPr>
          <w:color w:val="000000"/>
        </w:rPr>
        <w:t>2024</w:t>
      </w:r>
      <w:r w:rsidR="00F319E0">
        <w:rPr>
          <w:color w:val="000000"/>
        </w:rPr>
        <w:t xml:space="preserve"> </w:t>
      </w:r>
      <w:r w:rsidR="00F319E0" w:rsidRPr="00CF717B">
        <w:rPr>
          <w:color w:val="000000"/>
        </w:rPr>
        <w:t>года»</w:t>
      </w:r>
      <w:r>
        <w:rPr>
          <w:color w:val="000000"/>
        </w:rPr>
        <w:t>.</w:t>
      </w:r>
    </w:p>
    <w:p w:rsidR="00F43720" w:rsidRPr="00F43720" w:rsidRDefault="00FC7856" w:rsidP="00F43720">
      <w:pPr>
        <w:autoSpaceDE w:val="0"/>
        <w:autoSpaceDN w:val="0"/>
        <w:adjustRightInd w:val="0"/>
        <w:ind w:firstLine="709"/>
        <w:jc w:val="both"/>
        <w:rPr>
          <w:rFonts w:eastAsia="Calibri"/>
        </w:rPr>
      </w:pPr>
      <w:r>
        <w:t>7</w:t>
      </w:r>
      <w:r w:rsidR="00962CAF" w:rsidRPr="00655203">
        <w:t xml:space="preserve">. </w:t>
      </w:r>
      <w:r w:rsidR="004A6098" w:rsidRPr="00655203">
        <w:t>Просроченная дебиторская задолженность по состоянию на 01.01.202</w:t>
      </w:r>
      <w:r w:rsidR="00F23802" w:rsidRPr="00655203">
        <w:t xml:space="preserve">1 </w:t>
      </w:r>
      <w:r w:rsidR="004A6098" w:rsidRPr="00655203">
        <w:t xml:space="preserve">составила </w:t>
      </w:r>
      <w:r w:rsidR="00F23802" w:rsidRPr="00655203">
        <w:t>119 905,3</w:t>
      </w:r>
      <w:r w:rsidR="004A6098" w:rsidRPr="00655203">
        <w:t xml:space="preserve"> тыс. руб</w:t>
      </w:r>
      <w:r w:rsidR="00F23802" w:rsidRPr="00655203">
        <w:t>лей.</w:t>
      </w:r>
      <w:r w:rsidR="004A6098" w:rsidRPr="00655203">
        <w:t xml:space="preserve"> </w:t>
      </w:r>
      <w:r w:rsidR="00F43720" w:rsidRPr="00F43720">
        <w:rPr>
          <w:rFonts w:eastAsia="Calibri"/>
        </w:rPr>
        <w:t>Наибольшая дебиторская задолженность приходится на</w:t>
      </w:r>
      <w:r w:rsidR="00F43720">
        <w:rPr>
          <w:rFonts w:eastAsia="Calibri"/>
        </w:rPr>
        <w:t xml:space="preserve"> </w:t>
      </w:r>
      <w:r w:rsidR="00F43720" w:rsidRPr="00F43720">
        <w:rPr>
          <w:rFonts w:eastAsia="Calibri"/>
        </w:rPr>
        <w:t>задолженность по доходам в бюджет города. Деятельность главных</w:t>
      </w:r>
      <w:r w:rsidR="00F43720">
        <w:rPr>
          <w:rFonts w:eastAsia="Calibri"/>
        </w:rPr>
        <w:t xml:space="preserve"> </w:t>
      </w:r>
      <w:r w:rsidR="00F43720" w:rsidRPr="00F43720">
        <w:rPr>
          <w:rFonts w:eastAsia="Calibri"/>
        </w:rPr>
        <w:t>администраторов доходов бюджета по взысканию этой</w:t>
      </w:r>
      <w:r w:rsidR="00F43720">
        <w:rPr>
          <w:rFonts w:eastAsia="Calibri"/>
        </w:rPr>
        <w:t xml:space="preserve"> </w:t>
      </w:r>
      <w:r w:rsidR="00F43720" w:rsidRPr="00F43720">
        <w:rPr>
          <w:rFonts w:eastAsia="Calibri"/>
        </w:rPr>
        <w:t xml:space="preserve">задолженности не обеспечивает поступления в бюджет города </w:t>
      </w:r>
      <w:r w:rsidR="00F43720">
        <w:rPr>
          <w:rFonts w:eastAsia="Calibri"/>
        </w:rPr>
        <w:t>Дивногорска</w:t>
      </w:r>
      <w:r w:rsidR="00F43720" w:rsidRPr="00F43720">
        <w:rPr>
          <w:rFonts w:eastAsia="Calibri"/>
        </w:rPr>
        <w:t xml:space="preserve"> в</w:t>
      </w:r>
      <w:r w:rsidR="00F43720">
        <w:rPr>
          <w:rFonts w:eastAsia="Calibri"/>
        </w:rPr>
        <w:t xml:space="preserve"> должном объеме.</w:t>
      </w:r>
    </w:p>
    <w:p w:rsidR="006B691E" w:rsidRPr="00530020" w:rsidRDefault="004A6098" w:rsidP="00F43720">
      <w:pPr>
        <w:autoSpaceDE w:val="0"/>
        <w:autoSpaceDN w:val="0"/>
        <w:adjustRightInd w:val="0"/>
        <w:ind w:firstLine="709"/>
        <w:jc w:val="both"/>
        <w:rPr>
          <w:rFonts w:eastAsia="Calibri"/>
        </w:rPr>
      </w:pPr>
      <w:r w:rsidRPr="00655203">
        <w:t>Основн</w:t>
      </w:r>
      <w:r w:rsidR="00F23802" w:rsidRPr="00655203">
        <w:t>ой</w:t>
      </w:r>
      <w:r w:rsidRPr="00655203">
        <w:t xml:space="preserve"> причин</w:t>
      </w:r>
      <w:r w:rsidR="00F23802" w:rsidRPr="00655203">
        <w:t>ой</w:t>
      </w:r>
      <w:r w:rsidRPr="00655203">
        <w:t xml:space="preserve"> возникновения просроченной дебиторской задолженности явил</w:t>
      </w:r>
      <w:r w:rsidR="00F23802" w:rsidRPr="00655203">
        <w:t>о</w:t>
      </w:r>
      <w:r w:rsidRPr="00655203">
        <w:t xml:space="preserve">сь </w:t>
      </w:r>
      <w:r w:rsidR="00F23802" w:rsidRPr="00655203">
        <w:t xml:space="preserve">банкротство </w:t>
      </w:r>
      <w:r w:rsidR="001F6428" w:rsidRPr="00655203">
        <w:t>контрагент</w:t>
      </w:r>
      <w:r w:rsidR="00F23802" w:rsidRPr="00655203">
        <w:t>а</w:t>
      </w:r>
      <w:r w:rsidRPr="00655203">
        <w:t>, а также</w:t>
      </w:r>
      <w:r w:rsidR="00F23802" w:rsidRPr="00655203">
        <w:t xml:space="preserve"> задолженность от платежей за использование муниципального имущества, </w:t>
      </w:r>
      <w:r w:rsidR="00F43720">
        <w:t xml:space="preserve">в том числе </w:t>
      </w:r>
      <w:r w:rsidR="00F23802" w:rsidRPr="00655203">
        <w:t xml:space="preserve">начисленных в рамках Федерального стандарта, </w:t>
      </w:r>
      <w:r w:rsidR="00655203" w:rsidRPr="00655203">
        <w:rPr>
          <w:color w:val="000000"/>
        </w:rPr>
        <w:t xml:space="preserve">с особенностью </w:t>
      </w:r>
      <w:r w:rsidR="00655203" w:rsidRPr="00655203">
        <w:rPr>
          <w:color w:val="000000" w:themeColor="text1"/>
        </w:rPr>
        <w:t>учета доходов будущих периодов.</w:t>
      </w:r>
      <w:r w:rsidR="006B691E" w:rsidRPr="006B691E">
        <w:rPr>
          <w:rFonts w:eastAsia="Calibri"/>
        </w:rPr>
        <w:t xml:space="preserve"> </w:t>
      </w:r>
      <w:r w:rsidR="006B691E">
        <w:rPr>
          <w:rFonts w:eastAsia="Calibri"/>
        </w:rPr>
        <w:t>Рост дебиторской задолженности указывает</w:t>
      </w:r>
      <w:r w:rsidR="006B691E" w:rsidRPr="00221905">
        <w:rPr>
          <w:rFonts w:eastAsia="Calibri"/>
        </w:rPr>
        <w:t>, что меры, направляемые на взыскание</w:t>
      </w:r>
      <w:r w:rsidR="006B691E">
        <w:rPr>
          <w:rFonts w:eastAsia="Calibri"/>
        </w:rPr>
        <w:t xml:space="preserve"> </w:t>
      </w:r>
      <w:r w:rsidR="006B691E" w:rsidRPr="00221905">
        <w:rPr>
          <w:rFonts w:eastAsia="Calibri"/>
        </w:rPr>
        <w:t>задолженности</w:t>
      </w:r>
      <w:r w:rsidR="006B691E">
        <w:rPr>
          <w:rFonts w:eastAsia="Calibri"/>
        </w:rPr>
        <w:t>,</w:t>
      </w:r>
      <w:r w:rsidR="006B691E" w:rsidRPr="00221905">
        <w:rPr>
          <w:rFonts w:eastAsia="Calibri"/>
        </w:rPr>
        <w:t xml:space="preserve"> недостаточно эффективны.</w:t>
      </w:r>
      <w:r w:rsidR="00530020" w:rsidRPr="00530020">
        <w:rPr>
          <w:rFonts w:ascii="TimesNewRomanPSMT" w:eastAsia="Calibri" w:hAnsi="TimesNewRomanPSMT" w:cs="TimesNewRomanPSMT"/>
          <w:sz w:val="28"/>
          <w:szCs w:val="28"/>
        </w:rPr>
        <w:t xml:space="preserve"> </w:t>
      </w:r>
      <w:r w:rsidR="00530020">
        <w:rPr>
          <w:rFonts w:eastAsia="Calibri"/>
        </w:rPr>
        <w:t xml:space="preserve">Контрольно-счетным органом </w:t>
      </w:r>
      <w:r w:rsidR="00530020" w:rsidRPr="00530020">
        <w:rPr>
          <w:rFonts w:eastAsia="Calibri"/>
        </w:rPr>
        <w:t xml:space="preserve">города </w:t>
      </w:r>
      <w:r w:rsidR="00530020">
        <w:rPr>
          <w:rFonts w:eastAsia="Calibri"/>
        </w:rPr>
        <w:t>Дивногорска</w:t>
      </w:r>
      <w:r w:rsidR="00530020" w:rsidRPr="00530020">
        <w:rPr>
          <w:rFonts w:eastAsia="Calibri"/>
        </w:rPr>
        <w:t xml:space="preserve"> при проведении</w:t>
      </w:r>
      <w:r w:rsidR="00530020">
        <w:rPr>
          <w:rFonts w:eastAsia="Calibri"/>
        </w:rPr>
        <w:t xml:space="preserve"> </w:t>
      </w:r>
      <w:r w:rsidR="00530020" w:rsidRPr="00530020">
        <w:rPr>
          <w:rFonts w:eastAsia="Calibri"/>
        </w:rPr>
        <w:t>контрольных и экспертно-аналитических мероприятий неоднократно</w:t>
      </w:r>
      <w:r w:rsidR="00F43720">
        <w:rPr>
          <w:rFonts w:eastAsia="Calibri"/>
        </w:rPr>
        <w:t xml:space="preserve"> </w:t>
      </w:r>
      <w:r w:rsidR="00530020">
        <w:rPr>
          <w:rFonts w:eastAsia="Calibri"/>
        </w:rPr>
        <w:t>о</w:t>
      </w:r>
      <w:r w:rsidR="00530020" w:rsidRPr="00530020">
        <w:rPr>
          <w:rFonts w:eastAsia="Calibri"/>
        </w:rPr>
        <w:t>бращ</w:t>
      </w:r>
      <w:r w:rsidR="00530020">
        <w:rPr>
          <w:rFonts w:eastAsia="Calibri"/>
        </w:rPr>
        <w:t xml:space="preserve">алось </w:t>
      </w:r>
      <w:r w:rsidR="00530020" w:rsidRPr="00530020">
        <w:rPr>
          <w:rFonts w:eastAsia="Calibri"/>
        </w:rPr>
        <w:t>внимание главных администраторов средств бюджета города</w:t>
      </w:r>
      <w:r w:rsidR="00530020">
        <w:rPr>
          <w:rFonts w:eastAsia="Calibri"/>
        </w:rPr>
        <w:t xml:space="preserve"> </w:t>
      </w:r>
      <w:r w:rsidR="00530020" w:rsidRPr="00530020">
        <w:rPr>
          <w:rFonts w:eastAsia="Calibri"/>
        </w:rPr>
        <w:t>о недопущении роста дебиторской задолженности, ее сокращению,</w:t>
      </w:r>
      <w:r w:rsidR="00530020">
        <w:rPr>
          <w:rFonts w:eastAsia="Calibri"/>
        </w:rPr>
        <w:t xml:space="preserve"> </w:t>
      </w:r>
      <w:r w:rsidR="00530020" w:rsidRPr="00530020">
        <w:rPr>
          <w:rFonts w:eastAsia="Calibri"/>
        </w:rPr>
        <w:t>как по доходам, так и по расходам бюджета города</w:t>
      </w:r>
      <w:r w:rsidR="00530020">
        <w:rPr>
          <w:rFonts w:eastAsia="Calibri"/>
        </w:rPr>
        <w:t>.</w:t>
      </w:r>
      <w:r w:rsidR="00530020" w:rsidRPr="00530020">
        <w:rPr>
          <w:rFonts w:eastAsia="Calibri"/>
        </w:rPr>
        <w:t xml:space="preserve"> </w:t>
      </w:r>
    </w:p>
    <w:p w:rsidR="006B691E" w:rsidRDefault="006B691E" w:rsidP="00530020">
      <w:pPr>
        <w:pStyle w:val="Default"/>
        <w:ind w:firstLine="709"/>
        <w:jc w:val="both"/>
        <w:rPr>
          <w:rFonts w:cs="Arial"/>
        </w:rPr>
      </w:pPr>
      <w:r>
        <w:t xml:space="preserve">Кредиторская задолженность по возврату остатков целевых межбюджетных трансфертов прошлых лет в объеме 169 056,0 тыс. рублей </w:t>
      </w:r>
      <w:r w:rsidRPr="00662D4E">
        <w:t xml:space="preserve">связана с </w:t>
      </w:r>
      <w:r w:rsidRPr="00662D4E">
        <w:rPr>
          <w:rFonts w:cs="Arial"/>
        </w:rPr>
        <w:t>неполным освоением межбюджетных трансфертов, полученных из краевого бюджета</w:t>
      </w:r>
      <w:r>
        <w:rPr>
          <w:rFonts w:cs="Arial"/>
        </w:rPr>
        <w:t>.</w:t>
      </w:r>
    </w:p>
    <w:p w:rsidR="00F43720" w:rsidRDefault="00FC7856" w:rsidP="00F43720">
      <w:pPr>
        <w:autoSpaceDE w:val="0"/>
        <w:autoSpaceDN w:val="0"/>
        <w:adjustRightInd w:val="0"/>
        <w:ind w:firstLine="709"/>
        <w:jc w:val="both"/>
        <w:rPr>
          <w:rFonts w:eastAsia="Calibri"/>
        </w:rPr>
      </w:pPr>
      <w:r>
        <w:rPr>
          <w:rFonts w:eastAsia="Calibri"/>
        </w:rPr>
        <w:t>8</w:t>
      </w:r>
      <w:r w:rsidR="00F43720" w:rsidRPr="00F43720">
        <w:rPr>
          <w:rFonts w:eastAsia="Calibri"/>
        </w:rPr>
        <w:t>. В 20</w:t>
      </w:r>
      <w:r w:rsidR="00F43720">
        <w:rPr>
          <w:rFonts w:eastAsia="Calibri"/>
        </w:rPr>
        <w:t>20</w:t>
      </w:r>
      <w:r w:rsidR="00F43720" w:rsidRPr="00F43720">
        <w:rPr>
          <w:rFonts w:eastAsia="Calibri"/>
        </w:rPr>
        <w:t xml:space="preserve"> году за счет средств резервного фонда Администрации</w:t>
      </w:r>
      <w:r w:rsidR="00F43720">
        <w:rPr>
          <w:rFonts w:eastAsia="Calibri"/>
        </w:rPr>
        <w:t xml:space="preserve"> </w:t>
      </w:r>
      <w:r w:rsidR="00F43720" w:rsidRPr="00F43720">
        <w:rPr>
          <w:rFonts w:eastAsia="Calibri"/>
        </w:rPr>
        <w:t xml:space="preserve">города </w:t>
      </w:r>
      <w:r w:rsidR="00F43720">
        <w:rPr>
          <w:rFonts w:eastAsia="Calibri"/>
        </w:rPr>
        <w:t xml:space="preserve">Дивногорска </w:t>
      </w:r>
      <w:r w:rsidR="00F43720" w:rsidRPr="00F43720">
        <w:rPr>
          <w:rFonts w:eastAsia="Calibri"/>
        </w:rPr>
        <w:t>расходы не производились, объем резервного фонда</w:t>
      </w:r>
      <w:r w:rsidR="00F43720">
        <w:rPr>
          <w:rFonts w:eastAsia="Calibri"/>
        </w:rPr>
        <w:t xml:space="preserve"> </w:t>
      </w:r>
      <w:r w:rsidR="00F43720" w:rsidRPr="00F43720">
        <w:rPr>
          <w:rFonts w:eastAsia="Calibri"/>
        </w:rPr>
        <w:t xml:space="preserve">установлен в сумме </w:t>
      </w:r>
      <w:r w:rsidR="00F43720">
        <w:rPr>
          <w:rFonts w:eastAsia="Calibri"/>
        </w:rPr>
        <w:t>1 011,1</w:t>
      </w:r>
      <w:r w:rsidR="00F43720" w:rsidRPr="00F43720">
        <w:rPr>
          <w:rFonts w:eastAsia="Calibri"/>
        </w:rPr>
        <w:t xml:space="preserve"> тыс. рублей, что</w:t>
      </w:r>
      <w:r w:rsidR="00F43720">
        <w:rPr>
          <w:rFonts w:eastAsia="Calibri"/>
        </w:rPr>
        <w:t xml:space="preserve"> </w:t>
      </w:r>
      <w:r w:rsidR="00F43720" w:rsidRPr="00F43720">
        <w:rPr>
          <w:rFonts w:eastAsia="Calibri"/>
        </w:rPr>
        <w:t>не превышает норматива, установленного бюджетным законодательством.</w:t>
      </w:r>
    </w:p>
    <w:p w:rsidR="00F43720" w:rsidRPr="00F43720" w:rsidRDefault="00FC7856" w:rsidP="00FC7856">
      <w:pPr>
        <w:ind w:firstLine="709"/>
        <w:jc w:val="both"/>
      </w:pPr>
      <w:r>
        <w:t>9</w:t>
      </w:r>
      <w:r w:rsidR="00F43720" w:rsidRPr="00655203">
        <w:t>. Формирование и использование бюджетных ассигнований муниципального дорожного фонда в отчетном периоде осуществлено с соблюдением требований статьи 179.4 БК РФ.</w:t>
      </w:r>
    </w:p>
    <w:p w:rsidR="00405315" w:rsidRDefault="00FC7856" w:rsidP="00FC7856">
      <w:pPr>
        <w:shd w:val="clear" w:color="auto" w:fill="FFFFFF"/>
        <w:ind w:firstLine="709"/>
        <w:jc w:val="both"/>
        <w:rPr>
          <w:color w:val="000000"/>
        </w:rPr>
      </w:pPr>
      <w:r>
        <w:rPr>
          <w:color w:val="222222"/>
          <w:shd w:val="clear" w:color="auto" w:fill="FFFFFF"/>
        </w:rPr>
        <w:lastRenderedPageBreak/>
        <w:t>10</w:t>
      </w:r>
      <w:r w:rsidR="00405315">
        <w:rPr>
          <w:color w:val="222222"/>
          <w:shd w:val="clear" w:color="auto" w:fill="FFFFFF"/>
        </w:rPr>
        <w:t xml:space="preserve">. С учетом </w:t>
      </w:r>
      <w:r w:rsidR="00405315" w:rsidRPr="00444FBD">
        <w:rPr>
          <w:shd w:val="clear" w:color="auto" w:fill="FFFFFF"/>
        </w:rPr>
        <w:t>значимост</w:t>
      </w:r>
      <w:r w:rsidR="00405315">
        <w:rPr>
          <w:shd w:val="clear" w:color="auto" w:fill="FFFFFF"/>
        </w:rPr>
        <w:t>и</w:t>
      </w:r>
      <w:r w:rsidR="00405315" w:rsidRPr="00444FBD">
        <w:rPr>
          <w:shd w:val="clear" w:color="auto" w:fill="FFFFFF"/>
        </w:rPr>
        <w:t xml:space="preserve"> вопроса снижения объемов незавершенного строительства, который на федеральном уровне обозначен в качестве приоритетного направления</w:t>
      </w:r>
      <w:r w:rsidR="00405315">
        <w:rPr>
          <w:shd w:val="clear" w:color="auto" w:fill="FFFFFF"/>
        </w:rPr>
        <w:t>, н</w:t>
      </w:r>
      <w:r w:rsidR="00405315" w:rsidRPr="00A8171D">
        <w:rPr>
          <w:color w:val="222222"/>
          <w:shd w:val="clear" w:color="auto" w:fill="FFFFFF"/>
        </w:rPr>
        <w:t xml:space="preserve">аличие объектов незавершённого строительства </w:t>
      </w:r>
      <w:r w:rsidR="00405315">
        <w:rPr>
          <w:color w:val="222222"/>
          <w:shd w:val="clear" w:color="auto" w:fill="FFFFFF"/>
        </w:rPr>
        <w:t xml:space="preserve">в городе Дивногорске может </w:t>
      </w:r>
      <w:r w:rsidR="00405315" w:rsidRPr="00A8171D">
        <w:rPr>
          <w:color w:val="222222"/>
          <w:shd w:val="clear" w:color="auto" w:fill="FFFFFF"/>
        </w:rPr>
        <w:t>указыва</w:t>
      </w:r>
      <w:r w:rsidR="00405315">
        <w:rPr>
          <w:color w:val="222222"/>
          <w:shd w:val="clear" w:color="auto" w:fill="FFFFFF"/>
        </w:rPr>
        <w:t>ть</w:t>
      </w:r>
      <w:r w:rsidR="00405315" w:rsidRPr="00A8171D">
        <w:rPr>
          <w:color w:val="222222"/>
          <w:shd w:val="clear" w:color="auto" w:fill="FFFFFF"/>
        </w:rPr>
        <w:t xml:space="preserve"> на безрезультативно потраченные бюджетные средства</w:t>
      </w:r>
      <w:r w:rsidR="00405315">
        <w:rPr>
          <w:color w:val="222222"/>
          <w:shd w:val="clear" w:color="auto" w:fill="FFFFFF"/>
        </w:rPr>
        <w:t xml:space="preserve"> в размере 90 914,8 тыс. рублей</w:t>
      </w:r>
      <w:r w:rsidR="00405315" w:rsidRPr="00A8171D">
        <w:rPr>
          <w:color w:val="222222"/>
          <w:shd w:val="clear" w:color="auto" w:fill="FFFFFF"/>
        </w:rPr>
        <w:t xml:space="preserve">.  </w:t>
      </w:r>
    </w:p>
    <w:p w:rsidR="00F319E0" w:rsidRDefault="00FC7856" w:rsidP="00FC7856">
      <w:pPr>
        <w:autoSpaceDE w:val="0"/>
        <w:autoSpaceDN w:val="0"/>
        <w:adjustRightInd w:val="0"/>
        <w:ind w:firstLine="709"/>
        <w:jc w:val="both"/>
        <w:rPr>
          <w:rFonts w:eastAsia="Calibri"/>
        </w:rPr>
      </w:pPr>
      <w:r>
        <w:rPr>
          <w:rFonts w:eastAsia="Calibri"/>
        </w:rPr>
        <w:t xml:space="preserve">11. </w:t>
      </w:r>
      <w:r w:rsidR="00F43720" w:rsidRPr="00F43720">
        <w:rPr>
          <w:rFonts w:eastAsia="Calibri"/>
        </w:rPr>
        <w:t>В течение 20</w:t>
      </w:r>
      <w:r w:rsidR="00F43720">
        <w:rPr>
          <w:rFonts w:eastAsia="Calibri"/>
        </w:rPr>
        <w:t>20</w:t>
      </w:r>
      <w:r w:rsidR="00F43720" w:rsidRPr="00F43720">
        <w:rPr>
          <w:rFonts w:eastAsia="Calibri"/>
        </w:rPr>
        <w:t xml:space="preserve"> года бюджетные ассигнования на реализацию 1</w:t>
      </w:r>
      <w:r w:rsidR="00F43720">
        <w:rPr>
          <w:rFonts w:eastAsia="Calibri"/>
        </w:rPr>
        <w:t xml:space="preserve">0 </w:t>
      </w:r>
      <w:r w:rsidR="00185E14">
        <w:rPr>
          <w:rFonts w:eastAsia="Calibri"/>
        </w:rPr>
        <w:t xml:space="preserve">муниципальных программ </w:t>
      </w:r>
      <w:r w:rsidR="00F43720" w:rsidRPr="00F43720">
        <w:rPr>
          <w:rFonts w:eastAsia="Calibri"/>
        </w:rPr>
        <w:t xml:space="preserve">в соответствии с решениями </w:t>
      </w:r>
      <w:r w:rsidR="00F43720">
        <w:rPr>
          <w:rFonts w:eastAsia="Calibri"/>
        </w:rPr>
        <w:t xml:space="preserve">городского Совета депутатов </w:t>
      </w:r>
      <w:r w:rsidR="00F43720" w:rsidRPr="00F43720">
        <w:rPr>
          <w:rFonts w:eastAsia="Calibri"/>
        </w:rPr>
        <w:t>в целом увеличены на</w:t>
      </w:r>
      <w:r w:rsidR="00F43720">
        <w:rPr>
          <w:rFonts w:eastAsia="Calibri"/>
        </w:rPr>
        <w:t xml:space="preserve"> </w:t>
      </w:r>
      <w:r w:rsidR="00F43720">
        <w:t>286 180,4 тыс. рублей тыс</w:t>
      </w:r>
      <w:r w:rsidR="00F43720" w:rsidRPr="00BA687B">
        <w:t xml:space="preserve">. рублей или на </w:t>
      </w:r>
      <w:r w:rsidR="00F43720">
        <w:t>25</w:t>
      </w:r>
      <w:r w:rsidR="00F43720" w:rsidRPr="00BA687B">
        <w:t>%</w:t>
      </w:r>
      <w:r w:rsidR="00F43720">
        <w:t xml:space="preserve"> и составил</w:t>
      </w:r>
      <w:r w:rsidR="00185E14">
        <w:t>и</w:t>
      </w:r>
      <w:r w:rsidR="00F43720">
        <w:t xml:space="preserve"> 1 409 958,4 тыс</w:t>
      </w:r>
      <w:r w:rsidR="00F43720" w:rsidRPr="00BA687B">
        <w:t>. рублей</w:t>
      </w:r>
      <w:r w:rsidR="00F43720">
        <w:t xml:space="preserve">. </w:t>
      </w:r>
      <w:r w:rsidR="00F43720" w:rsidRPr="00F43720">
        <w:rPr>
          <w:rFonts w:eastAsia="Calibri"/>
        </w:rPr>
        <w:t>Исполнение за 20</w:t>
      </w:r>
      <w:r w:rsidR="00F43720">
        <w:rPr>
          <w:rFonts w:eastAsia="Calibri"/>
        </w:rPr>
        <w:t>20</w:t>
      </w:r>
      <w:r w:rsidR="00F43720" w:rsidRPr="00F43720">
        <w:rPr>
          <w:rFonts w:eastAsia="Calibri"/>
        </w:rPr>
        <w:t xml:space="preserve"> год составило</w:t>
      </w:r>
      <w:r w:rsidR="00F43720">
        <w:rPr>
          <w:rFonts w:eastAsia="Calibri"/>
        </w:rPr>
        <w:t xml:space="preserve"> 1 150 083,2</w:t>
      </w:r>
      <w:r w:rsidR="00F43720" w:rsidRPr="00F43720">
        <w:rPr>
          <w:rFonts w:eastAsia="Calibri"/>
        </w:rPr>
        <w:t xml:space="preserve"> тыс.</w:t>
      </w:r>
      <w:r w:rsidR="00F319E0">
        <w:rPr>
          <w:rFonts w:eastAsia="Calibri"/>
        </w:rPr>
        <w:t xml:space="preserve"> </w:t>
      </w:r>
      <w:r w:rsidR="00F43720" w:rsidRPr="00F43720">
        <w:rPr>
          <w:rFonts w:eastAsia="Calibri"/>
        </w:rPr>
        <w:t xml:space="preserve">рублей или </w:t>
      </w:r>
      <w:r w:rsidR="00F319E0">
        <w:rPr>
          <w:rFonts w:eastAsia="Calibri"/>
        </w:rPr>
        <w:t xml:space="preserve">82 </w:t>
      </w:r>
      <w:r w:rsidR="00F43720" w:rsidRPr="00F43720">
        <w:rPr>
          <w:rFonts w:eastAsia="Calibri"/>
        </w:rPr>
        <w:t>% от плановых назначений.</w:t>
      </w:r>
    </w:p>
    <w:p w:rsidR="00F43720" w:rsidRPr="00F319E0" w:rsidRDefault="00F319E0" w:rsidP="00185E14">
      <w:pPr>
        <w:autoSpaceDE w:val="0"/>
        <w:autoSpaceDN w:val="0"/>
        <w:adjustRightInd w:val="0"/>
        <w:ind w:firstLine="709"/>
        <w:jc w:val="both"/>
        <w:rPr>
          <w:color w:val="000000"/>
        </w:rPr>
      </w:pPr>
      <w:r w:rsidRPr="00F319E0">
        <w:rPr>
          <w:rFonts w:ascii="TimesNewRomanPSMT" w:eastAsia="Calibri" w:hAnsi="TimesNewRomanPSMT" w:cs="TimesNewRomanPSMT"/>
          <w:sz w:val="28"/>
          <w:szCs w:val="28"/>
        </w:rPr>
        <w:t xml:space="preserve"> </w:t>
      </w:r>
      <w:r w:rsidRPr="00F319E0">
        <w:rPr>
          <w:rFonts w:eastAsia="Calibri"/>
        </w:rPr>
        <w:t>Реализация муниципальных программ осуществляется в условиях</w:t>
      </w:r>
      <w:r>
        <w:rPr>
          <w:rFonts w:eastAsia="Calibri"/>
        </w:rPr>
        <w:t xml:space="preserve"> </w:t>
      </w:r>
      <w:r w:rsidRPr="00F319E0">
        <w:rPr>
          <w:rFonts w:eastAsia="Calibri"/>
        </w:rPr>
        <w:t>неоднократных изменений их параметров в течение года, что создает риски</w:t>
      </w:r>
      <w:r>
        <w:rPr>
          <w:rFonts w:eastAsia="Calibri"/>
        </w:rPr>
        <w:t xml:space="preserve"> </w:t>
      </w:r>
      <w:r w:rsidRPr="00F319E0">
        <w:rPr>
          <w:rFonts w:eastAsia="Calibri"/>
        </w:rPr>
        <w:t>не достижения запланированных результатов по окончании действия</w:t>
      </w:r>
      <w:r>
        <w:rPr>
          <w:rFonts w:eastAsia="Calibri"/>
        </w:rPr>
        <w:t xml:space="preserve"> </w:t>
      </w:r>
      <w:r w:rsidRPr="00F319E0">
        <w:rPr>
          <w:rFonts w:eastAsia="Calibri"/>
        </w:rPr>
        <w:t>муниципальных программ.</w:t>
      </w:r>
    </w:p>
    <w:p w:rsidR="00A334D7" w:rsidRPr="00F90D0C" w:rsidRDefault="00A334D7" w:rsidP="00FC7856">
      <w:pPr>
        <w:widowControl w:val="0"/>
        <w:tabs>
          <w:tab w:val="left" w:pos="0"/>
        </w:tabs>
        <w:ind w:firstLine="709"/>
        <w:contextualSpacing/>
        <w:jc w:val="both"/>
      </w:pPr>
      <w:r w:rsidRPr="00F90D0C">
        <w:t>В отчете об исполнении городского бюджета не дана оценка эффективности исполнения муниципальных программ и финансовой обеспеченности муниципальных программ, исходя из чего провести анализ системы управления муниципальными программами и анализ сбалансированности целей, задач и мероприятий программ, в рамках настоящей проверки не представляется возможным.</w:t>
      </w:r>
    </w:p>
    <w:p w:rsidR="00A334D7" w:rsidRPr="00A8171D" w:rsidRDefault="00A334D7" w:rsidP="00405315">
      <w:pPr>
        <w:shd w:val="clear" w:color="auto" w:fill="FFFFFF"/>
        <w:ind w:firstLine="709"/>
        <w:jc w:val="both"/>
        <w:rPr>
          <w:color w:val="000000"/>
        </w:rPr>
      </w:pPr>
    </w:p>
    <w:p w:rsidR="0098215B" w:rsidRPr="00185E14" w:rsidRDefault="00185E14" w:rsidP="0037159E">
      <w:pPr>
        <w:spacing w:line="276" w:lineRule="auto"/>
        <w:ind w:firstLine="709"/>
        <w:jc w:val="both"/>
      </w:pPr>
      <w:r>
        <w:t>Н</w:t>
      </w:r>
      <w:r w:rsidR="00C71819" w:rsidRPr="00185E14">
        <w:t xml:space="preserve">есмотря на низкое исполнение </w:t>
      </w:r>
      <w:r w:rsidR="00A55707">
        <w:t xml:space="preserve">расходной части бюджета </w:t>
      </w:r>
      <w:r w:rsidR="00C71819" w:rsidRPr="00185E14">
        <w:t>и не</w:t>
      </w:r>
      <w:r>
        <w:t xml:space="preserve"> </w:t>
      </w:r>
      <w:r w:rsidR="00C71819" w:rsidRPr="00185E14">
        <w:t>достижени</w:t>
      </w:r>
      <w:r w:rsidR="00A55707">
        <w:t>я</w:t>
      </w:r>
      <w:r w:rsidR="00C71819" w:rsidRPr="00185E14">
        <w:t xml:space="preserve"> значительной части целевых индикаторов по отдельным мероприятиям, заключительная качественная оценка </w:t>
      </w:r>
      <w:r w:rsidR="00A55707">
        <w:t xml:space="preserve">7 </w:t>
      </w:r>
      <w:r w:rsidR="00C71819" w:rsidRPr="00185E14">
        <w:t>программ была определена как высокоэффективная</w:t>
      </w:r>
      <w:r w:rsidR="00A55707">
        <w:t>, 3</w:t>
      </w:r>
      <w:r w:rsidR="00BA4FFF" w:rsidRPr="00185E14">
        <w:t xml:space="preserve"> как эффективн</w:t>
      </w:r>
      <w:r w:rsidR="00A55707">
        <w:t>ая</w:t>
      </w:r>
      <w:r w:rsidR="00BA4FFF" w:rsidRPr="00185E14">
        <w:t xml:space="preserve">. </w:t>
      </w:r>
    </w:p>
    <w:p w:rsidR="009E68C1" w:rsidRDefault="00FC7856" w:rsidP="009E68C1">
      <w:pPr>
        <w:autoSpaceDE w:val="0"/>
        <w:autoSpaceDN w:val="0"/>
        <w:adjustRightInd w:val="0"/>
        <w:ind w:firstLine="709"/>
        <w:jc w:val="both"/>
        <w:rPr>
          <w:rFonts w:eastAsia="Calibri"/>
        </w:rPr>
      </w:pPr>
      <w:r w:rsidRPr="00A55707">
        <w:rPr>
          <w:rFonts w:eastAsiaTheme="minorHAnsi"/>
        </w:rPr>
        <w:t>12</w:t>
      </w:r>
      <w:r w:rsidR="001A031A" w:rsidRPr="00A55707">
        <w:rPr>
          <w:rFonts w:eastAsiaTheme="minorHAnsi"/>
        </w:rPr>
        <w:t>.</w:t>
      </w:r>
      <w:r w:rsidR="001A031A" w:rsidRPr="00D75DD6">
        <w:rPr>
          <w:rFonts w:eastAsiaTheme="minorHAnsi"/>
        </w:rPr>
        <w:t xml:space="preserve"> </w:t>
      </w:r>
      <w:r w:rsidR="009E68C1">
        <w:rPr>
          <w:rFonts w:eastAsiaTheme="minorHAnsi"/>
        </w:rPr>
        <w:t>Муниципальный долг Дивногорска</w:t>
      </w:r>
      <w:r w:rsidR="001A031A" w:rsidRPr="00D75DD6">
        <w:rPr>
          <w:rFonts w:eastAsiaTheme="minorHAnsi"/>
        </w:rPr>
        <w:t xml:space="preserve"> по состоянию на </w:t>
      </w:r>
      <w:r w:rsidR="00D75DD6" w:rsidRPr="00D75DD6">
        <w:rPr>
          <w:rFonts w:eastAsiaTheme="minorHAnsi"/>
        </w:rPr>
        <w:t xml:space="preserve">01.01.2021 осталась на прежнем уровне и </w:t>
      </w:r>
      <w:r w:rsidR="001A031A" w:rsidRPr="00D75DD6">
        <w:rPr>
          <w:rFonts w:eastAsiaTheme="minorHAnsi"/>
        </w:rPr>
        <w:t>состав</w:t>
      </w:r>
      <w:r w:rsidR="00D75DD6" w:rsidRPr="00D75DD6">
        <w:rPr>
          <w:rFonts w:eastAsiaTheme="minorHAnsi"/>
        </w:rPr>
        <w:t>ила</w:t>
      </w:r>
      <w:r w:rsidR="001A031A" w:rsidRPr="00D75DD6">
        <w:rPr>
          <w:rFonts w:eastAsiaTheme="minorHAnsi"/>
        </w:rPr>
        <w:t xml:space="preserve"> сумму </w:t>
      </w:r>
      <w:r w:rsidR="00D75DD6" w:rsidRPr="00D75DD6">
        <w:rPr>
          <w:rFonts w:eastAsiaTheme="minorHAnsi"/>
        </w:rPr>
        <w:t>6 000</w:t>
      </w:r>
      <w:r w:rsidR="001A031A" w:rsidRPr="00D75DD6">
        <w:rPr>
          <w:rFonts w:eastAsiaTheme="minorHAnsi"/>
        </w:rPr>
        <w:t xml:space="preserve"> тыс. рублей. </w:t>
      </w:r>
      <w:r w:rsidR="009E68C1" w:rsidRPr="009E68C1">
        <w:rPr>
          <w:rFonts w:eastAsia="Calibri"/>
        </w:rPr>
        <w:t>Расходы на обслуживание муниципального долга составили 0,001 тыс. рублей.</w:t>
      </w:r>
    </w:p>
    <w:p w:rsidR="009E68C1" w:rsidRPr="009E68C1" w:rsidRDefault="00FC7856" w:rsidP="009E68C1">
      <w:pPr>
        <w:autoSpaceDE w:val="0"/>
        <w:autoSpaceDN w:val="0"/>
        <w:adjustRightInd w:val="0"/>
        <w:ind w:firstLine="709"/>
        <w:jc w:val="both"/>
        <w:rPr>
          <w:rFonts w:eastAsia="Calibri"/>
        </w:rPr>
      </w:pPr>
      <w:r>
        <w:rPr>
          <w:rFonts w:eastAsia="Calibri"/>
        </w:rPr>
        <w:t>13</w:t>
      </w:r>
      <w:r w:rsidR="009E68C1" w:rsidRPr="009E68C1">
        <w:rPr>
          <w:rFonts w:eastAsia="Calibri"/>
        </w:rPr>
        <w:t>. В 20</w:t>
      </w:r>
      <w:r w:rsidR="009E68C1">
        <w:rPr>
          <w:rFonts w:eastAsia="Calibri"/>
        </w:rPr>
        <w:t>20</w:t>
      </w:r>
      <w:r w:rsidR="009E68C1" w:rsidRPr="009E68C1">
        <w:rPr>
          <w:rFonts w:eastAsia="Calibri"/>
        </w:rPr>
        <w:t xml:space="preserve"> году муниципальные гарантии не предоставлялись.</w:t>
      </w:r>
    </w:p>
    <w:p w:rsidR="001A031A" w:rsidRPr="009B1AE4" w:rsidRDefault="00FC7856" w:rsidP="001A031A">
      <w:pPr>
        <w:ind w:right="-1" w:firstLine="709"/>
        <w:jc w:val="both"/>
      </w:pPr>
      <w:r w:rsidRPr="00A55707">
        <w:t>14</w:t>
      </w:r>
      <w:r w:rsidR="001A031A" w:rsidRPr="009B1AE4">
        <w:rPr>
          <w:b/>
        </w:rPr>
        <w:t>.</w:t>
      </w:r>
      <w:r w:rsidR="001A031A" w:rsidRPr="009B1AE4">
        <w:t xml:space="preserve"> </w:t>
      </w:r>
      <w:r w:rsidR="00CE3FDA" w:rsidRPr="00647EAC">
        <w:t xml:space="preserve">Данные, по объему доходов, расходов и источникам финансирования дефицита бюджета, представленные в годовом отчете об исполнении местного бюджета, согласуются с данными, отраженными в годовой отчетности главных администраторов бюджетных средств, что свидетельствует о достоверности представленного отчета, как носителя информации о бюджетной деятельности в городе Дивногорске. </w:t>
      </w:r>
    </w:p>
    <w:p w:rsidR="001A031A" w:rsidRPr="009B1AE4" w:rsidRDefault="001A031A" w:rsidP="009B1AE4">
      <w:pPr>
        <w:ind w:right="-1" w:firstLine="709"/>
        <w:jc w:val="both"/>
        <w:rPr>
          <w:rStyle w:val="aff"/>
          <w:b w:val="0"/>
          <w:color w:val="1C1C1C"/>
          <w:bdr w:val="none" w:sz="0" w:space="0" w:color="auto" w:frame="1"/>
          <w:shd w:val="clear" w:color="auto" w:fill="FFFFFF"/>
        </w:rPr>
      </w:pPr>
      <w:r w:rsidRPr="009B1AE4">
        <w:t xml:space="preserve">В целом представленный проект решения </w:t>
      </w:r>
      <w:r w:rsidR="00D75DD6" w:rsidRPr="009B1AE4">
        <w:t xml:space="preserve">городского Совета депутатов </w:t>
      </w:r>
      <w:r w:rsidRPr="009B1AE4">
        <w:t xml:space="preserve">«Об </w:t>
      </w:r>
      <w:r w:rsidR="00D75DD6" w:rsidRPr="009B1AE4">
        <w:t xml:space="preserve">утверждении отчета об </w:t>
      </w:r>
      <w:r w:rsidRPr="009B1AE4">
        <w:t xml:space="preserve">исполнении бюджета </w:t>
      </w:r>
      <w:r w:rsidR="00D75DD6" w:rsidRPr="009B1AE4">
        <w:t xml:space="preserve">г. Дивногорска </w:t>
      </w:r>
      <w:r w:rsidRPr="009B1AE4">
        <w:t>за 20</w:t>
      </w:r>
      <w:r w:rsidR="00D75DD6" w:rsidRPr="009B1AE4">
        <w:t>20</w:t>
      </w:r>
      <w:r w:rsidRPr="009B1AE4">
        <w:t xml:space="preserve"> год» соответствует действующему законодательству и рекомендован к рассмотрению на публичных слушаниях, а также </w:t>
      </w:r>
      <w:r w:rsidR="009B1AE4" w:rsidRPr="009B1AE4">
        <w:t>городским Советом депутатов города Дивногорска.</w:t>
      </w:r>
    </w:p>
    <w:p w:rsidR="00DF16DA" w:rsidRPr="003C1EA2" w:rsidRDefault="00DF16DA" w:rsidP="0037159E">
      <w:pPr>
        <w:autoSpaceDE w:val="0"/>
        <w:autoSpaceDN w:val="0"/>
        <w:adjustRightInd w:val="0"/>
        <w:spacing w:line="276" w:lineRule="auto"/>
        <w:ind w:firstLine="540"/>
        <w:jc w:val="center"/>
        <w:rPr>
          <w:b/>
        </w:rPr>
      </w:pPr>
    </w:p>
    <w:p w:rsidR="0037159E" w:rsidRPr="00FE3308" w:rsidRDefault="0037159E" w:rsidP="0037159E">
      <w:pPr>
        <w:autoSpaceDE w:val="0"/>
        <w:autoSpaceDN w:val="0"/>
        <w:adjustRightInd w:val="0"/>
        <w:spacing w:line="276" w:lineRule="auto"/>
        <w:ind w:firstLine="540"/>
        <w:jc w:val="center"/>
        <w:rPr>
          <w:b/>
        </w:rPr>
      </w:pPr>
      <w:bookmarkStart w:id="11" w:name="ПРЕДЛОЖЕНИЯ"/>
      <w:r w:rsidRPr="00FE3308">
        <w:rPr>
          <w:b/>
        </w:rPr>
        <w:t>ПРЕДЛОЖЕНИЯ</w:t>
      </w:r>
    </w:p>
    <w:bookmarkEnd w:id="11"/>
    <w:p w:rsidR="0037159E" w:rsidRPr="003C1EA2" w:rsidRDefault="0037159E" w:rsidP="0037159E">
      <w:pPr>
        <w:spacing w:line="276" w:lineRule="auto"/>
        <w:ind w:firstLine="720"/>
        <w:jc w:val="both"/>
        <w:rPr>
          <w:highlight w:val="yellow"/>
        </w:rPr>
      </w:pPr>
    </w:p>
    <w:p w:rsidR="0037159E" w:rsidRPr="009B1AE4" w:rsidRDefault="0037159E" w:rsidP="009B1AE4">
      <w:pPr>
        <w:ind w:firstLine="720"/>
        <w:jc w:val="both"/>
      </w:pPr>
      <w:r w:rsidRPr="009B1AE4">
        <w:t xml:space="preserve">По </w:t>
      </w:r>
      <w:r w:rsidR="009B1AE4" w:rsidRPr="009B1AE4">
        <w:t>результатам внешней</w:t>
      </w:r>
      <w:r w:rsidRPr="009B1AE4">
        <w:t xml:space="preserve"> проверки</w:t>
      </w:r>
      <w:r w:rsidRPr="009B1AE4">
        <w:rPr>
          <w:b/>
        </w:rPr>
        <w:t xml:space="preserve"> </w:t>
      </w:r>
      <w:r w:rsidRPr="009B1AE4">
        <w:t xml:space="preserve">Отчета об исполнении </w:t>
      </w:r>
      <w:r w:rsidR="001C2558" w:rsidRPr="009B1AE4">
        <w:t>местного</w:t>
      </w:r>
      <w:r w:rsidRPr="009B1AE4">
        <w:t xml:space="preserve"> бюджета</w:t>
      </w:r>
      <w:r w:rsidR="009B1AE4">
        <w:t xml:space="preserve"> </w:t>
      </w:r>
      <w:r w:rsidR="006E5566" w:rsidRPr="009B1AE4">
        <w:t>за 2020</w:t>
      </w:r>
      <w:r w:rsidRPr="009B1AE4">
        <w:t xml:space="preserve"> </w:t>
      </w:r>
      <w:r w:rsidR="006E5566" w:rsidRPr="009B1AE4">
        <w:t>год Контрольно</w:t>
      </w:r>
      <w:r w:rsidRPr="009B1AE4">
        <w:t>-</w:t>
      </w:r>
      <w:r w:rsidR="006E5566" w:rsidRPr="009B1AE4">
        <w:t>счетным органом сформулированы</w:t>
      </w:r>
      <w:r w:rsidRPr="009B1AE4">
        <w:t xml:space="preserve"> следующие предложения.</w:t>
      </w:r>
    </w:p>
    <w:p w:rsidR="0037159E" w:rsidRPr="009B1AE4" w:rsidRDefault="0037159E" w:rsidP="009B1AE4">
      <w:pPr>
        <w:tabs>
          <w:tab w:val="left" w:pos="851"/>
        </w:tabs>
        <w:ind w:firstLine="709"/>
        <w:jc w:val="both"/>
      </w:pPr>
    </w:p>
    <w:p w:rsidR="0037159E" w:rsidRPr="009B1AE4" w:rsidRDefault="00655203" w:rsidP="009B1AE4">
      <w:pPr>
        <w:tabs>
          <w:tab w:val="left" w:pos="851"/>
        </w:tabs>
        <w:ind w:firstLine="709"/>
        <w:jc w:val="both"/>
        <w:rPr>
          <w:b/>
        </w:rPr>
      </w:pPr>
      <w:r w:rsidRPr="009B1AE4">
        <w:rPr>
          <w:b/>
        </w:rPr>
        <w:t>Дивногорскому</w:t>
      </w:r>
      <w:r w:rsidR="0037159E" w:rsidRPr="009B1AE4">
        <w:rPr>
          <w:b/>
        </w:rPr>
        <w:t xml:space="preserve"> Совету депутатов</w:t>
      </w:r>
    </w:p>
    <w:p w:rsidR="008C49AC" w:rsidRPr="009B1AE4" w:rsidRDefault="0037159E" w:rsidP="009B1AE4">
      <w:pPr>
        <w:ind w:firstLine="709"/>
        <w:jc w:val="both"/>
      </w:pPr>
      <w:r w:rsidRPr="009B1AE4">
        <w:t xml:space="preserve">1. Рассмотреть Отчет об исполнении </w:t>
      </w:r>
      <w:r w:rsidR="001C2558" w:rsidRPr="009B1AE4">
        <w:t>местного</w:t>
      </w:r>
      <w:r w:rsidRPr="009B1AE4">
        <w:t xml:space="preserve"> бюджета </w:t>
      </w:r>
      <w:r w:rsidR="006E5566" w:rsidRPr="009B1AE4">
        <w:t>за 2020</w:t>
      </w:r>
      <w:r w:rsidRPr="009B1AE4">
        <w:t xml:space="preserve"> год с соблюдением процедурных норм, установленных статьёй 264.5 БК РФ и Положени</w:t>
      </w:r>
      <w:r w:rsidR="00655203" w:rsidRPr="009B1AE4">
        <w:t xml:space="preserve">ем </w:t>
      </w:r>
      <w:r w:rsidRPr="009B1AE4">
        <w:t xml:space="preserve">о бюджетном процессе в </w:t>
      </w:r>
      <w:r w:rsidR="00655203" w:rsidRPr="009B1AE4">
        <w:t>городе Дивногорске</w:t>
      </w:r>
      <w:r w:rsidRPr="009B1AE4">
        <w:t>.</w:t>
      </w:r>
    </w:p>
    <w:p w:rsidR="00FE3308" w:rsidRDefault="00FE3308" w:rsidP="0037159E">
      <w:pPr>
        <w:spacing w:line="276" w:lineRule="auto"/>
        <w:ind w:firstLine="709"/>
        <w:jc w:val="both"/>
        <w:rPr>
          <w:b/>
        </w:rPr>
      </w:pPr>
    </w:p>
    <w:p w:rsidR="0037159E" w:rsidRPr="00FE3308" w:rsidRDefault="0037159E" w:rsidP="0037159E">
      <w:pPr>
        <w:spacing w:line="276" w:lineRule="auto"/>
        <w:ind w:firstLine="709"/>
        <w:jc w:val="both"/>
        <w:rPr>
          <w:b/>
        </w:rPr>
      </w:pPr>
      <w:r w:rsidRPr="00FE3308">
        <w:rPr>
          <w:b/>
        </w:rPr>
        <w:t xml:space="preserve">Администрации </w:t>
      </w:r>
      <w:r w:rsidR="00655203" w:rsidRPr="00FE3308">
        <w:rPr>
          <w:b/>
        </w:rPr>
        <w:t>города</w:t>
      </w:r>
    </w:p>
    <w:p w:rsidR="00FD6BEA" w:rsidRPr="00F20035" w:rsidRDefault="00FD6BEA" w:rsidP="00F20035">
      <w:pPr>
        <w:ind w:firstLine="709"/>
        <w:jc w:val="both"/>
      </w:pPr>
      <w:r w:rsidRPr="00F20035">
        <w:t>1.</w:t>
      </w:r>
      <w:r w:rsidR="00574CDC">
        <w:t>Продолжить</w:t>
      </w:r>
      <w:r w:rsidRPr="00F20035">
        <w:t xml:space="preserve"> работу с УФНС по Красноярскому краю и с Управлением федеральной службы судебных приставов по Красноярскому краю по снижению недоимки по налоговым и неналоговым доходам в бюджет города.</w:t>
      </w:r>
    </w:p>
    <w:p w:rsidR="000673F4" w:rsidRDefault="00FD6BEA" w:rsidP="00F20035">
      <w:pPr>
        <w:autoSpaceDE w:val="0"/>
        <w:autoSpaceDN w:val="0"/>
        <w:adjustRightInd w:val="0"/>
        <w:ind w:firstLine="709"/>
        <w:jc w:val="both"/>
        <w:rPr>
          <w:color w:val="000000"/>
        </w:rPr>
      </w:pPr>
      <w:r w:rsidRPr="00F20035">
        <w:rPr>
          <w:color w:val="000000"/>
        </w:rPr>
        <w:t>2</w:t>
      </w:r>
      <w:r w:rsidR="000673F4" w:rsidRPr="00F20035">
        <w:rPr>
          <w:color w:val="000000"/>
        </w:rPr>
        <w:t xml:space="preserve">. Принять меры по обеспечению главными администраторами бюджетных средств постоянного контроля и мониторинга дебиторской задолженности в разрезе контрагентов и договоров. </w:t>
      </w:r>
    </w:p>
    <w:p w:rsidR="00FE3308" w:rsidRDefault="00FE3308" w:rsidP="00FE3308">
      <w:pPr>
        <w:shd w:val="clear" w:color="auto" w:fill="FFFFFF"/>
        <w:ind w:firstLine="709"/>
        <w:jc w:val="both"/>
        <w:rPr>
          <w:color w:val="000000"/>
        </w:rPr>
      </w:pPr>
      <w:r>
        <w:rPr>
          <w:color w:val="000000"/>
        </w:rPr>
        <w:lastRenderedPageBreak/>
        <w:t>3. Принять меры</w:t>
      </w:r>
      <w:r w:rsidRPr="00FE3308">
        <w:rPr>
          <w:rFonts w:eastAsia="Calibri"/>
        </w:rPr>
        <w:t xml:space="preserve"> </w:t>
      </w:r>
      <w:r>
        <w:rPr>
          <w:rFonts w:eastAsia="Calibri"/>
        </w:rPr>
        <w:t xml:space="preserve">по достижению национальных целей развития, определенных в </w:t>
      </w:r>
      <w:r w:rsidRPr="00CF717B">
        <w:rPr>
          <w:color w:val="000000"/>
        </w:rPr>
        <w:t>Указ</w:t>
      </w:r>
      <w:r>
        <w:rPr>
          <w:color w:val="000000"/>
        </w:rPr>
        <w:t>е</w:t>
      </w:r>
      <w:r w:rsidRPr="00CF717B">
        <w:rPr>
          <w:color w:val="000000"/>
        </w:rPr>
        <w:t xml:space="preserve"> Президента Российской Федерации от 07.05.2018</w:t>
      </w:r>
      <w:r>
        <w:rPr>
          <w:color w:val="000000"/>
        </w:rPr>
        <w:t xml:space="preserve"> </w:t>
      </w:r>
      <w:r w:rsidRPr="00CF717B">
        <w:rPr>
          <w:color w:val="000000"/>
        </w:rPr>
        <w:t>№204 «О национальных целях и стратегических задачах развития Российской</w:t>
      </w:r>
      <w:r>
        <w:rPr>
          <w:color w:val="000000"/>
        </w:rPr>
        <w:t xml:space="preserve"> </w:t>
      </w:r>
      <w:r w:rsidRPr="00CF717B">
        <w:rPr>
          <w:color w:val="000000"/>
        </w:rPr>
        <w:t>Федерации</w:t>
      </w:r>
      <w:r>
        <w:rPr>
          <w:color w:val="000000"/>
        </w:rPr>
        <w:t xml:space="preserve"> </w:t>
      </w:r>
      <w:r w:rsidRPr="00CF717B">
        <w:rPr>
          <w:color w:val="000000"/>
        </w:rPr>
        <w:t>на</w:t>
      </w:r>
      <w:r>
        <w:rPr>
          <w:color w:val="000000"/>
        </w:rPr>
        <w:t xml:space="preserve"> </w:t>
      </w:r>
      <w:r w:rsidRPr="00CF717B">
        <w:rPr>
          <w:color w:val="000000"/>
        </w:rPr>
        <w:t>период</w:t>
      </w:r>
      <w:r>
        <w:rPr>
          <w:color w:val="000000"/>
        </w:rPr>
        <w:t xml:space="preserve"> </w:t>
      </w:r>
      <w:r w:rsidRPr="00CF717B">
        <w:rPr>
          <w:color w:val="000000"/>
        </w:rPr>
        <w:t>до</w:t>
      </w:r>
      <w:r>
        <w:rPr>
          <w:color w:val="000000"/>
        </w:rPr>
        <w:t xml:space="preserve"> </w:t>
      </w:r>
      <w:r w:rsidRPr="00CF717B">
        <w:rPr>
          <w:color w:val="000000"/>
        </w:rPr>
        <w:t>2024</w:t>
      </w:r>
      <w:r>
        <w:rPr>
          <w:color w:val="000000"/>
        </w:rPr>
        <w:t xml:space="preserve"> </w:t>
      </w:r>
      <w:r w:rsidRPr="00CF717B">
        <w:rPr>
          <w:color w:val="000000"/>
        </w:rPr>
        <w:t>года»</w:t>
      </w:r>
      <w:r>
        <w:rPr>
          <w:color w:val="000000"/>
        </w:rPr>
        <w:t>.</w:t>
      </w:r>
    </w:p>
    <w:p w:rsidR="00FC7856" w:rsidRPr="00F20035" w:rsidRDefault="00FE3308" w:rsidP="00FE3308">
      <w:pPr>
        <w:shd w:val="clear" w:color="auto" w:fill="FFFFFF"/>
        <w:ind w:firstLine="709"/>
        <w:jc w:val="both"/>
        <w:rPr>
          <w:color w:val="000000"/>
        </w:rPr>
      </w:pPr>
      <w:r>
        <w:rPr>
          <w:color w:val="000000"/>
        </w:rPr>
        <w:t>4</w:t>
      </w:r>
      <w:r w:rsidR="00FD6BEA" w:rsidRPr="00F20035">
        <w:rPr>
          <w:color w:val="000000"/>
        </w:rPr>
        <w:t xml:space="preserve">. </w:t>
      </w:r>
      <w:r w:rsidRPr="00FE3308">
        <w:rPr>
          <w:bCs/>
        </w:rPr>
        <w:t>По итогам анализа состояния объектов, незавершенных строительством</w:t>
      </w:r>
      <w:r>
        <w:rPr>
          <w:bCs/>
        </w:rPr>
        <w:t>, п</w:t>
      </w:r>
      <w:r w:rsidR="00FC7856" w:rsidRPr="00F20035">
        <w:rPr>
          <w:color w:val="000000"/>
        </w:rPr>
        <w:t>ровести инвентаризацию объектов незавершенного строительства и разработать план поэтапного снижения объемов и количества незавершенного строительства.</w:t>
      </w:r>
      <w:r w:rsidRPr="00FE3308">
        <w:rPr>
          <w:sz w:val="23"/>
          <w:szCs w:val="23"/>
        </w:rPr>
        <w:t xml:space="preserve"> </w:t>
      </w:r>
      <w:r>
        <w:rPr>
          <w:sz w:val="23"/>
          <w:szCs w:val="23"/>
        </w:rPr>
        <w:t>Принять меры по вводу в эксплуатацию объектов, находящихся в эксплуатации, для формирования объективной информации об объемах незавершенного строительства.</w:t>
      </w:r>
    </w:p>
    <w:p w:rsidR="00F20035" w:rsidRPr="00F20035" w:rsidRDefault="00FE3308" w:rsidP="00F20035">
      <w:pPr>
        <w:pStyle w:val="Default"/>
        <w:ind w:firstLine="709"/>
        <w:jc w:val="both"/>
        <w:rPr>
          <w:lang w:eastAsia="ru-RU"/>
        </w:rPr>
      </w:pPr>
      <w:r>
        <w:t>5</w:t>
      </w:r>
      <w:r w:rsidR="000673F4" w:rsidRPr="00F20035">
        <w:t xml:space="preserve">. </w:t>
      </w:r>
      <w:r w:rsidR="00F20035">
        <w:rPr>
          <w:lang w:eastAsia="ru-RU"/>
        </w:rPr>
        <w:t>П</w:t>
      </w:r>
      <w:r w:rsidR="00F20035" w:rsidRPr="00F20035">
        <w:rPr>
          <w:lang w:eastAsia="ru-RU"/>
        </w:rPr>
        <w:t>овысить качество разработки программ, отчетов о реализации программ, обеспечить системный мониторинг хода и итогов реализации. Усилить контроль за достоверностью отчетных данных по исполнению муниципальных программ</w:t>
      </w:r>
      <w:r w:rsidR="00B605ED">
        <w:rPr>
          <w:lang w:eastAsia="ru-RU"/>
        </w:rPr>
        <w:t>,</w:t>
      </w:r>
      <w:r w:rsidR="00F20035" w:rsidRPr="00F20035">
        <w:rPr>
          <w:lang w:eastAsia="ru-RU"/>
        </w:rPr>
        <w:t xml:space="preserve"> </w:t>
      </w:r>
      <w:r w:rsidR="00B605ED" w:rsidRPr="00F20035">
        <w:t xml:space="preserve">а также </w:t>
      </w:r>
      <w:r w:rsidR="00B605ED">
        <w:t xml:space="preserve">принять меры по </w:t>
      </w:r>
      <w:r w:rsidR="00B605ED" w:rsidRPr="00F20035">
        <w:t>своевременности направления их в КСО для проведения экспертизы.</w:t>
      </w:r>
    </w:p>
    <w:p w:rsidR="00F20035" w:rsidRPr="00F20035" w:rsidRDefault="00F20035" w:rsidP="00F20035">
      <w:pPr>
        <w:autoSpaceDE w:val="0"/>
        <w:autoSpaceDN w:val="0"/>
        <w:adjustRightInd w:val="0"/>
        <w:jc w:val="both"/>
        <w:rPr>
          <w:rFonts w:eastAsia="Calibri"/>
          <w:color w:val="000000"/>
        </w:rPr>
      </w:pPr>
      <w:r>
        <w:rPr>
          <w:rFonts w:eastAsia="Calibri"/>
          <w:color w:val="000000"/>
        </w:rPr>
        <w:t xml:space="preserve">           </w:t>
      </w:r>
      <w:r w:rsidR="00FE3308">
        <w:rPr>
          <w:rFonts w:eastAsia="Calibri"/>
          <w:color w:val="000000"/>
        </w:rPr>
        <w:t>6</w:t>
      </w:r>
      <w:r w:rsidRPr="00F20035">
        <w:rPr>
          <w:rFonts w:eastAsia="Calibri"/>
          <w:color w:val="000000"/>
        </w:rPr>
        <w:t xml:space="preserve">. </w:t>
      </w:r>
      <w:r>
        <w:rPr>
          <w:rFonts w:eastAsia="Calibri"/>
          <w:color w:val="000000"/>
        </w:rPr>
        <w:t xml:space="preserve">Принять к сведению о </w:t>
      </w:r>
      <w:r w:rsidR="00B605ED">
        <w:rPr>
          <w:rFonts w:eastAsia="Calibri"/>
          <w:color w:val="000000"/>
        </w:rPr>
        <w:t xml:space="preserve">необходимости </w:t>
      </w:r>
      <w:r w:rsidRPr="00F20035">
        <w:rPr>
          <w:rFonts w:eastAsia="Calibri"/>
          <w:color w:val="000000"/>
        </w:rPr>
        <w:t xml:space="preserve">обеспечения прямой взаимосвязи и сопоставимости </w:t>
      </w:r>
      <w:r w:rsidR="00B605ED">
        <w:rPr>
          <w:rFonts w:eastAsia="Calibri"/>
          <w:color w:val="000000"/>
        </w:rPr>
        <w:t xml:space="preserve">целевых показателей муниципальных программ </w:t>
      </w:r>
      <w:r w:rsidRPr="00F20035">
        <w:rPr>
          <w:rFonts w:eastAsia="Calibri"/>
          <w:color w:val="000000"/>
        </w:rPr>
        <w:t>с показателями Стратегии социально-экономического развития муниципального образования город Дивногорск до 2030 года.</w:t>
      </w:r>
    </w:p>
    <w:p w:rsidR="00F20035" w:rsidRPr="00F20035" w:rsidRDefault="00B605ED" w:rsidP="00F20035">
      <w:pPr>
        <w:autoSpaceDE w:val="0"/>
        <w:autoSpaceDN w:val="0"/>
        <w:adjustRightInd w:val="0"/>
        <w:jc w:val="both"/>
        <w:rPr>
          <w:rFonts w:eastAsia="Calibri"/>
          <w:color w:val="000000"/>
        </w:rPr>
      </w:pPr>
      <w:r>
        <w:rPr>
          <w:rFonts w:eastAsia="Calibri"/>
          <w:color w:val="000000"/>
        </w:rPr>
        <w:t xml:space="preserve">           </w:t>
      </w:r>
      <w:r w:rsidR="00FE3308">
        <w:rPr>
          <w:rFonts w:eastAsia="Calibri"/>
          <w:color w:val="000000"/>
        </w:rPr>
        <w:t>7</w:t>
      </w:r>
      <w:r w:rsidR="00F20035" w:rsidRPr="00F20035">
        <w:rPr>
          <w:rFonts w:eastAsia="Calibri"/>
          <w:color w:val="000000"/>
        </w:rPr>
        <w:t xml:space="preserve">. Привести муниципальные программы в соответствие с постановлением администрации </w:t>
      </w:r>
      <w:r w:rsidR="00F20035" w:rsidRPr="00F20035">
        <w:t>города от 01.08.2013 № 131п «Об утверждении порядка принятия решений о разработке муниципальных программ города Дивногорска, их формировании и реализации».</w:t>
      </w:r>
    </w:p>
    <w:p w:rsidR="00B605ED" w:rsidRPr="00F20035" w:rsidRDefault="00FE3308" w:rsidP="00B605ED">
      <w:pPr>
        <w:ind w:firstLine="709"/>
        <w:jc w:val="both"/>
      </w:pPr>
      <w:r>
        <w:t>8</w:t>
      </w:r>
      <w:r w:rsidR="00B605ED">
        <w:t xml:space="preserve">. Пересмотреть подход </w:t>
      </w:r>
      <w:r w:rsidR="00B605ED" w:rsidRPr="00F20035">
        <w:t>в части организации и исполнения местного бюджета, которы</w:t>
      </w:r>
      <w:r w:rsidR="00B605ED">
        <w:t>й</w:t>
      </w:r>
      <w:r w:rsidR="00B605ED" w:rsidRPr="00F20035">
        <w:t xml:space="preserve"> позвол</w:t>
      </w:r>
      <w:r w:rsidR="00B605ED">
        <w:t>ит</w:t>
      </w:r>
      <w:r w:rsidR="00B605ED" w:rsidRPr="00F20035">
        <w:t xml:space="preserve"> исполнение местного бюджета представлять через призму муниципальных программ с точки зрения их результативности и эффективности.</w:t>
      </w:r>
    </w:p>
    <w:p w:rsidR="0037159E" w:rsidRPr="00F20035" w:rsidRDefault="00FE3308" w:rsidP="00F20035">
      <w:pPr>
        <w:ind w:firstLine="709"/>
        <w:jc w:val="both"/>
      </w:pPr>
      <w:r>
        <w:t>9</w:t>
      </w:r>
      <w:r w:rsidR="00565406" w:rsidRPr="00F20035">
        <w:t xml:space="preserve">. </w:t>
      </w:r>
      <w:r w:rsidR="0037159E" w:rsidRPr="00F20035">
        <w:t>Рассмотреть выводы, изложенные в настоящем заключении</w:t>
      </w:r>
      <w:r w:rsidR="00EF6740" w:rsidRPr="00F20035">
        <w:t>,</w:t>
      </w:r>
      <w:r w:rsidR="0037159E" w:rsidRPr="00F20035">
        <w:t xml:space="preserve"> и принять </w:t>
      </w:r>
      <w:r w:rsidR="001E7DE9" w:rsidRPr="00F20035">
        <w:t>соответствующие управленческие</w:t>
      </w:r>
      <w:r w:rsidR="0037159E" w:rsidRPr="00F20035">
        <w:t xml:space="preserve"> решения, направленные на повышение качества исполнения </w:t>
      </w:r>
      <w:r w:rsidR="001C2558" w:rsidRPr="00F20035">
        <w:t>местного</w:t>
      </w:r>
      <w:r w:rsidR="0037159E" w:rsidRPr="00F20035">
        <w:t xml:space="preserve"> бюджета. </w:t>
      </w:r>
    </w:p>
    <w:p w:rsidR="000673F4" w:rsidRPr="00185FDD" w:rsidRDefault="000673F4" w:rsidP="001E7DE9">
      <w:pPr>
        <w:autoSpaceDE w:val="0"/>
        <w:autoSpaceDN w:val="0"/>
        <w:adjustRightInd w:val="0"/>
        <w:ind w:firstLine="709"/>
        <w:jc w:val="both"/>
        <w:rPr>
          <w:color w:val="000000"/>
        </w:rPr>
      </w:pPr>
    </w:p>
    <w:p w:rsidR="000673F4" w:rsidRPr="009B1AE4" w:rsidRDefault="000673F4" w:rsidP="00FE3308">
      <w:pPr>
        <w:autoSpaceDE w:val="0"/>
        <w:autoSpaceDN w:val="0"/>
        <w:adjustRightInd w:val="0"/>
        <w:ind w:firstLine="709"/>
        <w:jc w:val="both"/>
        <w:rPr>
          <w:b/>
          <w:bCs/>
          <w:color w:val="000000"/>
        </w:rPr>
      </w:pPr>
      <w:r w:rsidRPr="009B1AE4">
        <w:rPr>
          <w:b/>
          <w:bCs/>
          <w:color w:val="000000"/>
        </w:rPr>
        <w:t xml:space="preserve">Финансовому управлению: </w:t>
      </w:r>
    </w:p>
    <w:p w:rsidR="000673F4" w:rsidRPr="009B1AE4" w:rsidRDefault="000673F4" w:rsidP="001E7DE9">
      <w:pPr>
        <w:pStyle w:val="Default"/>
        <w:ind w:firstLine="709"/>
        <w:jc w:val="both"/>
      </w:pPr>
      <w:r w:rsidRPr="009B1AE4">
        <w:t xml:space="preserve">Рассмотреть выводы, изложенные в настоящем заключении и принять соответствующие решения, находящиеся в компетенции Финансового управления для устранения выявленных недостатков. </w:t>
      </w:r>
    </w:p>
    <w:p w:rsidR="00953B2B" w:rsidRPr="006F75F0" w:rsidRDefault="00953B2B" w:rsidP="001E7DE9">
      <w:pPr>
        <w:pStyle w:val="Default"/>
        <w:ind w:firstLine="709"/>
        <w:jc w:val="both"/>
        <w:rPr>
          <w:rStyle w:val="aff"/>
          <w:b w:val="0"/>
          <w:color w:val="1C1C1C"/>
          <w:bdr w:val="none" w:sz="0" w:space="0" w:color="auto" w:frame="1"/>
          <w:shd w:val="clear" w:color="auto" w:fill="FFFFFF"/>
        </w:rPr>
      </w:pPr>
    </w:p>
    <w:p w:rsidR="000673F4" w:rsidRPr="00EF08CF" w:rsidRDefault="000673F4" w:rsidP="00FE3308">
      <w:pPr>
        <w:autoSpaceDE w:val="0"/>
        <w:autoSpaceDN w:val="0"/>
        <w:adjustRightInd w:val="0"/>
        <w:ind w:firstLine="709"/>
        <w:jc w:val="both"/>
        <w:rPr>
          <w:b/>
          <w:bCs/>
          <w:color w:val="000000"/>
        </w:rPr>
      </w:pPr>
      <w:r w:rsidRPr="00EF08CF">
        <w:rPr>
          <w:b/>
          <w:bCs/>
          <w:color w:val="000000"/>
        </w:rPr>
        <w:t>Главным администраторам бюджетных средств</w:t>
      </w:r>
      <w:r>
        <w:rPr>
          <w:b/>
          <w:bCs/>
          <w:color w:val="000000"/>
        </w:rPr>
        <w:t>:</w:t>
      </w:r>
      <w:r w:rsidRPr="00EF08CF">
        <w:rPr>
          <w:b/>
          <w:bCs/>
          <w:color w:val="000000"/>
        </w:rPr>
        <w:t xml:space="preserve"> </w:t>
      </w:r>
    </w:p>
    <w:p w:rsidR="00F20035" w:rsidRDefault="00F20035" w:rsidP="00F20035">
      <w:pPr>
        <w:pStyle w:val="afd"/>
        <w:spacing w:before="0" w:after="0"/>
        <w:ind w:firstLine="709"/>
        <w:jc w:val="both"/>
        <w:rPr>
          <w:color w:val="000000"/>
        </w:rPr>
      </w:pPr>
      <w:r>
        <w:rPr>
          <w:sz w:val="23"/>
          <w:szCs w:val="23"/>
        </w:rPr>
        <w:t>Учесть изложенные в настоящем Заключении замечания, недостатки и нарушения, выявленные в ходе внешней проверки отчетности главных администраторов бюджетных средств, принять исчерпывающие меры по устранению и обеспечению недопущения нарушений ведения бюджетного учета и составления бюджетной отчетности.</w:t>
      </w:r>
    </w:p>
    <w:p w:rsidR="000673F4" w:rsidRPr="001F2665" w:rsidRDefault="000673F4" w:rsidP="001E7DE9">
      <w:pPr>
        <w:pStyle w:val="afd"/>
        <w:spacing w:before="0" w:after="0"/>
        <w:ind w:firstLine="709"/>
        <w:jc w:val="both"/>
        <w:rPr>
          <w:color w:val="000000"/>
        </w:rPr>
      </w:pPr>
      <w:r w:rsidRPr="001F2665">
        <w:rPr>
          <w:color w:val="000000"/>
        </w:rPr>
        <w:t xml:space="preserve">Ответственным исполнителям </w:t>
      </w:r>
      <w:r w:rsidR="001A7790">
        <w:rPr>
          <w:color w:val="000000"/>
        </w:rPr>
        <w:t>муниципальных</w:t>
      </w:r>
      <w:r w:rsidRPr="001F2665">
        <w:rPr>
          <w:color w:val="000000"/>
        </w:rPr>
        <w:t xml:space="preserve"> программ необходимо своевременно проводить мониторинг исполнения программных мероприятий в целях повышения эффективности расходования бюджетных средств и достижения плановых показателей.     </w:t>
      </w:r>
    </w:p>
    <w:p w:rsidR="000673F4" w:rsidRPr="001F2665" w:rsidRDefault="000673F4" w:rsidP="001E7DE9">
      <w:pPr>
        <w:ind w:firstLine="709"/>
        <w:jc w:val="both"/>
      </w:pPr>
      <w:r w:rsidRPr="001F2665">
        <w:t>Не допускать роста дебиторской и кредиторской задолженностей.</w:t>
      </w:r>
    </w:p>
    <w:p w:rsidR="000673F4" w:rsidRPr="001F2665" w:rsidRDefault="000673F4" w:rsidP="001E7DE9">
      <w:pPr>
        <w:pStyle w:val="afd"/>
        <w:spacing w:before="0" w:after="0"/>
        <w:ind w:firstLine="709"/>
        <w:jc w:val="both"/>
        <w:rPr>
          <w:color w:val="000000"/>
        </w:rPr>
      </w:pPr>
      <w:r w:rsidRPr="001F2665">
        <w:rPr>
          <w:color w:val="000000"/>
        </w:rPr>
        <w:t>Продолж</w:t>
      </w:r>
      <w:r>
        <w:rPr>
          <w:color w:val="000000"/>
        </w:rPr>
        <w:t>и</w:t>
      </w:r>
      <w:r w:rsidRPr="001F2665">
        <w:rPr>
          <w:color w:val="000000"/>
        </w:rPr>
        <w:t>ть претензионную работу по взысканию задолженности в бюджет города.</w:t>
      </w:r>
    </w:p>
    <w:p w:rsidR="000673F4" w:rsidRDefault="000673F4" w:rsidP="001E7DE9">
      <w:pPr>
        <w:shd w:val="clear" w:color="auto" w:fill="FFFFFF"/>
        <w:ind w:firstLine="709"/>
        <w:jc w:val="both"/>
        <w:rPr>
          <w:color w:val="000000"/>
          <w:highlight w:val="yellow"/>
        </w:rPr>
      </w:pPr>
    </w:p>
    <w:p w:rsidR="00E7297F" w:rsidRPr="001F2665" w:rsidRDefault="00E7297F" w:rsidP="001E7DE9">
      <w:pPr>
        <w:shd w:val="clear" w:color="auto" w:fill="FFFFFF"/>
        <w:ind w:firstLine="709"/>
        <w:jc w:val="both"/>
        <w:rPr>
          <w:color w:val="000000"/>
          <w:highlight w:val="yellow"/>
        </w:rPr>
      </w:pPr>
    </w:p>
    <w:p w:rsidR="004A6098" w:rsidRDefault="000673F4" w:rsidP="00FE3308">
      <w:pPr>
        <w:autoSpaceDE w:val="0"/>
        <w:autoSpaceDN w:val="0"/>
        <w:adjustRightInd w:val="0"/>
        <w:jc w:val="both"/>
        <w:rPr>
          <w:sz w:val="28"/>
          <w:szCs w:val="28"/>
        </w:rPr>
      </w:pPr>
      <w:r w:rsidRPr="00EF08CF">
        <w:t xml:space="preserve">Председатель                                                 </w:t>
      </w:r>
      <w:r>
        <w:t xml:space="preserve">                 </w:t>
      </w:r>
      <w:r w:rsidRPr="00EF08CF">
        <w:t xml:space="preserve">                                   С.А. Алтабаева</w:t>
      </w:r>
    </w:p>
    <w:sectPr w:rsidR="004A6098" w:rsidSect="008D6386">
      <w:headerReference w:type="default" r:id="rId31"/>
      <w:pgSz w:w="11906" w:h="16838"/>
      <w:pgMar w:top="851" w:right="424" w:bottom="851" w:left="1134" w:header="85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232" w:rsidRDefault="00E46232" w:rsidP="00577B68">
      <w:r>
        <w:separator/>
      </w:r>
    </w:p>
  </w:endnote>
  <w:endnote w:type="continuationSeparator" w:id="0">
    <w:p w:rsidR="00E46232" w:rsidRDefault="00E46232" w:rsidP="00577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232" w:rsidRDefault="00E46232" w:rsidP="00577B68">
      <w:r>
        <w:separator/>
      </w:r>
    </w:p>
  </w:footnote>
  <w:footnote w:type="continuationSeparator" w:id="0">
    <w:p w:rsidR="00E46232" w:rsidRDefault="00E46232" w:rsidP="00577B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11" w:rsidRDefault="00C95711" w:rsidP="000E4477">
    <w:pPr>
      <w:pStyle w:val="af5"/>
      <w:jc w:val="right"/>
    </w:pPr>
    <w:r>
      <w:fldChar w:fldCharType="begin"/>
    </w:r>
    <w:r>
      <w:instrText xml:space="preserve"> PAGE   \* MERGEFORMAT </w:instrText>
    </w:r>
    <w:r>
      <w:fldChar w:fldCharType="separate"/>
    </w:r>
    <w:r w:rsidR="00C26B8E">
      <w:rPr>
        <w:noProof/>
      </w:rPr>
      <w:t>18</w:t>
    </w:r>
    <w:r>
      <w:rPr>
        <w:noProof/>
      </w:rPr>
      <w:fldChar w:fldCharType="end"/>
    </w:r>
  </w:p>
  <w:p w:rsidR="00C95711" w:rsidRDefault="00C95711">
    <w:pPr>
      <w:pStyle w:val="a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1260"/>
        </w:tabs>
        <w:ind w:left="1260" w:hanging="360"/>
      </w:pPr>
      <w:rPr>
        <w:rFonts w:ascii="Symbol" w:hAnsi="Symbol"/>
      </w:rPr>
    </w:lvl>
  </w:abstractNum>
  <w:abstractNum w:abstractNumId="1" w15:restartNumberingAfterBreak="0">
    <w:nsid w:val="0331256B"/>
    <w:multiLevelType w:val="hybridMultilevel"/>
    <w:tmpl w:val="C504D690"/>
    <w:lvl w:ilvl="0" w:tplc="9888167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8C0999"/>
    <w:multiLevelType w:val="hybridMultilevel"/>
    <w:tmpl w:val="D42C2AAA"/>
    <w:name w:val="WW8Num53"/>
    <w:lvl w:ilvl="0" w:tplc="5CA248E2">
      <w:start w:val="1"/>
      <w:numFmt w:val="decimal"/>
      <w:lvlText w:val="%1)"/>
      <w:lvlJc w:val="left"/>
      <w:pPr>
        <w:tabs>
          <w:tab w:val="num" w:pos="2010"/>
        </w:tabs>
        <w:ind w:left="2010" w:hanging="11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0A6D3BEA"/>
    <w:multiLevelType w:val="hybridMultilevel"/>
    <w:tmpl w:val="9CD294EA"/>
    <w:lvl w:ilvl="0" w:tplc="DDEAD4D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0D9659D6"/>
    <w:multiLevelType w:val="hybridMultilevel"/>
    <w:tmpl w:val="923685D8"/>
    <w:lvl w:ilvl="0" w:tplc="60ACFAD6">
      <w:start w:val="1"/>
      <w:numFmt w:val="decimal"/>
      <w:lvlText w:val="%1."/>
      <w:lvlJc w:val="left"/>
      <w:pPr>
        <w:ind w:left="1144" w:hanging="360"/>
      </w:pPr>
      <w:rPr>
        <w:rFonts w:hint="default"/>
        <w:color w:val="auto"/>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5" w15:restartNumberingAfterBreak="0">
    <w:nsid w:val="0F0310C9"/>
    <w:multiLevelType w:val="multilevel"/>
    <w:tmpl w:val="42A0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237239"/>
    <w:multiLevelType w:val="hybridMultilevel"/>
    <w:tmpl w:val="17DE1BE2"/>
    <w:lvl w:ilvl="0" w:tplc="77A6AC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92034E"/>
    <w:multiLevelType w:val="hybridMultilevel"/>
    <w:tmpl w:val="923685D8"/>
    <w:lvl w:ilvl="0" w:tplc="60ACFAD6">
      <w:start w:val="1"/>
      <w:numFmt w:val="decimal"/>
      <w:lvlText w:val="%1."/>
      <w:lvlJc w:val="left"/>
      <w:pPr>
        <w:ind w:left="1144" w:hanging="360"/>
      </w:pPr>
      <w:rPr>
        <w:rFonts w:hint="default"/>
        <w:color w:val="auto"/>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8" w15:restartNumberingAfterBreak="0">
    <w:nsid w:val="14291EEC"/>
    <w:multiLevelType w:val="multilevel"/>
    <w:tmpl w:val="0828351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4809A2"/>
    <w:multiLevelType w:val="multilevel"/>
    <w:tmpl w:val="76AE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52285E"/>
    <w:multiLevelType w:val="hybridMultilevel"/>
    <w:tmpl w:val="BC3002FC"/>
    <w:lvl w:ilvl="0" w:tplc="76E6DF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2D50AFC"/>
    <w:multiLevelType w:val="multilevel"/>
    <w:tmpl w:val="46802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756778"/>
    <w:multiLevelType w:val="hybridMultilevel"/>
    <w:tmpl w:val="D20814BC"/>
    <w:lvl w:ilvl="0" w:tplc="4BC07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5974312"/>
    <w:multiLevelType w:val="hybridMultilevel"/>
    <w:tmpl w:val="1CE6F506"/>
    <w:lvl w:ilvl="0" w:tplc="025CD6F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6C46B22"/>
    <w:multiLevelType w:val="hybridMultilevel"/>
    <w:tmpl w:val="A3347D66"/>
    <w:lvl w:ilvl="0" w:tplc="24E845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C5A2A4D"/>
    <w:multiLevelType w:val="multilevel"/>
    <w:tmpl w:val="174E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0B5B9A"/>
    <w:multiLevelType w:val="hybridMultilevel"/>
    <w:tmpl w:val="F4CA817C"/>
    <w:lvl w:ilvl="0" w:tplc="24E8459A">
      <w:start w:val="1"/>
      <w:numFmt w:val="decimal"/>
      <w:lvlText w:val="%1."/>
      <w:lvlJc w:val="left"/>
      <w:pPr>
        <w:ind w:left="1924"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17" w15:restartNumberingAfterBreak="0">
    <w:nsid w:val="38C10C81"/>
    <w:multiLevelType w:val="multilevel"/>
    <w:tmpl w:val="AAA629DC"/>
    <w:lvl w:ilvl="0">
      <w:start w:val="2"/>
      <w:numFmt w:val="decimal"/>
      <w:lvlText w:val="%1."/>
      <w:lvlJc w:val="left"/>
      <w:pPr>
        <w:ind w:left="675" w:hanging="675"/>
      </w:pPr>
      <w:rPr>
        <w:rFonts w:hint="default"/>
      </w:rPr>
    </w:lvl>
    <w:lvl w:ilvl="1">
      <w:start w:val="2"/>
      <w:numFmt w:val="decimal"/>
      <w:lvlText w:val="%1.%2."/>
      <w:lvlJc w:val="left"/>
      <w:pPr>
        <w:ind w:left="1085" w:hanging="72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2175" w:hanging="108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3265" w:hanging="1440"/>
      </w:pPr>
      <w:rPr>
        <w:rFonts w:hint="default"/>
      </w:rPr>
    </w:lvl>
    <w:lvl w:ilvl="6">
      <w:start w:val="1"/>
      <w:numFmt w:val="decimal"/>
      <w:lvlText w:val="%1.%2.%3.%4.%5.%6.%7."/>
      <w:lvlJc w:val="left"/>
      <w:pPr>
        <w:ind w:left="3990" w:hanging="1800"/>
      </w:pPr>
      <w:rPr>
        <w:rFonts w:hint="default"/>
      </w:rPr>
    </w:lvl>
    <w:lvl w:ilvl="7">
      <w:start w:val="1"/>
      <w:numFmt w:val="decimal"/>
      <w:lvlText w:val="%1.%2.%3.%4.%5.%6.%7.%8."/>
      <w:lvlJc w:val="left"/>
      <w:pPr>
        <w:ind w:left="4355" w:hanging="1800"/>
      </w:pPr>
      <w:rPr>
        <w:rFonts w:hint="default"/>
      </w:rPr>
    </w:lvl>
    <w:lvl w:ilvl="8">
      <w:start w:val="1"/>
      <w:numFmt w:val="decimal"/>
      <w:lvlText w:val="%1.%2.%3.%4.%5.%6.%7.%8.%9."/>
      <w:lvlJc w:val="left"/>
      <w:pPr>
        <w:ind w:left="5080" w:hanging="2160"/>
      </w:pPr>
      <w:rPr>
        <w:rFonts w:hint="default"/>
      </w:rPr>
    </w:lvl>
  </w:abstractNum>
  <w:abstractNum w:abstractNumId="18" w15:restartNumberingAfterBreak="0">
    <w:nsid w:val="402B68E9"/>
    <w:multiLevelType w:val="hybridMultilevel"/>
    <w:tmpl w:val="03E0F4E4"/>
    <w:lvl w:ilvl="0" w:tplc="6F86D826">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7DD2E99"/>
    <w:multiLevelType w:val="hybridMultilevel"/>
    <w:tmpl w:val="A560ED1A"/>
    <w:name w:val="WW8Num522"/>
    <w:lvl w:ilvl="0" w:tplc="5CA248E2">
      <w:start w:val="1"/>
      <w:numFmt w:val="decimal"/>
      <w:lvlText w:val="%1)"/>
      <w:lvlJc w:val="left"/>
      <w:pPr>
        <w:tabs>
          <w:tab w:val="num" w:pos="1678"/>
        </w:tabs>
        <w:ind w:left="1678" w:hanging="1110"/>
      </w:pPr>
      <w:rPr>
        <w:rFonts w:hint="default"/>
      </w:rPr>
    </w:lvl>
    <w:lvl w:ilvl="1" w:tplc="04190019" w:tentative="1">
      <w:start w:val="1"/>
      <w:numFmt w:val="lowerLetter"/>
      <w:lvlText w:val="%2."/>
      <w:lvlJc w:val="left"/>
      <w:pPr>
        <w:tabs>
          <w:tab w:val="num" w:pos="1430"/>
        </w:tabs>
        <w:ind w:left="1430" w:hanging="360"/>
      </w:pPr>
    </w:lvl>
    <w:lvl w:ilvl="2" w:tplc="0419001B" w:tentative="1">
      <w:start w:val="1"/>
      <w:numFmt w:val="lowerRoman"/>
      <w:lvlText w:val="%3."/>
      <w:lvlJc w:val="right"/>
      <w:pPr>
        <w:tabs>
          <w:tab w:val="num" w:pos="2150"/>
        </w:tabs>
        <w:ind w:left="2150" w:hanging="180"/>
      </w:pPr>
    </w:lvl>
    <w:lvl w:ilvl="3" w:tplc="0419000F" w:tentative="1">
      <w:start w:val="1"/>
      <w:numFmt w:val="decimal"/>
      <w:lvlText w:val="%4."/>
      <w:lvlJc w:val="left"/>
      <w:pPr>
        <w:tabs>
          <w:tab w:val="num" w:pos="2870"/>
        </w:tabs>
        <w:ind w:left="2870" w:hanging="360"/>
      </w:pPr>
    </w:lvl>
    <w:lvl w:ilvl="4" w:tplc="04190019" w:tentative="1">
      <w:start w:val="1"/>
      <w:numFmt w:val="lowerLetter"/>
      <w:lvlText w:val="%5."/>
      <w:lvlJc w:val="left"/>
      <w:pPr>
        <w:tabs>
          <w:tab w:val="num" w:pos="3590"/>
        </w:tabs>
        <w:ind w:left="3590" w:hanging="360"/>
      </w:pPr>
    </w:lvl>
    <w:lvl w:ilvl="5" w:tplc="0419001B" w:tentative="1">
      <w:start w:val="1"/>
      <w:numFmt w:val="lowerRoman"/>
      <w:lvlText w:val="%6."/>
      <w:lvlJc w:val="right"/>
      <w:pPr>
        <w:tabs>
          <w:tab w:val="num" w:pos="4310"/>
        </w:tabs>
        <w:ind w:left="4310" w:hanging="180"/>
      </w:pPr>
    </w:lvl>
    <w:lvl w:ilvl="6" w:tplc="0419000F" w:tentative="1">
      <w:start w:val="1"/>
      <w:numFmt w:val="decimal"/>
      <w:lvlText w:val="%7."/>
      <w:lvlJc w:val="left"/>
      <w:pPr>
        <w:tabs>
          <w:tab w:val="num" w:pos="5030"/>
        </w:tabs>
        <w:ind w:left="5030" w:hanging="360"/>
      </w:pPr>
    </w:lvl>
    <w:lvl w:ilvl="7" w:tplc="04190019" w:tentative="1">
      <w:start w:val="1"/>
      <w:numFmt w:val="lowerLetter"/>
      <w:lvlText w:val="%8."/>
      <w:lvlJc w:val="left"/>
      <w:pPr>
        <w:tabs>
          <w:tab w:val="num" w:pos="5750"/>
        </w:tabs>
        <w:ind w:left="5750" w:hanging="360"/>
      </w:pPr>
    </w:lvl>
    <w:lvl w:ilvl="8" w:tplc="0419001B" w:tentative="1">
      <w:start w:val="1"/>
      <w:numFmt w:val="lowerRoman"/>
      <w:lvlText w:val="%9."/>
      <w:lvlJc w:val="right"/>
      <w:pPr>
        <w:tabs>
          <w:tab w:val="num" w:pos="6470"/>
        </w:tabs>
        <w:ind w:left="6470" w:hanging="180"/>
      </w:pPr>
    </w:lvl>
  </w:abstractNum>
  <w:abstractNum w:abstractNumId="20" w15:restartNumberingAfterBreak="0">
    <w:nsid w:val="48134895"/>
    <w:multiLevelType w:val="hybridMultilevel"/>
    <w:tmpl w:val="93C8F2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CA06BDC"/>
    <w:multiLevelType w:val="hybridMultilevel"/>
    <w:tmpl w:val="3C18D73E"/>
    <w:lvl w:ilvl="0" w:tplc="5BC87300">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E107055"/>
    <w:multiLevelType w:val="hybridMultilevel"/>
    <w:tmpl w:val="38FA4EA6"/>
    <w:lvl w:ilvl="0" w:tplc="A3E2B968">
      <w:start w:val="1"/>
      <w:numFmt w:val="decimal"/>
      <w:lvlText w:val="%1."/>
      <w:lvlJc w:val="left"/>
      <w:pPr>
        <w:ind w:left="1069" w:hanging="360"/>
      </w:pPr>
      <w:rPr>
        <w:rFonts w:hint="default"/>
        <w:color w:val="F7964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1421A5D"/>
    <w:multiLevelType w:val="multilevel"/>
    <w:tmpl w:val="184E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E7340A"/>
    <w:multiLevelType w:val="hybridMultilevel"/>
    <w:tmpl w:val="FDD8D01E"/>
    <w:lvl w:ilvl="0" w:tplc="98DE06B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61C4370"/>
    <w:multiLevelType w:val="multilevel"/>
    <w:tmpl w:val="45D44046"/>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6" w15:restartNumberingAfterBreak="0">
    <w:nsid w:val="57872609"/>
    <w:multiLevelType w:val="hybridMultilevel"/>
    <w:tmpl w:val="9BDE214A"/>
    <w:lvl w:ilvl="0" w:tplc="8D6E5E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8627853"/>
    <w:multiLevelType w:val="multilevel"/>
    <w:tmpl w:val="B72C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422448"/>
    <w:multiLevelType w:val="multilevel"/>
    <w:tmpl w:val="0C16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E15B3D"/>
    <w:multiLevelType w:val="hybridMultilevel"/>
    <w:tmpl w:val="E53275C8"/>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15:restartNumberingAfterBreak="0">
    <w:nsid w:val="65431853"/>
    <w:multiLevelType w:val="multilevel"/>
    <w:tmpl w:val="5AAC124C"/>
    <w:lvl w:ilvl="0">
      <w:start w:val="6"/>
      <w:numFmt w:val="decimal"/>
      <w:lvlText w:val="%1."/>
      <w:lvlJc w:val="left"/>
      <w:pPr>
        <w:ind w:left="390" w:hanging="390"/>
      </w:pPr>
      <w:rPr>
        <w:rFonts w:hint="default"/>
      </w:rPr>
    </w:lvl>
    <w:lvl w:ilvl="1">
      <w:start w:val="4"/>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6F2816D9"/>
    <w:multiLevelType w:val="hybridMultilevel"/>
    <w:tmpl w:val="86A4AF4A"/>
    <w:lvl w:ilvl="0" w:tplc="1CE628AA">
      <w:start w:val="1"/>
      <w:numFmt w:val="decimal"/>
      <w:lvlText w:val="%1."/>
      <w:lvlJc w:val="left"/>
      <w:pPr>
        <w:ind w:left="1573" w:hanging="10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72ED38F2"/>
    <w:multiLevelType w:val="multilevel"/>
    <w:tmpl w:val="CC6A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5D6F33"/>
    <w:multiLevelType w:val="hybridMultilevel"/>
    <w:tmpl w:val="E4842E68"/>
    <w:lvl w:ilvl="0" w:tplc="24E845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A61264E"/>
    <w:multiLevelType w:val="hybridMultilevel"/>
    <w:tmpl w:val="6ED42914"/>
    <w:lvl w:ilvl="0" w:tplc="D21AE29E">
      <w:start w:val="1"/>
      <w:numFmt w:val="decimal"/>
      <w:lvlText w:val="%1."/>
      <w:lvlJc w:val="left"/>
      <w:pPr>
        <w:ind w:left="1070" w:hanging="360"/>
      </w:pPr>
      <w:rPr>
        <w:rFonts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A8470EB"/>
    <w:multiLevelType w:val="hybridMultilevel"/>
    <w:tmpl w:val="7B32BA4C"/>
    <w:lvl w:ilvl="0" w:tplc="DDEAD4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6"/>
  </w:num>
  <w:num w:numId="3">
    <w:abstractNumId w:val="2"/>
  </w:num>
  <w:num w:numId="4">
    <w:abstractNumId w:val="20"/>
  </w:num>
  <w:num w:numId="5">
    <w:abstractNumId w:val="1"/>
  </w:num>
  <w:num w:numId="6">
    <w:abstractNumId w:val="22"/>
  </w:num>
  <w:num w:numId="7">
    <w:abstractNumId w:val="12"/>
  </w:num>
  <w:num w:numId="8">
    <w:abstractNumId w:val="25"/>
  </w:num>
  <w:num w:numId="9">
    <w:abstractNumId w:val="7"/>
  </w:num>
  <w:num w:numId="10">
    <w:abstractNumId w:val="4"/>
  </w:num>
  <w:num w:numId="11">
    <w:abstractNumId w:val="15"/>
  </w:num>
  <w:num w:numId="12">
    <w:abstractNumId w:val="31"/>
  </w:num>
  <w:num w:numId="13">
    <w:abstractNumId w:val="18"/>
  </w:num>
  <w:num w:numId="14">
    <w:abstractNumId w:val="35"/>
  </w:num>
  <w:num w:numId="15">
    <w:abstractNumId w:val="3"/>
  </w:num>
  <w:num w:numId="16">
    <w:abstractNumId w:val="27"/>
  </w:num>
  <w:num w:numId="17">
    <w:abstractNumId w:val="29"/>
  </w:num>
  <w:num w:numId="18">
    <w:abstractNumId w:val="17"/>
  </w:num>
  <w:num w:numId="19">
    <w:abstractNumId w:val="13"/>
  </w:num>
  <w:num w:numId="20">
    <w:abstractNumId w:val="24"/>
  </w:num>
  <w:num w:numId="21">
    <w:abstractNumId w:val="10"/>
  </w:num>
  <w:num w:numId="22">
    <w:abstractNumId w:val="34"/>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1"/>
  </w:num>
  <w:num w:numId="26">
    <w:abstractNumId w:val="9"/>
  </w:num>
  <w:num w:numId="27">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1"/>
  </w:num>
  <w:num w:numId="30">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14"/>
  </w:num>
  <w:num w:numId="33">
    <w:abstractNumId w:val="16"/>
  </w:num>
  <w:num w:numId="34">
    <w:abstractNumId w:val="33"/>
  </w:num>
  <w:num w:numId="35">
    <w:abstractNumId w:val="8"/>
  </w:num>
  <w:num w:numId="36">
    <w:abstractNumId w:val="0"/>
  </w:num>
  <w:num w:numId="37">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318F"/>
    <w:rsid w:val="00000958"/>
    <w:rsid w:val="000010A0"/>
    <w:rsid w:val="000012DF"/>
    <w:rsid w:val="000015F2"/>
    <w:rsid w:val="00001C2F"/>
    <w:rsid w:val="00002DC5"/>
    <w:rsid w:val="00002F3E"/>
    <w:rsid w:val="00003612"/>
    <w:rsid w:val="00003A6A"/>
    <w:rsid w:val="00003FAC"/>
    <w:rsid w:val="0000401D"/>
    <w:rsid w:val="00004508"/>
    <w:rsid w:val="000047FF"/>
    <w:rsid w:val="000057D8"/>
    <w:rsid w:val="00005BA5"/>
    <w:rsid w:val="00006729"/>
    <w:rsid w:val="00006E4F"/>
    <w:rsid w:val="00007155"/>
    <w:rsid w:val="00007169"/>
    <w:rsid w:val="000072A5"/>
    <w:rsid w:val="000078BC"/>
    <w:rsid w:val="00010648"/>
    <w:rsid w:val="00010EC0"/>
    <w:rsid w:val="000113A7"/>
    <w:rsid w:val="0001151D"/>
    <w:rsid w:val="00011C41"/>
    <w:rsid w:val="0001249C"/>
    <w:rsid w:val="00012C82"/>
    <w:rsid w:val="00012DB5"/>
    <w:rsid w:val="00012F80"/>
    <w:rsid w:val="00013360"/>
    <w:rsid w:val="00013428"/>
    <w:rsid w:val="0001373A"/>
    <w:rsid w:val="000138C3"/>
    <w:rsid w:val="00013B3F"/>
    <w:rsid w:val="00013C38"/>
    <w:rsid w:val="00013D2A"/>
    <w:rsid w:val="00013DA3"/>
    <w:rsid w:val="00014469"/>
    <w:rsid w:val="00014714"/>
    <w:rsid w:val="0001541B"/>
    <w:rsid w:val="00015A5C"/>
    <w:rsid w:val="00016F68"/>
    <w:rsid w:val="00017132"/>
    <w:rsid w:val="0001726B"/>
    <w:rsid w:val="0001790C"/>
    <w:rsid w:val="00017EF4"/>
    <w:rsid w:val="00017F36"/>
    <w:rsid w:val="000200C6"/>
    <w:rsid w:val="0002054B"/>
    <w:rsid w:val="00020AD9"/>
    <w:rsid w:val="0002122E"/>
    <w:rsid w:val="000234AA"/>
    <w:rsid w:val="00023781"/>
    <w:rsid w:val="00023BD0"/>
    <w:rsid w:val="00023CE3"/>
    <w:rsid w:val="0002401C"/>
    <w:rsid w:val="000246EF"/>
    <w:rsid w:val="00024857"/>
    <w:rsid w:val="00024B10"/>
    <w:rsid w:val="00024B73"/>
    <w:rsid w:val="0002562A"/>
    <w:rsid w:val="000262E7"/>
    <w:rsid w:val="00026602"/>
    <w:rsid w:val="00026813"/>
    <w:rsid w:val="00027123"/>
    <w:rsid w:val="0002716A"/>
    <w:rsid w:val="0002760D"/>
    <w:rsid w:val="00027B89"/>
    <w:rsid w:val="00027CA0"/>
    <w:rsid w:val="00027FE5"/>
    <w:rsid w:val="0003032F"/>
    <w:rsid w:val="0003036E"/>
    <w:rsid w:val="000309D8"/>
    <w:rsid w:val="000312C7"/>
    <w:rsid w:val="0003161E"/>
    <w:rsid w:val="000327DE"/>
    <w:rsid w:val="00032D55"/>
    <w:rsid w:val="00033704"/>
    <w:rsid w:val="00033C5A"/>
    <w:rsid w:val="00033D5E"/>
    <w:rsid w:val="00033D79"/>
    <w:rsid w:val="000345EA"/>
    <w:rsid w:val="00035D36"/>
    <w:rsid w:val="00035ECD"/>
    <w:rsid w:val="00036883"/>
    <w:rsid w:val="00036CD8"/>
    <w:rsid w:val="00036EEE"/>
    <w:rsid w:val="00037516"/>
    <w:rsid w:val="00037D81"/>
    <w:rsid w:val="00037FA7"/>
    <w:rsid w:val="0004031A"/>
    <w:rsid w:val="00040726"/>
    <w:rsid w:val="00040C02"/>
    <w:rsid w:val="00041031"/>
    <w:rsid w:val="000419A2"/>
    <w:rsid w:val="00041B91"/>
    <w:rsid w:val="00042E4F"/>
    <w:rsid w:val="00043331"/>
    <w:rsid w:val="0004418D"/>
    <w:rsid w:val="00044306"/>
    <w:rsid w:val="0004538E"/>
    <w:rsid w:val="0004670E"/>
    <w:rsid w:val="00046C7D"/>
    <w:rsid w:val="000471FC"/>
    <w:rsid w:val="00047F0B"/>
    <w:rsid w:val="00050221"/>
    <w:rsid w:val="00050293"/>
    <w:rsid w:val="00050624"/>
    <w:rsid w:val="000508D8"/>
    <w:rsid w:val="000516EA"/>
    <w:rsid w:val="00051CAD"/>
    <w:rsid w:val="00051D4B"/>
    <w:rsid w:val="0005232E"/>
    <w:rsid w:val="00052DC6"/>
    <w:rsid w:val="00053084"/>
    <w:rsid w:val="000533C5"/>
    <w:rsid w:val="00053488"/>
    <w:rsid w:val="00053A69"/>
    <w:rsid w:val="000540BE"/>
    <w:rsid w:val="00055585"/>
    <w:rsid w:val="00055C21"/>
    <w:rsid w:val="0005644D"/>
    <w:rsid w:val="00056492"/>
    <w:rsid w:val="000564BF"/>
    <w:rsid w:val="00056C53"/>
    <w:rsid w:val="0005717C"/>
    <w:rsid w:val="00057535"/>
    <w:rsid w:val="00061411"/>
    <w:rsid w:val="00063D96"/>
    <w:rsid w:val="00063F93"/>
    <w:rsid w:val="0006405F"/>
    <w:rsid w:val="000642CF"/>
    <w:rsid w:val="00064952"/>
    <w:rsid w:val="000649A0"/>
    <w:rsid w:val="000650AA"/>
    <w:rsid w:val="00066049"/>
    <w:rsid w:val="0006646D"/>
    <w:rsid w:val="00066887"/>
    <w:rsid w:val="0006696C"/>
    <w:rsid w:val="000673F4"/>
    <w:rsid w:val="00067496"/>
    <w:rsid w:val="00067EFC"/>
    <w:rsid w:val="00070D13"/>
    <w:rsid w:val="0007119D"/>
    <w:rsid w:val="00071295"/>
    <w:rsid w:val="000712F2"/>
    <w:rsid w:val="00071458"/>
    <w:rsid w:val="000718D4"/>
    <w:rsid w:val="000721F3"/>
    <w:rsid w:val="000726E2"/>
    <w:rsid w:val="0007289C"/>
    <w:rsid w:val="000731B2"/>
    <w:rsid w:val="00073661"/>
    <w:rsid w:val="00074174"/>
    <w:rsid w:val="0007516A"/>
    <w:rsid w:val="000759D9"/>
    <w:rsid w:val="00076CC6"/>
    <w:rsid w:val="000770F2"/>
    <w:rsid w:val="00077E32"/>
    <w:rsid w:val="00081996"/>
    <w:rsid w:val="000819C7"/>
    <w:rsid w:val="00081B44"/>
    <w:rsid w:val="00081CD0"/>
    <w:rsid w:val="000822CD"/>
    <w:rsid w:val="00082D83"/>
    <w:rsid w:val="00082E2C"/>
    <w:rsid w:val="00082E3C"/>
    <w:rsid w:val="00082FDB"/>
    <w:rsid w:val="00083FC7"/>
    <w:rsid w:val="00084357"/>
    <w:rsid w:val="00084F0B"/>
    <w:rsid w:val="00085273"/>
    <w:rsid w:val="00085B26"/>
    <w:rsid w:val="00086700"/>
    <w:rsid w:val="00086B1D"/>
    <w:rsid w:val="00086CB4"/>
    <w:rsid w:val="00087891"/>
    <w:rsid w:val="00087D58"/>
    <w:rsid w:val="00087FB6"/>
    <w:rsid w:val="0009003E"/>
    <w:rsid w:val="0009041F"/>
    <w:rsid w:val="0009094F"/>
    <w:rsid w:val="00090B8D"/>
    <w:rsid w:val="0009145B"/>
    <w:rsid w:val="000914CA"/>
    <w:rsid w:val="00092233"/>
    <w:rsid w:val="00092452"/>
    <w:rsid w:val="00092790"/>
    <w:rsid w:val="00092BAF"/>
    <w:rsid w:val="00092EE9"/>
    <w:rsid w:val="00093612"/>
    <w:rsid w:val="000940AD"/>
    <w:rsid w:val="0009419C"/>
    <w:rsid w:val="00094B67"/>
    <w:rsid w:val="0009656B"/>
    <w:rsid w:val="00096C04"/>
    <w:rsid w:val="000978E8"/>
    <w:rsid w:val="00097928"/>
    <w:rsid w:val="00097A6A"/>
    <w:rsid w:val="000A0B08"/>
    <w:rsid w:val="000A1380"/>
    <w:rsid w:val="000A13AA"/>
    <w:rsid w:val="000A177A"/>
    <w:rsid w:val="000A1871"/>
    <w:rsid w:val="000A1872"/>
    <w:rsid w:val="000A30BD"/>
    <w:rsid w:val="000A3BCC"/>
    <w:rsid w:val="000A44DE"/>
    <w:rsid w:val="000A51D5"/>
    <w:rsid w:val="000A549B"/>
    <w:rsid w:val="000A6390"/>
    <w:rsid w:val="000B082D"/>
    <w:rsid w:val="000B11E4"/>
    <w:rsid w:val="000B1F41"/>
    <w:rsid w:val="000B23C3"/>
    <w:rsid w:val="000B2926"/>
    <w:rsid w:val="000B2A2F"/>
    <w:rsid w:val="000B2D4B"/>
    <w:rsid w:val="000B318F"/>
    <w:rsid w:val="000B3B32"/>
    <w:rsid w:val="000B4E5C"/>
    <w:rsid w:val="000B6713"/>
    <w:rsid w:val="000B74EF"/>
    <w:rsid w:val="000B7707"/>
    <w:rsid w:val="000C0F84"/>
    <w:rsid w:val="000C1471"/>
    <w:rsid w:val="000C2A96"/>
    <w:rsid w:val="000C3360"/>
    <w:rsid w:val="000C3521"/>
    <w:rsid w:val="000C3665"/>
    <w:rsid w:val="000C4BA9"/>
    <w:rsid w:val="000C4DC9"/>
    <w:rsid w:val="000C52C2"/>
    <w:rsid w:val="000C539F"/>
    <w:rsid w:val="000C5591"/>
    <w:rsid w:val="000D112E"/>
    <w:rsid w:val="000D11D3"/>
    <w:rsid w:val="000D2058"/>
    <w:rsid w:val="000D2563"/>
    <w:rsid w:val="000D2D28"/>
    <w:rsid w:val="000D3510"/>
    <w:rsid w:val="000D3BAE"/>
    <w:rsid w:val="000D3BF4"/>
    <w:rsid w:val="000D4E4F"/>
    <w:rsid w:val="000D4F23"/>
    <w:rsid w:val="000D5207"/>
    <w:rsid w:val="000D5328"/>
    <w:rsid w:val="000D5894"/>
    <w:rsid w:val="000D5CD5"/>
    <w:rsid w:val="000D63BD"/>
    <w:rsid w:val="000D6563"/>
    <w:rsid w:val="000D6D47"/>
    <w:rsid w:val="000D7113"/>
    <w:rsid w:val="000D7211"/>
    <w:rsid w:val="000D7E2A"/>
    <w:rsid w:val="000E0B66"/>
    <w:rsid w:val="000E1747"/>
    <w:rsid w:val="000E1BFF"/>
    <w:rsid w:val="000E1E09"/>
    <w:rsid w:val="000E2237"/>
    <w:rsid w:val="000E27D4"/>
    <w:rsid w:val="000E36AE"/>
    <w:rsid w:val="000E40A8"/>
    <w:rsid w:val="000E4477"/>
    <w:rsid w:val="000E48A2"/>
    <w:rsid w:val="000E4AAD"/>
    <w:rsid w:val="000E50DD"/>
    <w:rsid w:val="000E51C3"/>
    <w:rsid w:val="000E556F"/>
    <w:rsid w:val="000E59E2"/>
    <w:rsid w:val="000E63F2"/>
    <w:rsid w:val="000E6B07"/>
    <w:rsid w:val="000E7655"/>
    <w:rsid w:val="000E7B41"/>
    <w:rsid w:val="000E7B93"/>
    <w:rsid w:val="000E7C8D"/>
    <w:rsid w:val="000E7D46"/>
    <w:rsid w:val="000F07AA"/>
    <w:rsid w:val="000F0F1A"/>
    <w:rsid w:val="000F1047"/>
    <w:rsid w:val="000F1453"/>
    <w:rsid w:val="000F21CF"/>
    <w:rsid w:val="000F2C48"/>
    <w:rsid w:val="000F3043"/>
    <w:rsid w:val="000F36BC"/>
    <w:rsid w:val="000F39A9"/>
    <w:rsid w:val="000F3F42"/>
    <w:rsid w:val="000F3F5E"/>
    <w:rsid w:val="000F4021"/>
    <w:rsid w:val="000F4BF9"/>
    <w:rsid w:val="000F53C9"/>
    <w:rsid w:val="000F5F48"/>
    <w:rsid w:val="00100179"/>
    <w:rsid w:val="001007FE"/>
    <w:rsid w:val="001008F3"/>
    <w:rsid w:val="001010FD"/>
    <w:rsid w:val="00101DD1"/>
    <w:rsid w:val="001029B1"/>
    <w:rsid w:val="00104016"/>
    <w:rsid w:val="001053B3"/>
    <w:rsid w:val="00105788"/>
    <w:rsid w:val="00105C58"/>
    <w:rsid w:val="00105E99"/>
    <w:rsid w:val="00106ABE"/>
    <w:rsid w:val="00107435"/>
    <w:rsid w:val="00107E16"/>
    <w:rsid w:val="001106F8"/>
    <w:rsid w:val="00111051"/>
    <w:rsid w:val="00111E43"/>
    <w:rsid w:val="001127CF"/>
    <w:rsid w:val="00112DDD"/>
    <w:rsid w:val="00113083"/>
    <w:rsid w:val="00113487"/>
    <w:rsid w:val="0011450E"/>
    <w:rsid w:val="001149B4"/>
    <w:rsid w:val="00115A52"/>
    <w:rsid w:val="00115F33"/>
    <w:rsid w:val="001164CE"/>
    <w:rsid w:val="0011688D"/>
    <w:rsid w:val="001169C6"/>
    <w:rsid w:val="00117418"/>
    <w:rsid w:val="00117AB2"/>
    <w:rsid w:val="0012058E"/>
    <w:rsid w:val="00120B64"/>
    <w:rsid w:val="00121406"/>
    <w:rsid w:val="00121E30"/>
    <w:rsid w:val="00122159"/>
    <w:rsid w:val="001221F2"/>
    <w:rsid w:val="0012275D"/>
    <w:rsid w:val="00123351"/>
    <w:rsid w:val="001239D4"/>
    <w:rsid w:val="00123C37"/>
    <w:rsid w:val="00123FD4"/>
    <w:rsid w:val="00124238"/>
    <w:rsid w:val="001242EF"/>
    <w:rsid w:val="00124480"/>
    <w:rsid w:val="0012462A"/>
    <w:rsid w:val="00124750"/>
    <w:rsid w:val="00124C95"/>
    <w:rsid w:val="0012578F"/>
    <w:rsid w:val="00125D79"/>
    <w:rsid w:val="001264DF"/>
    <w:rsid w:val="00127548"/>
    <w:rsid w:val="00127587"/>
    <w:rsid w:val="00127B57"/>
    <w:rsid w:val="00130104"/>
    <w:rsid w:val="001303CB"/>
    <w:rsid w:val="001304BD"/>
    <w:rsid w:val="0013091A"/>
    <w:rsid w:val="001312F0"/>
    <w:rsid w:val="001319F1"/>
    <w:rsid w:val="001324D5"/>
    <w:rsid w:val="00132797"/>
    <w:rsid w:val="00132C3D"/>
    <w:rsid w:val="00133245"/>
    <w:rsid w:val="00133759"/>
    <w:rsid w:val="00133F80"/>
    <w:rsid w:val="00134110"/>
    <w:rsid w:val="0013575A"/>
    <w:rsid w:val="001358E4"/>
    <w:rsid w:val="001361DD"/>
    <w:rsid w:val="00136FB5"/>
    <w:rsid w:val="00140B07"/>
    <w:rsid w:val="00140B85"/>
    <w:rsid w:val="00140D0E"/>
    <w:rsid w:val="00141BC2"/>
    <w:rsid w:val="001423C6"/>
    <w:rsid w:val="00142915"/>
    <w:rsid w:val="00142F33"/>
    <w:rsid w:val="00143342"/>
    <w:rsid w:val="0014338F"/>
    <w:rsid w:val="0014380F"/>
    <w:rsid w:val="00143F89"/>
    <w:rsid w:val="001440B6"/>
    <w:rsid w:val="0014528D"/>
    <w:rsid w:val="00145662"/>
    <w:rsid w:val="00145767"/>
    <w:rsid w:val="00145BCF"/>
    <w:rsid w:val="001464EC"/>
    <w:rsid w:val="00146609"/>
    <w:rsid w:val="001469CA"/>
    <w:rsid w:val="00147766"/>
    <w:rsid w:val="001477A9"/>
    <w:rsid w:val="00147D4A"/>
    <w:rsid w:val="00147DD6"/>
    <w:rsid w:val="001501C5"/>
    <w:rsid w:val="00150C41"/>
    <w:rsid w:val="00151042"/>
    <w:rsid w:val="0015107C"/>
    <w:rsid w:val="001517B2"/>
    <w:rsid w:val="00151E15"/>
    <w:rsid w:val="00151F61"/>
    <w:rsid w:val="00152128"/>
    <w:rsid w:val="00152C88"/>
    <w:rsid w:val="00152E18"/>
    <w:rsid w:val="001532E9"/>
    <w:rsid w:val="001546BD"/>
    <w:rsid w:val="00154872"/>
    <w:rsid w:val="00154EE7"/>
    <w:rsid w:val="00155C3A"/>
    <w:rsid w:val="001566FE"/>
    <w:rsid w:val="00161A19"/>
    <w:rsid w:val="00161D9A"/>
    <w:rsid w:val="00162838"/>
    <w:rsid w:val="00162E2F"/>
    <w:rsid w:val="00162FD2"/>
    <w:rsid w:val="00163BF3"/>
    <w:rsid w:val="00163CD3"/>
    <w:rsid w:val="00164968"/>
    <w:rsid w:val="00164C01"/>
    <w:rsid w:val="00164C21"/>
    <w:rsid w:val="00164FEC"/>
    <w:rsid w:val="0016570D"/>
    <w:rsid w:val="00165EE7"/>
    <w:rsid w:val="00166473"/>
    <w:rsid w:val="00167605"/>
    <w:rsid w:val="00167DD0"/>
    <w:rsid w:val="00167EAC"/>
    <w:rsid w:val="00170191"/>
    <w:rsid w:val="00172A13"/>
    <w:rsid w:val="00172BB1"/>
    <w:rsid w:val="00173010"/>
    <w:rsid w:val="001733F0"/>
    <w:rsid w:val="00173675"/>
    <w:rsid w:val="0017445F"/>
    <w:rsid w:val="00174C71"/>
    <w:rsid w:val="00174E0B"/>
    <w:rsid w:val="0017535F"/>
    <w:rsid w:val="0017591C"/>
    <w:rsid w:val="00175C60"/>
    <w:rsid w:val="00175FB7"/>
    <w:rsid w:val="00175FD6"/>
    <w:rsid w:val="001766C6"/>
    <w:rsid w:val="00176C2C"/>
    <w:rsid w:val="00176EAE"/>
    <w:rsid w:val="00177425"/>
    <w:rsid w:val="00177843"/>
    <w:rsid w:val="00177A91"/>
    <w:rsid w:val="00177E19"/>
    <w:rsid w:val="00177E7B"/>
    <w:rsid w:val="0018012A"/>
    <w:rsid w:val="0018155F"/>
    <w:rsid w:val="0018207C"/>
    <w:rsid w:val="00182661"/>
    <w:rsid w:val="00182AF4"/>
    <w:rsid w:val="00182E35"/>
    <w:rsid w:val="00183872"/>
    <w:rsid w:val="00184774"/>
    <w:rsid w:val="00184A73"/>
    <w:rsid w:val="00184ADC"/>
    <w:rsid w:val="00185738"/>
    <w:rsid w:val="00185E14"/>
    <w:rsid w:val="001862C5"/>
    <w:rsid w:val="00186CF0"/>
    <w:rsid w:val="00187476"/>
    <w:rsid w:val="0018765B"/>
    <w:rsid w:val="00190F1B"/>
    <w:rsid w:val="00190F1F"/>
    <w:rsid w:val="0019122C"/>
    <w:rsid w:val="00191BA9"/>
    <w:rsid w:val="00191C8F"/>
    <w:rsid w:val="00191D0D"/>
    <w:rsid w:val="00191EB0"/>
    <w:rsid w:val="00192A90"/>
    <w:rsid w:val="00192DCF"/>
    <w:rsid w:val="00193EB3"/>
    <w:rsid w:val="00194B68"/>
    <w:rsid w:val="00194F21"/>
    <w:rsid w:val="00197A41"/>
    <w:rsid w:val="001A031A"/>
    <w:rsid w:val="001A0BBB"/>
    <w:rsid w:val="001A1407"/>
    <w:rsid w:val="001A211D"/>
    <w:rsid w:val="001A27CE"/>
    <w:rsid w:val="001A2A35"/>
    <w:rsid w:val="001A37C1"/>
    <w:rsid w:val="001A39E8"/>
    <w:rsid w:val="001A4280"/>
    <w:rsid w:val="001A4E6E"/>
    <w:rsid w:val="001A50E7"/>
    <w:rsid w:val="001A51DD"/>
    <w:rsid w:val="001A535D"/>
    <w:rsid w:val="001A5C41"/>
    <w:rsid w:val="001A5FEC"/>
    <w:rsid w:val="001A613D"/>
    <w:rsid w:val="001A65C2"/>
    <w:rsid w:val="001A67F6"/>
    <w:rsid w:val="001A6A3C"/>
    <w:rsid w:val="001A6C58"/>
    <w:rsid w:val="001A6DC9"/>
    <w:rsid w:val="001A7170"/>
    <w:rsid w:val="001A7790"/>
    <w:rsid w:val="001A7AD1"/>
    <w:rsid w:val="001B0ED1"/>
    <w:rsid w:val="001B11ED"/>
    <w:rsid w:val="001B18F3"/>
    <w:rsid w:val="001B2FE4"/>
    <w:rsid w:val="001B37D2"/>
    <w:rsid w:val="001B3CFB"/>
    <w:rsid w:val="001B3F9F"/>
    <w:rsid w:val="001B47A9"/>
    <w:rsid w:val="001B5740"/>
    <w:rsid w:val="001B5BA7"/>
    <w:rsid w:val="001B5F78"/>
    <w:rsid w:val="001B6214"/>
    <w:rsid w:val="001B6FD5"/>
    <w:rsid w:val="001B7C40"/>
    <w:rsid w:val="001C0583"/>
    <w:rsid w:val="001C06BC"/>
    <w:rsid w:val="001C0CFE"/>
    <w:rsid w:val="001C0D85"/>
    <w:rsid w:val="001C0DF4"/>
    <w:rsid w:val="001C0F5D"/>
    <w:rsid w:val="001C1137"/>
    <w:rsid w:val="001C12B2"/>
    <w:rsid w:val="001C2558"/>
    <w:rsid w:val="001C2806"/>
    <w:rsid w:val="001C36AB"/>
    <w:rsid w:val="001C3CBC"/>
    <w:rsid w:val="001C46FD"/>
    <w:rsid w:val="001C4B87"/>
    <w:rsid w:val="001C4FEE"/>
    <w:rsid w:val="001C6789"/>
    <w:rsid w:val="001C68F7"/>
    <w:rsid w:val="001C699E"/>
    <w:rsid w:val="001C6B00"/>
    <w:rsid w:val="001C6CD3"/>
    <w:rsid w:val="001C6D1F"/>
    <w:rsid w:val="001C6D49"/>
    <w:rsid w:val="001C706E"/>
    <w:rsid w:val="001C75D6"/>
    <w:rsid w:val="001C778A"/>
    <w:rsid w:val="001C7E6B"/>
    <w:rsid w:val="001D005A"/>
    <w:rsid w:val="001D0216"/>
    <w:rsid w:val="001D0CCA"/>
    <w:rsid w:val="001D141E"/>
    <w:rsid w:val="001D158F"/>
    <w:rsid w:val="001D1B00"/>
    <w:rsid w:val="001D1B12"/>
    <w:rsid w:val="001D1D57"/>
    <w:rsid w:val="001D2210"/>
    <w:rsid w:val="001D30BA"/>
    <w:rsid w:val="001D3B08"/>
    <w:rsid w:val="001D414E"/>
    <w:rsid w:val="001D4B53"/>
    <w:rsid w:val="001D4B68"/>
    <w:rsid w:val="001D5138"/>
    <w:rsid w:val="001D5B50"/>
    <w:rsid w:val="001D61CE"/>
    <w:rsid w:val="001D63AA"/>
    <w:rsid w:val="001D64ED"/>
    <w:rsid w:val="001D77DD"/>
    <w:rsid w:val="001D7BDA"/>
    <w:rsid w:val="001E0D9A"/>
    <w:rsid w:val="001E1B04"/>
    <w:rsid w:val="001E1B11"/>
    <w:rsid w:val="001E2551"/>
    <w:rsid w:val="001E31D7"/>
    <w:rsid w:val="001E4144"/>
    <w:rsid w:val="001E4EB6"/>
    <w:rsid w:val="001E5248"/>
    <w:rsid w:val="001E53B9"/>
    <w:rsid w:val="001E57BD"/>
    <w:rsid w:val="001E5B1E"/>
    <w:rsid w:val="001E5B41"/>
    <w:rsid w:val="001E5C3E"/>
    <w:rsid w:val="001E6CDD"/>
    <w:rsid w:val="001E76AB"/>
    <w:rsid w:val="001E7DE9"/>
    <w:rsid w:val="001F1074"/>
    <w:rsid w:val="001F18B4"/>
    <w:rsid w:val="001F2348"/>
    <w:rsid w:val="001F2850"/>
    <w:rsid w:val="001F3133"/>
    <w:rsid w:val="001F375C"/>
    <w:rsid w:val="001F4360"/>
    <w:rsid w:val="001F4761"/>
    <w:rsid w:val="001F4D24"/>
    <w:rsid w:val="001F4FB4"/>
    <w:rsid w:val="001F517A"/>
    <w:rsid w:val="001F5779"/>
    <w:rsid w:val="001F641F"/>
    <w:rsid w:val="001F6428"/>
    <w:rsid w:val="001F7312"/>
    <w:rsid w:val="001F73C0"/>
    <w:rsid w:val="001F778C"/>
    <w:rsid w:val="001F7B24"/>
    <w:rsid w:val="001F7C63"/>
    <w:rsid w:val="00200B89"/>
    <w:rsid w:val="00200F4B"/>
    <w:rsid w:val="00201262"/>
    <w:rsid w:val="002018D3"/>
    <w:rsid w:val="002019D7"/>
    <w:rsid w:val="002020A4"/>
    <w:rsid w:val="00202790"/>
    <w:rsid w:val="002027CB"/>
    <w:rsid w:val="00202985"/>
    <w:rsid w:val="00202FC6"/>
    <w:rsid w:val="00203353"/>
    <w:rsid w:val="0020348C"/>
    <w:rsid w:val="002047AE"/>
    <w:rsid w:val="00204987"/>
    <w:rsid w:val="00205054"/>
    <w:rsid w:val="00205821"/>
    <w:rsid w:val="00206D2E"/>
    <w:rsid w:val="00206FE5"/>
    <w:rsid w:val="002072AE"/>
    <w:rsid w:val="0020735C"/>
    <w:rsid w:val="0020756F"/>
    <w:rsid w:val="002104BE"/>
    <w:rsid w:val="00210598"/>
    <w:rsid w:val="0021109B"/>
    <w:rsid w:val="002118D4"/>
    <w:rsid w:val="00211B5F"/>
    <w:rsid w:val="0021224D"/>
    <w:rsid w:val="0021287A"/>
    <w:rsid w:val="00212C74"/>
    <w:rsid w:val="00212F84"/>
    <w:rsid w:val="00214862"/>
    <w:rsid w:val="00214CE9"/>
    <w:rsid w:val="00214D33"/>
    <w:rsid w:val="002153E4"/>
    <w:rsid w:val="002156BC"/>
    <w:rsid w:val="00215E96"/>
    <w:rsid w:val="002175DB"/>
    <w:rsid w:val="002176B8"/>
    <w:rsid w:val="00217809"/>
    <w:rsid w:val="00217F24"/>
    <w:rsid w:val="0022031B"/>
    <w:rsid w:val="002203D8"/>
    <w:rsid w:val="00220544"/>
    <w:rsid w:val="00220925"/>
    <w:rsid w:val="002209DF"/>
    <w:rsid w:val="002209FC"/>
    <w:rsid w:val="00221905"/>
    <w:rsid w:val="00223F0A"/>
    <w:rsid w:val="00223F58"/>
    <w:rsid w:val="0022414E"/>
    <w:rsid w:val="00224CD6"/>
    <w:rsid w:val="00225167"/>
    <w:rsid w:val="00225340"/>
    <w:rsid w:val="002268CF"/>
    <w:rsid w:val="00226B42"/>
    <w:rsid w:val="00231390"/>
    <w:rsid w:val="0023180F"/>
    <w:rsid w:val="00231924"/>
    <w:rsid w:val="00231AD6"/>
    <w:rsid w:val="00231C1B"/>
    <w:rsid w:val="00231D81"/>
    <w:rsid w:val="002334DB"/>
    <w:rsid w:val="002339D8"/>
    <w:rsid w:val="00233B8C"/>
    <w:rsid w:val="00233D67"/>
    <w:rsid w:val="00233F80"/>
    <w:rsid w:val="002343B4"/>
    <w:rsid w:val="00234E4F"/>
    <w:rsid w:val="002355D8"/>
    <w:rsid w:val="00235D6B"/>
    <w:rsid w:val="0023611F"/>
    <w:rsid w:val="00236838"/>
    <w:rsid w:val="00236BE6"/>
    <w:rsid w:val="002370C8"/>
    <w:rsid w:val="002374B5"/>
    <w:rsid w:val="0024010E"/>
    <w:rsid w:val="0024178B"/>
    <w:rsid w:val="00241B9F"/>
    <w:rsid w:val="00242FF3"/>
    <w:rsid w:val="002430A0"/>
    <w:rsid w:val="002432A4"/>
    <w:rsid w:val="00243B76"/>
    <w:rsid w:val="00243ECB"/>
    <w:rsid w:val="002441C6"/>
    <w:rsid w:val="00244870"/>
    <w:rsid w:val="00244B7A"/>
    <w:rsid w:val="00245766"/>
    <w:rsid w:val="00245855"/>
    <w:rsid w:val="00246045"/>
    <w:rsid w:val="00246172"/>
    <w:rsid w:val="002467D7"/>
    <w:rsid w:val="00246CC1"/>
    <w:rsid w:val="00246E91"/>
    <w:rsid w:val="00247CB3"/>
    <w:rsid w:val="00250492"/>
    <w:rsid w:val="00250CCE"/>
    <w:rsid w:val="00250E7C"/>
    <w:rsid w:val="002516CE"/>
    <w:rsid w:val="00251C2A"/>
    <w:rsid w:val="002526E1"/>
    <w:rsid w:val="0025270E"/>
    <w:rsid w:val="00252A50"/>
    <w:rsid w:val="0025340A"/>
    <w:rsid w:val="00254584"/>
    <w:rsid w:val="00254AB4"/>
    <w:rsid w:val="002558D8"/>
    <w:rsid w:val="00255C20"/>
    <w:rsid w:val="00256862"/>
    <w:rsid w:val="00256C9A"/>
    <w:rsid w:val="00257CD3"/>
    <w:rsid w:val="00260B20"/>
    <w:rsid w:val="00261785"/>
    <w:rsid w:val="00261DBF"/>
    <w:rsid w:val="00262165"/>
    <w:rsid w:val="002623A8"/>
    <w:rsid w:val="00262C43"/>
    <w:rsid w:val="002630EC"/>
    <w:rsid w:val="002633B5"/>
    <w:rsid w:val="00263792"/>
    <w:rsid w:val="00263BB3"/>
    <w:rsid w:val="00264E5B"/>
    <w:rsid w:val="00265C93"/>
    <w:rsid w:val="00266666"/>
    <w:rsid w:val="00266F74"/>
    <w:rsid w:val="00267828"/>
    <w:rsid w:val="00267E0A"/>
    <w:rsid w:val="00270AE8"/>
    <w:rsid w:val="0027122B"/>
    <w:rsid w:val="00271673"/>
    <w:rsid w:val="002722C9"/>
    <w:rsid w:val="00272632"/>
    <w:rsid w:val="00272CD2"/>
    <w:rsid w:val="00272DDB"/>
    <w:rsid w:val="0027311D"/>
    <w:rsid w:val="00273203"/>
    <w:rsid w:val="002736D9"/>
    <w:rsid w:val="00273702"/>
    <w:rsid w:val="002737F6"/>
    <w:rsid w:val="00273F59"/>
    <w:rsid w:val="00274055"/>
    <w:rsid w:val="00274687"/>
    <w:rsid w:val="00274D2E"/>
    <w:rsid w:val="0027589C"/>
    <w:rsid w:val="00275905"/>
    <w:rsid w:val="00275E42"/>
    <w:rsid w:val="0027610C"/>
    <w:rsid w:val="002775AB"/>
    <w:rsid w:val="002776DA"/>
    <w:rsid w:val="00280399"/>
    <w:rsid w:val="00280B70"/>
    <w:rsid w:val="00280BF1"/>
    <w:rsid w:val="00280D8B"/>
    <w:rsid w:val="002810FA"/>
    <w:rsid w:val="00281DEC"/>
    <w:rsid w:val="00281FE1"/>
    <w:rsid w:val="00282C86"/>
    <w:rsid w:val="002833D2"/>
    <w:rsid w:val="00283626"/>
    <w:rsid w:val="00283629"/>
    <w:rsid w:val="00283EB6"/>
    <w:rsid w:val="00284055"/>
    <w:rsid w:val="00284146"/>
    <w:rsid w:val="00284709"/>
    <w:rsid w:val="00284F5E"/>
    <w:rsid w:val="0028687E"/>
    <w:rsid w:val="00286891"/>
    <w:rsid w:val="002869D2"/>
    <w:rsid w:val="00286B28"/>
    <w:rsid w:val="002871EF"/>
    <w:rsid w:val="0028785D"/>
    <w:rsid w:val="00290066"/>
    <w:rsid w:val="002905FE"/>
    <w:rsid w:val="00292BFD"/>
    <w:rsid w:val="00292F0B"/>
    <w:rsid w:val="00292FB1"/>
    <w:rsid w:val="002931BA"/>
    <w:rsid w:val="00293A4C"/>
    <w:rsid w:val="00294416"/>
    <w:rsid w:val="00294960"/>
    <w:rsid w:val="002949FF"/>
    <w:rsid w:val="00294CE7"/>
    <w:rsid w:val="002950F6"/>
    <w:rsid w:val="002952D4"/>
    <w:rsid w:val="002953B9"/>
    <w:rsid w:val="002955BA"/>
    <w:rsid w:val="00295BAE"/>
    <w:rsid w:val="00296053"/>
    <w:rsid w:val="00296392"/>
    <w:rsid w:val="00296934"/>
    <w:rsid w:val="00296E69"/>
    <w:rsid w:val="00296E7F"/>
    <w:rsid w:val="00296F5C"/>
    <w:rsid w:val="002971D9"/>
    <w:rsid w:val="00297BC5"/>
    <w:rsid w:val="002A0880"/>
    <w:rsid w:val="002A0F30"/>
    <w:rsid w:val="002A13A3"/>
    <w:rsid w:val="002A1FF2"/>
    <w:rsid w:val="002A219D"/>
    <w:rsid w:val="002A228C"/>
    <w:rsid w:val="002A237D"/>
    <w:rsid w:val="002A3040"/>
    <w:rsid w:val="002A3217"/>
    <w:rsid w:val="002A3635"/>
    <w:rsid w:val="002A3CB5"/>
    <w:rsid w:val="002A4093"/>
    <w:rsid w:val="002A41B7"/>
    <w:rsid w:val="002A515A"/>
    <w:rsid w:val="002A547D"/>
    <w:rsid w:val="002A5902"/>
    <w:rsid w:val="002A5BDA"/>
    <w:rsid w:val="002A69F5"/>
    <w:rsid w:val="002A6C0D"/>
    <w:rsid w:val="002A78BA"/>
    <w:rsid w:val="002B0508"/>
    <w:rsid w:val="002B0678"/>
    <w:rsid w:val="002B0770"/>
    <w:rsid w:val="002B0A30"/>
    <w:rsid w:val="002B1619"/>
    <w:rsid w:val="002B1D33"/>
    <w:rsid w:val="002B2607"/>
    <w:rsid w:val="002B34E9"/>
    <w:rsid w:val="002B3BD1"/>
    <w:rsid w:val="002B3C9C"/>
    <w:rsid w:val="002B3E32"/>
    <w:rsid w:val="002B4C2C"/>
    <w:rsid w:val="002B5795"/>
    <w:rsid w:val="002B5939"/>
    <w:rsid w:val="002B63AB"/>
    <w:rsid w:val="002B7609"/>
    <w:rsid w:val="002B7825"/>
    <w:rsid w:val="002C0B0B"/>
    <w:rsid w:val="002C2620"/>
    <w:rsid w:val="002C2B24"/>
    <w:rsid w:val="002C2E23"/>
    <w:rsid w:val="002C30A7"/>
    <w:rsid w:val="002C3C4E"/>
    <w:rsid w:val="002C49F0"/>
    <w:rsid w:val="002C55A1"/>
    <w:rsid w:val="002C57CA"/>
    <w:rsid w:val="002C5AE6"/>
    <w:rsid w:val="002C5E1C"/>
    <w:rsid w:val="002C7552"/>
    <w:rsid w:val="002C79EC"/>
    <w:rsid w:val="002C7ACF"/>
    <w:rsid w:val="002D1447"/>
    <w:rsid w:val="002D1638"/>
    <w:rsid w:val="002D2254"/>
    <w:rsid w:val="002D2B5A"/>
    <w:rsid w:val="002D3380"/>
    <w:rsid w:val="002D3AA2"/>
    <w:rsid w:val="002D3D75"/>
    <w:rsid w:val="002D3FDE"/>
    <w:rsid w:val="002D484A"/>
    <w:rsid w:val="002D493C"/>
    <w:rsid w:val="002D5100"/>
    <w:rsid w:val="002D533A"/>
    <w:rsid w:val="002D551C"/>
    <w:rsid w:val="002D5952"/>
    <w:rsid w:val="002D67D6"/>
    <w:rsid w:val="002D6921"/>
    <w:rsid w:val="002D6C1D"/>
    <w:rsid w:val="002D6FE3"/>
    <w:rsid w:val="002D740F"/>
    <w:rsid w:val="002D74F0"/>
    <w:rsid w:val="002E012C"/>
    <w:rsid w:val="002E1930"/>
    <w:rsid w:val="002E2335"/>
    <w:rsid w:val="002E2741"/>
    <w:rsid w:val="002E2904"/>
    <w:rsid w:val="002E2B5D"/>
    <w:rsid w:val="002E3720"/>
    <w:rsid w:val="002E38B1"/>
    <w:rsid w:val="002E39E0"/>
    <w:rsid w:val="002E3DF6"/>
    <w:rsid w:val="002E4328"/>
    <w:rsid w:val="002E4476"/>
    <w:rsid w:val="002E4543"/>
    <w:rsid w:val="002E48B0"/>
    <w:rsid w:val="002E4CC9"/>
    <w:rsid w:val="002E501A"/>
    <w:rsid w:val="002E5992"/>
    <w:rsid w:val="002E5E14"/>
    <w:rsid w:val="002E5E24"/>
    <w:rsid w:val="002E5FE1"/>
    <w:rsid w:val="002E6241"/>
    <w:rsid w:val="002E77E8"/>
    <w:rsid w:val="002E78F9"/>
    <w:rsid w:val="002E7DC8"/>
    <w:rsid w:val="002E7FE7"/>
    <w:rsid w:val="002F0357"/>
    <w:rsid w:val="002F0738"/>
    <w:rsid w:val="002F0A06"/>
    <w:rsid w:val="002F0AFC"/>
    <w:rsid w:val="002F0BAF"/>
    <w:rsid w:val="002F1C78"/>
    <w:rsid w:val="002F2234"/>
    <w:rsid w:val="002F273F"/>
    <w:rsid w:val="002F2F20"/>
    <w:rsid w:val="002F3347"/>
    <w:rsid w:val="002F34E4"/>
    <w:rsid w:val="002F4181"/>
    <w:rsid w:val="002F54D0"/>
    <w:rsid w:val="002F5632"/>
    <w:rsid w:val="002F5D44"/>
    <w:rsid w:val="002F6124"/>
    <w:rsid w:val="002F6253"/>
    <w:rsid w:val="002F689A"/>
    <w:rsid w:val="002F7A5E"/>
    <w:rsid w:val="0030000E"/>
    <w:rsid w:val="00300F34"/>
    <w:rsid w:val="00301655"/>
    <w:rsid w:val="003016C1"/>
    <w:rsid w:val="003017FA"/>
    <w:rsid w:val="00301CD6"/>
    <w:rsid w:val="003024F4"/>
    <w:rsid w:val="00302B9F"/>
    <w:rsid w:val="00302FA6"/>
    <w:rsid w:val="0030396B"/>
    <w:rsid w:val="003043C7"/>
    <w:rsid w:val="00304A15"/>
    <w:rsid w:val="00304E52"/>
    <w:rsid w:val="00304F59"/>
    <w:rsid w:val="00305655"/>
    <w:rsid w:val="00305B78"/>
    <w:rsid w:val="0030615F"/>
    <w:rsid w:val="00306904"/>
    <w:rsid w:val="00306D4A"/>
    <w:rsid w:val="003071E4"/>
    <w:rsid w:val="003073A9"/>
    <w:rsid w:val="00307936"/>
    <w:rsid w:val="00307D25"/>
    <w:rsid w:val="003116D5"/>
    <w:rsid w:val="003116E0"/>
    <w:rsid w:val="00312216"/>
    <w:rsid w:val="00312220"/>
    <w:rsid w:val="00313147"/>
    <w:rsid w:val="00314501"/>
    <w:rsid w:val="00314A66"/>
    <w:rsid w:val="0031504B"/>
    <w:rsid w:val="003163A2"/>
    <w:rsid w:val="00316559"/>
    <w:rsid w:val="003174BF"/>
    <w:rsid w:val="0031774C"/>
    <w:rsid w:val="0031799B"/>
    <w:rsid w:val="00317D27"/>
    <w:rsid w:val="003204D9"/>
    <w:rsid w:val="003208A2"/>
    <w:rsid w:val="00320AF2"/>
    <w:rsid w:val="00321706"/>
    <w:rsid w:val="00322314"/>
    <w:rsid w:val="00322660"/>
    <w:rsid w:val="00322C02"/>
    <w:rsid w:val="00322F0D"/>
    <w:rsid w:val="00323177"/>
    <w:rsid w:val="0032334E"/>
    <w:rsid w:val="0032361C"/>
    <w:rsid w:val="00323EFD"/>
    <w:rsid w:val="00326243"/>
    <w:rsid w:val="003269CD"/>
    <w:rsid w:val="00326A4D"/>
    <w:rsid w:val="00326FC4"/>
    <w:rsid w:val="00327051"/>
    <w:rsid w:val="00327086"/>
    <w:rsid w:val="003274BE"/>
    <w:rsid w:val="00330DAF"/>
    <w:rsid w:val="003312BF"/>
    <w:rsid w:val="003316B1"/>
    <w:rsid w:val="003319AA"/>
    <w:rsid w:val="00331E32"/>
    <w:rsid w:val="003325D8"/>
    <w:rsid w:val="003335A7"/>
    <w:rsid w:val="003338CB"/>
    <w:rsid w:val="00333937"/>
    <w:rsid w:val="00333CBE"/>
    <w:rsid w:val="00333D18"/>
    <w:rsid w:val="00333F01"/>
    <w:rsid w:val="0033481B"/>
    <w:rsid w:val="003350C3"/>
    <w:rsid w:val="003353B1"/>
    <w:rsid w:val="00336178"/>
    <w:rsid w:val="003367A5"/>
    <w:rsid w:val="00336AF2"/>
    <w:rsid w:val="00336B48"/>
    <w:rsid w:val="00336DCE"/>
    <w:rsid w:val="00337CCB"/>
    <w:rsid w:val="00337E5B"/>
    <w:rsid w:val="0034053D"/>
    <w:rsid w:val="0034059F"/>
    <w:rsid w:val="00340A1F"/>
    <w:rsid w:val="00340CFF"/>
    <w:rsid w:val="003411D6"/>
    <w:rsid w:val="0034125D"/>
    <w:rsid w:val="003416FE"/>
    <w:rsid w:val="00342D0C"/>
    <w:rsid w:val="00343BE5"/>
    <w:rsid w:val="00343F4F"/>
    <w:rsid w:val="0034404D"/>
    <w:rsid w:val="0034416F"/>
    <w:rsid w:val="003445B3"/>
    <w:rsid w:val="003448D4"/>
    <w:rsid w:val="003453F7"/>
    <w:rsid w:val="00345646"/>
    <w:rsid w:val="00345777"/>
    <w:rsid w:val="0034675A"/>
    <w:rsid w:val="00346A92"/>
    <w:rsid w:val="00346B69"/>
    <w:rsid w:val="0034711F"/>
    <w:rsid w:val="00347985"/>
    <w:rsid w:val="00347DE6"/>
    <w:rsid w:val="0035040D"/>
    <w:rsid w:val="00350A79"/>
    <w:rsid w:val="00351165"/>
    <w:rsid w:val="00351B1B"/>
    <w:rsid w:val="00351B5C"/>
    <w:rsid w:val="00353092"/>
    <w:rsid w:val="003532B8"/>
    <w:rsid w:val="003533CB"/>
    <w:rsid w:val="00353847"/>
    <w:rsid w:val="00354D97"/>
    <w:rsid w:val="003554E5"/>
    <w:rsid w:val="00355D07"/>
    <w:rsid w:val="00356520"/>
    <w:rsid w:val="0035653B"/>
    <w:rsid w:val="00357931"/>
    <w:rsid w:val="00357B8C"/>
    <w:rsid w:val="00357C24"/>
    <w:rsid w:val="00357EE5"/>
    <w:rsid w:val="00360286"/>
    <w:rsid w:val="00360887"/>
    <w:rsid w:val="00361305"/>
    <w:rsid w:val="00361787"/>
    <w:rsid w:val="003635DA"/>
    <w:rsid w:val="0036488A"/>
    <w:rsid w:val="00364E65"/>
    <w:rsid w:val="003650E5"/>
    <w:rsid w:val="00365A7D"/>
    <w:rsid w:val="00366440"/>
    <w:rsid w:val="00366671"/>
    <w:rsid w:val="00366C64"/>
    <w:rsid w:val="0036719B"/>
    <w:rsid w:val="00370A41"/>
    <w:rsid w:val="0037159E"/>
    <w:rsid w:val="00371A58"/>
    <w:rsid w:val="003721A6"/>
    <w:rsid w:val="00372D26"/>
    <w:rsid w:val="003736E7"/>
    <w:rsid w:val="003744AF"/>
    <w:rsid w:val="003746A6"/>
    <w:rsid w:val="00374FFB"/>
    <w:rsid w:val="003753E4"/>
    <w:rsid w:val="003758F7"/>
    <w:rsid w:val="00375BCB"/>
    <w:rsid w:val="0037653C"/>
    <w:rsid w:val="0037678D"/>
    <w:rsid w:val="00376FA0"/>
    <w:rsid w:val="003772AE"/>
    <w:rsid w:val="003774A2"/>
    <w:rsid w:val="00377DA1"/>
    <w:rsid w:val="0038032E"/>
    <w:rsid w:val="0038036F"/>
    <w:rsid w:val="00380414"/>
    <w:rsid w:val="00380B6E"/>
    <w:rsid w:val="00380F9C"/>
    <w:rsid w:val="0038134C"/>
    <w:rsid w:val="003816FF"/>
    <w:rsid w:val="003820FF"/>
    <w:rsid w:val="0038278E"/>
    <w:rsid w:val="0038286B"/>
    <w:rsid w:val="00382C73"/>
    <w:rsid w:val="00382F7C"/>
    <w:rsid w:val="003838A5"/>
    <w:rsid w:val="003839E7"/>
    <w:rsid w:val="003839FD"/>
    <w:rsid w:val="00383FFD"/>
    <w:rsid w:val="0038420D"/>
    <w:rsid w:val="0038437D"/>
    <w:rsid w:val="003845A8"/>
    <w:rsid w:val="003847D3"/>
    <w:rsid w:val="00384911"/>
    <w:rsid w:val="00384D71"/>
    <w:rsid w:val="00385025"/>
    <w:rsid w:val="003854F9"/>
    <w:rsid w:val="00385BA9"/>
    <w:rsid w:val="00385D3F"/>
    <w:rsid w:val="003865CE"/>
    <w:rsid w:val="0038698C"/>
    <w:rsid w:val="00387939"/>
    <w:rsid w:val="00390B6E"/>
    <w:rsid w:val="00390F51"/>
    <w:rsid w:val="00391667"/>
    <w:rsid w:val="00391F08"/>
    <w:rsid w:val="00392AB4"/>
    <w:rsid w:val="00393279"/>
    <w:rsid w:val="003935B2"/>
    <w:rsid w:val="0039368F"/>
    <w:rsid w:val="00393759"/>
    <w:rsid w:val="00393D9F"/>
    <w:rsid w:val="00393F2B"/>
    <w:rsid w:val="0039427D"/>
    <w:rsid w:val="00394398"/>
    <w:rsid w:val="00394B07"/>
    <w:rsid w:val="00395044"/>
    <w:rsid w:val="0039650C"/>
    <w:rsid w:val="0039674E"/>
    <w:rsid w:val="003970AC"/>
    <w:rsid w:val="003974CD"/>
    <w:rsid w:val="00397A1A"/>
    <w:rsid w:val="003A0441"/>
    <w:rsid w:val="003A1732"/>
    <w:rsid w:val="003A1BD8"/>
    <w:rsid w:val="003A28CD"/>
    <w:rsid w:val="003A298A"/>
    <w:rsid w:val="003A2B49"/>
    <w:rsid w:val="003A34F8"/>
    <w:rsid w:val="003A3B66"/>
    <w:rsid w:val="003A3E1E"/>
    <w:rsid w:val="003A4513"/>
    <w:rsid w:val="003A4C5A"/>
    <w:rsid w:val="003A60BE"/>
    <w:rsid w:val="003A6179"/>
    <w:rsid w:val="003A6197"/>
    <w:rsid w:val="003A6373"/>
    <w:rsid w:val="003A753D"/>
    <w:rsid w:val="003A7A57"/>
    <w:rsid w:val="003A7CDD"/>
    <w:rsid w:val="003B0552"/>
    <w:rsid w:val="003B056F"/>
    <w:rsid w:val="003B0DCC"/>
    <w:rsid w:val="003B1375"/>
    <w:rsid w:val="003B1950"/>
    <w:rsid w:val="003B23E8"/>
    <w:rsid w:val="003B2562"/>
    <w:rsid w:val="003B2E2E"/>
    <w:rsid w:val="003B49DC"/>
    <w:rsid w:val="003B518E"/>
    <w:rsid w:val="003B54CE"/>
    <w:rsid w:val="003B625B"/>
    <w:rsid w:val="003B636F"/>
    <w:rsid w:val="003B6584"/>
    <w:rsid w:val="003B7B45"/>
    <w:rsid w:val="003B7EFE"/>
    <w:rsid w:val="003B7F87"/>
    <w:rsid w:val="003B7FED"/>
    <w:rsid w:val="003C013A"/>
    <w:rsid w:val="003C0538"/>
    <w:rsid w:val="003C0F36"/>
    <w:rsid w:val="003C15B0"/>
    <w:rsid w:val="003C1A76"/>
    <w:rsid w:val="003C1EA2"/>
    <w:rsid w:val="003C1FF3"/>
    <w:rsid w:val="003C239A"/>
    <w:rsid w:val="003C26D1"/>
    <w:rsid w:val="003C2967"/>
    <w:rsid w:val="003C2FA1"/>
    <w:rsid w:val="003C32D1"/>
    <w:rsid w:val="003C3E3C"/>
    <w:rsid w:val="003C417C"/>
    <w:rsid w:val="003C47B9"/>
    <w:rsid w:val="003C48B0"/>
    <w:rsid w:val="003C4A00"/>
    <w:rsid w:val="003C5984"/>
    <w:rsid w:val="003C69E8"/>
    <w:rsid w:val="003C706A"/>
    <w:rsid w:val="003C7989"/>
    <w:rsid w:val="003C7C51"/>
    <w:rsid w:val="003D0AE7"/>
    <w:rsid w:val="003D0D18"/>
    <w:rsid w:val="003D0DFF"/>
    <w:rsid w:val="003D17DB"/>
    <w:rsid w:val="003D19E3"/>
    <w:rsid w:val="003D1A3B"/>
    <w:rsid w:val="003D1B35"/>
    <w:rsid w:val="003D1E82"/>
    <w:rsid w:val="003D33FD"/>
    <w:rsid w:val="003D36BC"/>
    <w:rsid w:val="003D4672"/>
    <w:rsid w:val="003D59BC"/>
    <w:rsid w:val="003D5EFF"/>
    <w:rsid w:val="003D7284"/>
    <w:rsid w:val="003D7795"/>
    <w:rsid w:val="003D7E7E"/>
    <w:rsid w:val="003D7EA5"/>
    <w:rsid w:val="003E00F6"/>
    <w:rsid w:val="003E0E83"/>
    <w:rsid w:val="003E1751"/>
    <w:rsid w:val="003E283E"/>
    <w:rsid w:val="003E2977"/>
    <w:rsid w:val="003E3A32"/>
    <w:rsid w:val="003E3B71"/>
    <w:rsid w:val="003E406D"/>
    <w:rsid w:val="003E4604"/>
    <w:rsid w:val="003E4DE8"/>
    <w:rsid w:val="003E5B05"/>
    <w:rsid w:val="003E67F1"/>
    <w:rsid w:val="003E6A46"/>
    <w:rsid w:val="003E6E6F"/>
    <w:rsid w:val="003E7202"/>
    <w:rsid w:val="003E7AB9"/>
    <w:rsid w:val="003E7DA7"/>
    <w:rsid w:val="003F065A"/>
    <w:rsid w:val="003F16BA"/>
    <w:rsid w:val="003F16BE"/>
    <w:rsid w:val="003F1839"/>
    <w:rsid w:val="003F1BC7"/>
    <w:rsid w:val="003F1C20"/>
    <w:rsid w:val="003F1E57"/>
    <w:rsid w:val="003F1FDF"/>
    <w:rsid w:val="003F241B"/>
    <w:rsid w:val="003F2438"/>
    <w:rsid w:val="003F3545"/>
    <w:rsid w:val="003F446D"/>
    <w:rsid w:val="003F4666"/>
    <w:rsid w:val="003F4B41"/>
    <w:rsid w:val="003F4F36"/>
    <w:rsid w:val="003F51BB"/>
    <w:rsid w:val="003F550E"/>
    <w:rsid w:val="003F551C"/>
    <w:rsid w:val="003F58CC"/>
    <w:rsid w:val="003F5FA0"/>
    <w:rsid w:val="003F6397"/>
    <w:rsid w:val="003F6B4E"/>
    <w:rsid w:val="003F6D26"/>
    <w:rsid w:val="003F773E"/>
    <w:rsid w:val="004000AA"/>
    <w:rsid w:val="004006F8"/>
    <w:rsid w:val="004012D1"/>
    <w:rsid w:val="00401E70"/>
    <w:rsid w:val="00402694"/>
    <w:rsid w:val="00402A7F"/>
    <w:rsid w:val="00402F1D"/>
    <w:rsid w:val="0040316A"/>
    <w:rsid w:val="004034EC"/>
    <w:rsid w:val="004036DD"/>
    <w:rsid w:val="00403DAC"/>
    <w:rsid w:val="00403DAF"/>
    <w:rsid w:val="00405315"/>
    <w:rsid w:val="00405633"/>
    <w:rsid w:val="0040570D"/>
    <w:rsid w:val="00405A96"/>
    <w:rsid w:val="0040683B"/>
    <w:rsid w:val="00406C7F"/>
    <w:rsid w:val="00407284"/>
    <w:rsid w:val="00407795"/>
    <w:rsid w:val="00410034"/>
    <w:rsid w:val="00411143"/>
    <w:rsid w:val="00412932"/>
    <w:rsid w:val="00412A7C"/>
    <w:rsid w:val="0041410F"/>
    <w:rsid w:val="004144B7"/>
    <w:rsid w:val="004146D1"/>
    <w:rsid w:val="00414E5B"/>
    <w:rsid w:val="00414F70"/>
    <w:rsid w:val="0041647A"/>
    <w:rsid w:val="0041743E"/>
    <w:rsid w:val="00417736"/>
    <w:rsid w:val="004202A4"/>
    <w:rsid w:val="004202B6"/>
    <w:rsid w:val="0042057C"/>
    <w:rsid w:val="004207CE"/>
    <w:rsid w:val="00420973"/>
    <w:rsid w:val="00421F30"/>
    <w:rsid w:val="004225CD"/>
    <w:rsid w:val="0042307E"/>
    <w:rsid w:val="00423ACC"/>
    <w:rsid w:val="00424591"/>
    <w:rsid w:val="00424AB1"/>
    <w:rsid w:val="004251F1"/>
    <w:rsid w:val="00425EA9"/>
    <w:rsid w:val="004267BE"/>
    <w:rsid w:val="00426AB1"/>
    <w:rsid w:val="00426B1C"/>
    <w:rsid w:val="00426CB3"/>
    <w:rsid w:val="0042747E"/>
    <w:rsid w:val="004306DD"/>
    <w:rsid w:val="00430956"/>
    <w:rsid w:val="004310BD"/>
    <w:rsid w:val="004317FF"/>
    <w:rsid w:val="00431A3E"/>
    <w:rsid w:val="00431B7F"/>
    <w:rsid w:val="00432565"/>
    <w:rsid w:val="0043297F"/>
    <w:rsid w:val="0043349D"/>
    <w:rsid w:val="00433720"/>
    <w:rsid w:val="00433809"/>
    <w:rsid w:val="0043391A"/>
    <w:rsid w:val="00433B1A"/>
    <w:rsid w:val="00434B2D"/>
    <w:rsid w:val="00435F83"/>
    <w:rsid w:val="004368E8"/>
    <w:rsid w:val="00436B73"/>
    <w:rsid w:val="00437344"/>
    <w:rsid w:val="004373DC"/>
    <w:rsid w:val="004379A6"/>
    <w:rsid w:val="00437C84"/>
    <w:rsid w:val="0044055F"/>
    <w:rsid w:val="004408FA"/>
    <w:rsid w:val="00440998"/>
    <w:rsid w:val="00441131"/>
    <w:rsid w:val="0044118A"/>
    <w:rsid w:val="00441F82"/>
    <w:rsid w:val="00442841"/>
    <w:rsid w:val="00442E5C"/>
    <w:rsid w:val="00442E8F"/>
    <w:rsid w:val="00443AA9"/>
    <w:rsid w:val="00443EE8"/>
    <w:rsid w:val="00444FBD"/>
    <w:rsid w:val="00445396"/>
    <w:rsid w:val="004461B0"/>
    <w:rsid w:val="004463D7"/>
    <w:rsid w:val="00446497"/>
    <w:rsid w:val="0044665E"/>
    <w:rsid w:val="00446FDB"/>
    <w:rsid w:val="0044781D"/>
    <w:rsid w:val="00450CE2"/>
    <w:rsid w:val="00450E01"/>
    <w:rsid w:val="00451859"/>
    <w:rsid w:val="00451A77"/>
    <w:rsid w:val="00451B8F"/>
    <w:rsid w:val="00451DE2"/>
    <w:rsid w:val="004527A3"/>
    <w:rsid w:val="004536BF"/>
    <w:rsid w:val="00454612"/>
    <w:rsid w:val="00454A40"/>
    <w:rsid w:val="00454A53"/>
    <w:rsid w:val="0045536D"/>
    <w:rsid w:val="00455867"/>
    <w:rsid w:val="00455909"/>
    <w:rsid w:val="00455AB0"/>
    <w:rsid w:val="00455B4E"/>
    <w:rsid w:val="00456705"/>
    <w:rsid w:val="00456A1C"/>
    <w:rsid w:val="00457A82"/>
    <w:rsid w:val="00457F35"/>
    <w:rsid w:val="00460115"/>
    <w:rsid w:val="0046070F"/>
    <w:rsid w:val="00460F50"/>
    <w:rsid w:val="00461089"/>
    <w:rsid w:val="0046138D"/>
    <w:rsid w:val="004613A0"/>
    <w:rsid w:val="0046174B"/>
    <w:rsid w:val="004617E4"/>
    <w:rsid w:val="0046192C"/>
    <w:rsid w:val="00461A62"/>
    <w:rsid w:val="004629F5"/>
    <w:rsid w:val="0046337E"/>
    <w:rsid w:val="004650C4"/>
    <w:rsid w:val="0046518A"/>
    <w:rsid w:val="0046594F"/>
    <w:rsid w:val="00465BAD"/>
    <w:rsid w:val="004662D4"/>
    <w:rsid w:val="00467E59"/>
    <w:rsid w:val="00467F53"/>
    <w:rsid w:val="004702D6"/>
    <w:rsid w:val="00470E90"/>
    <w:rsid w:val="00471250"/>
    <w:rsid w:val="00471F02"/>
    <w:rsid w:val="00472CD4"/>
    <w:rsid w:val="00472DDC"/>
    <w:rsid w:val="004735F8"/>
    <w:rsid w:val="00473936"/>
    <w:rsid w:val="00473C32"/>
    <w:rsid w:val="0047443B"/>
    <w:rsid w:val="00474E9E"/>
    <w:rsid w:val="0047524C"/>
    <w:rsid w:val="004757CF"/>
    <w:rsid w:val="004766A6"/>
    <w:rsid w:val="00476888"/>
    <w:rsid w:val="00477D10"/>
    <w:rsid w:val="00477E8D"/>
    <w:rsid w:val="00480AC5"/>
    <w:rsid w:val="00480B50"/>
    <w:rsid w:val="0048110C"/>
    <w:rsid w:val="00481698"/>
    <w:rsid w:val="004817B9"/>
    <w:rsid w:val="00481F18"/>
    <w:rsid w:val="00482959"/>
    <w:rsid w:val="004838F4"/>
    <w:rsid w:val="00484C52"/>
    <w:rsid w:val="0048580D"/>
    <w:rsid w:val="004859C4"/>
    <w:rsid w:val="00485F2F"/>
    <w:rsid w:val="00486002"/>
    <w:rsid w:val="00486CB0"/>
    <w:rsid w:val="004870DF"/>
    <w:rsid w:val="004877C4"/>
    <w:rsid w:val="00487883"/>
    <w:rsid w:val="00487B18"/>
    <w:rsid w:val="00490E5C"/>
    <w:rsid w:val="00493C93"/>
    <w:rsid w:val="0049511E"/>
    <w:rsid w:val="00495DF2"/>
    <w:rsid w:val="0049669A"/>
    <w:rsid w:val="00497DD0"/>
    <w:rsid w:val="004A0068"/>
    <w:rsid w:val="004A0845"/>
    <w:rsid w:val="004A0F6A"/>
    <w:rsid w:val="004A140D"/>
    <w:rsid w:val="004A1633"/>
    <w:rsid w:val="004A16DA"/>
    <w:rsid w:val="004A16FD"/>
    <w:rsid w:val="004A3369"/>
    <w:rsid w:val="004A376D"/>
    <w:rsid w:val="004A3837"/>
    <w:rsid w:val="004A39DF"/>
    <w:rsid w:val="004A3A8D"/>
    <w:rsid w:val="004A4C8E"/>
    <w:rsid w:val="004A5F12"/>
    <w:rsid w:val="004A5F79"/>
    <w:rsid w:val="004A6098"/>
    <w:rsid w:val="004A6E0E"/>
    <w:rsid w:val="004A6EDF"/>
    <w:rsid w:val="004A7CB3"/>
    <w:rsid w:val="004B00FC"/>
    <w:rsid w:val="004B0663"/>
    <w:rsid w:val="004B0EC4"/>
    <w:rsid w:val="004B10C4"/>
    <w:rsid w:val="004B1589"/>
    <w:rsid w:val="004B1958"/>
    <w:rsid w:val="004B1CDE"/>
    <w:rsid w:val="004B2202"/>
    <w:rsid w:val="004B2423"/>
    <w:rsid w:val="004B2972"/>
    <w:rsid w:val="004B456D"/>
    <w:rsid w:val="004B5F21"/>
    <w:rsid w:val="004B6022"/>
    <w:rsid w:val="004B6042"/>
    <w:rsid w:val="004B60CF"/>
    <w:rsid w:val="004B6390"/>
    <w:rsid w:val="004B6C96"/>
    <w:rsid w:val="004B7D1C"/>
    <w:rsid w:val="004C0020"/>
    <w:rsid w:val="004C0A06"/>
    <w:rsid w:val="004C0BBA"/>
    <w:rsid w:val="004C25B6"/>
    <w:rsid w:val="004C2B6D"/>
    <w:rsid w:val="004C4B01"/>
    <w:rsid w:val="004C5510"/>
    <w:rsid w:val="004C5614"/>
    <w:rsid w:val="004C5775"/>
    <w:rsid w:val="004C58D3"/>
    <w:rsid w:val="004C6310"/>
    <w:rsid w:val="004C6855"/>
    <w:rsid w:val="004C6997"/>
    <w:rsid w:val="004C79AC"/>
    <w:rsid w:val="004C7E22"/>
    <w:rsid w:val="004D01BB"/>
    <w:rsid w:val="004D06CB"/>
    <w:rsid w:val="004D0AB5"/>
    <w:rsid w:val="004D1738"/>
    <w:rsid w:val="004D212B"/>
    <w:rsid w:val="004D2219"/>
    <w:rsid w:val="004D22C0"/>
    <w:rsid w:val="004D256A"/>
    <w:rsid w:val="004D2CA0"/>
    <w:rsid w:val="004D32E2"/>
    <w:rsid w:val="004D3680"/>
    <w:rsid w:val="004D4C42"/>
    <w:rsid w:val="004D4E96"/>
    <w:rsid w:val="004D4FAD"/>
    <w:rsid w:val="004D504C"/>
    <w:rsid w:val="004D5EBB"/>
    <w:rsid w:val="004D6473"/>
    <w:rsid w:val="004D6934"/>
    <w:rsid w:val="004D7310"/>
    <w:rsid w:val="004E08E3"/>
    <w:rsid w:val="004E0F96"/>
    <w:rsid w:val="004E1199"/>
    <w:rsid w:val="004E188F"/>
    <w:rsid w:val="004E1D69"/>
    <w:rsid w:val="004E2112"/>
    <w:rsid w:val="004E2B3A"/>
    <w:rsid w:val="004E2DCD"/>
    <w:rsid w:val="004E31CD"/>
    <w:rsid w:val="004E3BF4"/>
    <w:rsid w:val="004E452A"/>
    <w:rsid w:val="004E5041"/>
    <w:rsid w:val="004E5340"/>
    <w:rsid w:val="004E5794"/>
    <w:rsid w:val="004E5B6E"/>
    <w:rsid w:val="004E7905"/>
    <w:rsid w:val="004F03D9"/>
    <w:rsid w:val="004F0AAD"/>
    <w:rsid w:val="004F0B50"/>
    <w:rsid w:val="004F1A4C"/>
    <w:rsid w:val="004F1B66"/>
    <w:rsid w:val="004F20A3"/>
    <w:rsid w:val="004F22F2"/>
    <w:rsid w:val="004F23AA"/>
    <w:rsid w:val="004F2602"/>
    <w:rsid w:val="004F2994"/>
    <w:rsid w:val="004F3BD9"/>
    <w:rsid w:val="004F4051"/>
    <w:rsid w:val="004F4800"/>
    <w:rsid w:val="004F4E32"/>
    <w:rsid w:val="004F667A"/>
    <w:rsid w:val="004F6FB4"/>
    <w:rsid w:val="004F7C70"/>
    <w:rsid w:val="004F7E5C"/>
    <w:rsid w:val="004F7F5D"/>
    <w:rsid w:val="00500578"/>
    <w:rsid w:val="005005C3"/>
    <w:rsid w:val="00500BDE"/>
    <w:rsid w:val="00500E0D"/>
    <w:rsid w:val="00501AA2"/>
    <w:rsid w:val="00502C5C"/>
    <w:rsid w:val="005031BB"/>
    <w:rsid w:val="00504C14"/>
    <w:rsid w:val="00505BA3"/>
    <w:rsid w:val="00505BCD"/>
    <w:rsid w:val="0050769F"/>
    <w:rsid w:val="005111A3"/>
    <w:rsid w:val="0051192E"/>
    <w:rsid w:val="0051232C"/>
    <w:rsid w:val="00513921"/>
    <w:rsid w:val="0051450B"/>
    <w:rsid w:val="005146BD"/>
    <w:rsid w:val="00514950"/>
    <w:rsid w:val="005166F1"/>
    <w:rsid w:val="00517445"/>
    <w:rsid w:val="00517AC5"/>
    <w:rsid w:val="0052065D"/>
    <w:rsid w:val="005207DB"/>
    <w:rsid w:val="00520B2D"/>
    <w:rsid w:val="00520B35"/>
    <w:rsid w:val="00520DDE"/>
    <w:rsid w:val="00520E96"/>
    <w:rsid w:val="00520FE1"/>
    <w:rsid w:val="00521290"/>
    <w:rsid w:val="00521728"/>
    <w:rsid w:val="00521B8F"/>
    <w:rsid w:val="00522497"/>
    <w:rsid w:val="00522533"/>
    <w:rsid w:val="00523CA4"/>
    <w:rsid w:val="00523F1F"/>
    <w:rsid w:val="00523F43"/>
    <w:rsid w:val="00524A7D"/>
    <w:rsid w:val="00524B5E"/>
    <w:rsid w:val="00524DEC"/>
    <w:rsid w:val="005250EB"/>
    <w:rsid w:val="0052563E"/>
    <w:rsid w:val="005261C5"/>
    <w:rsid w:val="00526791"/>
    <w:rsid w:val="005274CE"/>
    <w:rsid w:val="00527ACA"/>
    <w:rsid w:val="00527DE0"/>
    <w:rsid w:val="00530020"/>
    <w:rsid w:val="00530036"/>
    <w:rsid w:val="00530DCA"/>
    <w:rsid w:val="00530EED"/>
    <w:rsid w:val="005316E9"/>
    <w:rsid w:val="00531C15"/>
    <w:rsid w:val="00532350"/>
    <w:rsid w:val="005326C0"/>
    <w:rsid w:val="00532910"/>
    <w:rsid w:val="00532A24"/>
    <w:rsid w:val="00533751"/>
    <w:rsid w:val="00533AFD"/>
    <w:rsid w:val="005346CA"/>
    <w:rsid w:val="0053552B"/>
    <w:rsid w:val="00535C0F"/>
    <w:rsid w:val="00535FE5"/>
    <w:rsid w:val="00536182"/>
    <w:rsid w:val="0053676D"/>
    <w:rsid w:val="00537E54"/>
    <w:rsid w:val="00540172"/>
    <w:rsid w:val="00540A7A"/>
    <w:rsid w:val="00540DD2"/>
    <w:rsid w:val="00540F66"/>
    <w:rsid w:val="005419C1"/>
    <w:rsid w:val="00541F29"/>
    <w:rsid w:val="005450A3"/>
    <w:rsid w:val="00545B83"/>
    <w:rsid w:val="0054640A"/>
    <w:rsid w:val="00546DC9"/>
    <w:rsid w:val="00547B0A"/>
    <w:rsid w:val="00552816"/>
    <w:rsid w:val="00552DEA"/>
    <w:rsid w:val="0055336A"/>
    <w:rsid w:val="00554C9E"/>
    <w:rsid w:val="00555468"/>
    <w:rsid w:val="00556A46"/>
    <w:rsid w:val="00556FE3"/>
    <w:rsid w:val="00557823"/>
    <w:rsid w:val="00557908"/>
    <w:rsid w:val="00557F8A"/>
    <w:rsid w:val="00560081"/>
    <w:rsid w:val="0056021C"/>
    <w:rsid w:val="00560678"/>
    <w:rsid w:val="00560739"/>
    <w:rsid w:val="00561711"/>
    <w:rsid w:val="00562C64"/>
    <w:rsid w:val="0056315B"/>
    <w:rsid w:val="00563E90"/>
    <w:rsid w:val="0056405E"/>
    <w:rsid w:val="00564342"/>
    <w:rsid w:val="005645C9"/>
    <w:rsid w:val="0056461D"/>
    <w:rsid w:val="005652E4"/>
    <w:rsid w:val="00565406"/>
    <w:rsid w:val="00565CE3"/>
    <w:rsid w:val="00566194"/>
    <w:rsid w:val="00566874"/>
    <w:rsid w:val="00566E64"/>
    <w:rsid w:val="005701C5"/>
    <w:rsid w:val="00570B23"/>
    <w:rsid w:val="00570CD6"/>
    <w:rsid w:val="00571BC3"/>
    <w:rsid w:val="00571F13"/>
    <w:rsid w:val="00571FC4"/>
    <w:rsid w:val="0057252E"/>
    <w:rsid w:val="00573640"/>
    <w:rsid w:val="005739A9"/>
    <w:rsid w:val="005742CA"/>
    <w:rsid w:val="00574AFA"/>
    <w:rsid w:val="00574CDC"/>
    <w:rsid w:val="00574E20"/>
    <w:rsid w:val="0057573B"/>
    <w:rsid w:val="00575ED8"/>
    <w:rsid w:val="00576F0D"/>
    <w:rsid w:val="00576F6F"/>
    <w:rsid w:val="00577050"/>
    <w:rsid w:val="00577895"/>
    <w:rsid w:val="00577B68"/>
    <w:rsid w:val="00577C5F"/>
    <w:rsid w:val="00577D87"/>
    <w:rsid w:val="00577FF4"/>
    <w:rsid w:val="00580540"/>
    <w:rsid w:val="005807EF"/>
    <w:rsid w:val="00580E7E"/>
    <w:rsid w:val="00581913"/>
    <w:rsid w:val="00581B85"/>
    <w:rsid w:val="00582353"/>
    <w:rsid w:val="00582541"/>
    <w:rsid w:val="00582A8B"/>
    <w:rsid w:val="00582FD0"/>
    <w:rsid w:val="00583031"/>
    <w:rsid w:val="005830BA"/>
    <w:rsid w:val="005833A0"/>
    <w:rsid w:val="00584030"/>
    <w:rsid w:val="00584324"/>
    <w:rsid w:val="005855EC"/>
    <w:rsid w:val="00585683"/>
    <w:rsid w:val="0058586A"/>
    <w:rsid w:val="005861FF"/>
    <w:rsid w:val="00586680"/>
    <w:rsid w:val="00586800"/>
    <w:rsid w:val="00587EB7"/>
    <w:rsid w:val="00590290"/>
    <w:rsid w:val="00590611"/>
    <w:rsid w:val="00590D28"/>
    <w:rsid w:val="00590DE5"/>
    <w:rsid w:val="00590E87"/>
    <w:rsid w:val="005916BA"/>
    <w:rsid w:val="0059195B"/>
    <w:rsid w:val="00591B58"/>
    <w:rsid w:val="0059225A"/>
    <w:rsid w:val="005929AB"/>
    <w:rsid w:val="00592B80"/>
    <w:rsid w:val="00592BEC"/>
    <w:rsid w:val="00592D00"/>
    <w:rsid w:val="00593150"/>
    <w:rsid w:val="00593587"/>
    <w:rsid w:val="00593767"/>
    <w:rsid w:val="0059392F"/>
    <w:rsid w:val="00593E31"/>
    <w:rsid w:val="0059417A"/>
    <w:rsid w:val="005942BA"/>
    <w:rsid w:val="00594C05"/>
    <w:rsid w:val="00595A4B"/>
    <w:rsid w:val="00595EBA"/>
    <w:rsid w:val="0059625E"/>
    <w:rsid w:val="0059639D"/>
    <w:rsid w:val="00596AA3"/>
    <w:rsid w:val="00597326"/>
    <w:rsid w:val="0059791C"/>
    <w:rsid w:val="00597CE2"/>
    <w:rsid w:val="005A0002"/>
    <w:rsid w:val="005A24A9"/>
    <w:rsid w:val="005A3173"/>
    <w:rsid w:val="005A3244"/>
    <w:rsid w:val="005A33F6"/>
    <w:rsid w:val="005A38B3"/>
    <w:rsid w:val="005A3AA6"/>
    <w:rsid w:val="005A3ECD"/>
    <w:rsid w:val="005A4114"/>
    <w:rsid w:val="005A47CB"/>
    <w:rsid w:val="005A53A1"/>
    <w:rsid w:val="005A55B0"/>
    <w:rsid w:val="005A595D"/>
    <w:rsid w:val="005A5CF2"/>
    <w:rsid w:val="005A6083"/>
    <w:rsid w:val="005A72F0"/>
    <w:rsid w:val="005A7415"/>
    <w:rsid w:val="005A7474"/>
    <w:rsid w:val="005B0A83"/>
    <w:rsid w:val="005B0B89"/>
    <w:rsid w:val="005B0CD7"/>
    <w:rsid w:val="005B1E58"/>
    <w:rsid w:val="005B2B45"/>
    <w:rsid w:val="005B37C7"/>
    <w:rsid w:val="005B41B1"/>
    <w:rsid w:val="005B426D"/>
    <w:rsid w:val="005B4910"/>
    <w:rsid w:val="005B4C18"/>
    <w:rsid w:val="005B59A2"/>
    <w:rsid w:val="005B62BB"/>
    <w:rsid w:val="005B636E"/>
    <w:rsid w:val="005B657A"/>
    <w:rsid w:val="005B70A2"/>
    <w:rsid w:val="005B72B9"/>
    <w:rsid w:val="005B762F"/>
    <w:rsid w:val="005B7D0D"/>
    <w:rsid w:val="005B7E04"/>
    <w:rsid w:val="005C0C83"/>
    <w:rsid w:val="005C0CF8"/>
    <w:rsid w:val="005C189B"/>
    <w:rsid w:val="005C1EC0"/>
    <w:rsid w:val="005C2412"/>
    <w:rsid w:val="005C275F"/>
    <w:rsid w:val="005C2A80"/>
    <w:rsid w:val="005C2BE3"/>
    <w:rsid w:val="005C3F41"/>
    <w:rsid w:val="005C453A"/>
    <w:rsid w:val="005C47B6"/>
    <w:rsid w:val="005C48CF"/>
    <w:rsid w:val="005C4CA3"/>
    <w:rsid w:val="005C5BD8"/>
    <w:rsid w:val="005C6646"/>
    <w:rsid w:val="005C6796"/>
    <w:rsid w:val="005C6BDE"/>
    <w:rsid w:val="005C7004"/>
    <w:rsid w:val="005C7888"/>
    <w:rsid w:val="005C7BE8"/>
    <w:rsid w:val="005C7C53"/>
    <w:rsid w:val="005C7D45"/>
    <w:rsid w:val="005C7F0C"/>
    <w:rsid w:val="005D0217"/>
    <w:rsid w:val="005D064C"/>
    <w:rsid w:val="005D1818"/>
    <w:rsid w:val="005D1B6E"/>
    <w:rsid w:val="005D29F0"/>
    <w:rsid w:val="005D3DE4"/>
    <w:rsid w:val="005D44EE"/>
    <w:rsid w:val="005D50EE"/>
    <w:rsid w:val="005D5B56"/>
    <w:rsid w:val="005D5F1A"/>
    <w:rsid w:val="005D7CE0"/>
    <w:rsid w:val="005E0114"/>
    <w:rsid w:val="005E0B91"/>
    <w:rsid w:val="005E1046"/>
    <w:rsid w:val="005E1F21"/>
    <w:rsid w:val="005E2562"/>
    <w:rsid w:val="005E29AA"/>
    <w:rsid w:val="005E2B53"/>
    <w:rsid w:val="005E2F44"/>
    <w:rsid w:val="005E313A"/>
    <w:rsid w:val="005E3306"/>
    <w:rsid w:val="005E382A"/>
    <w:rsid w:val="005E3FC7"/>
    <w:rsid w:val="005E416E"/>
    <w:rsid w:val="005E44A7"/>
    <w:rsid w:val="005E5259"/>
    <w:rsid w:val="005E57F3"/>
    <w:rsid w:val="005E6372"/>
    <w:rsid w:val="005E6960"/>
    <w:rsid w:val="005E6B92"/>
    <w:rsid w:val="005E7E64"/>
    <w:rsid w:val="005E7FD8"/>
    <w:rsid w:val="005F05D8"/>
    <w:rsid w:val="005F0709"/>
    <w:rsid w:val="005F0D36"/>
    <w:rsid w:val="005F13BB"/>
    <w:rsid w:val="005F1CAB"/>
    <w:rsid w:val="005F24B0"/>
    <w:rsid w:val="005F28B3"/>
    <w:rsid w:val="005F3EF5"/>
    <w:rsid w:val="005F4BCF"/>
    <w:rsid w:val="005F5292"/>
    <w:rsid w:val="005F54A9"/>
    <w:rsid w:val="005F5554"/>
    <w:rsid w:val="005F5E9D"/>
    <w:rsid w:val="005F6494"/>
    <w:rsid w:val="005F694F"/>
    <w:rsid w:val="005F6A8B"/>
    <w:rsid w:val="005F7749"/>
    <w:rsid w:val="006000A5"/>
    <w:rsid w:val="006002C9"/>
    <w:rsid w:val="00601636"/>
    <w:rsid w:val="00601986"/>
    <w:rsid w:val="00601F2A"/>
    <w:rsid w:val="00602753"/>
    <w:rsid w:val="00602A7C"/>
    <w:rsid w:val="00603032"/>
    <w:rsid w:val="00603462"/>
    <w:rsid w:val="00603682"/>
    <w:rsid w:val="00603C6B"/>
    <w:rsid w:val="00603DCC"/>
    <w:rsid w:val="00604292"/>
    <w:rsid w:val="00605028"/>
    <w:rsid w:val="006058A3"/>
    <w:rsid w:val="00605D4B"/>
    <w:rsid w:val="00605D7A"/>
    <w:rsid w:val="00605F1E"/>
    <w:rsid w:val="00607802"/>
    <w:rsid w:val="00610E2F"/>
    <w:rsid w:val="00611F7E"/>
    <w:rsid w:val="0061208F"/>
    <w:rsid w:val="00612BAC"/>
    <w:rsid w:val="00612F8B"/>
    <w:rsid w:val="0061348E"/>
    <w:rsid w:val="00613C49"/>
    <w:rsid w:val="00613E95"/>
    <w:rsid w:val="00614B36"/>
    <w:rsid w:val="006160CB"/>
    <w:rsid w:val="00616196"/>
    <w:rsid w:val="00616BBF"/>
    <w:rsid w:val="0061711E"/>
    <w:rsid w:val="0061789D"/>
    <w:rsid w:val="00620192"/>
    <w:rsid w:val="00620A64"/>
    <w:rsid w:val="00620FA9"/>
    <w:rsid w:val="0062139D"/>
    <w:rsid w:val="006213D8"/>
    <w:rsid w:val="006215BD"/>
    <w:rsid w:val="00621684"/>
    <w:rsid w:val="006218A0"/>
    <w:rsid w:val="00621E87"/>
    <w:rsid w:val="00621F7E"/>
    <w:rsid w:val="0062209C"/>
    <w:rsid w:val="006225AD"/>
    <w:rsid w:val="00622D6D"/>
    <w:rsid w:val="006241A3"/>
    <w:rsid w:val="0062427C"/>
    <w:rsid w:val="00625128"/>
    <w:rsid w:val="00625DDB"/>
    <w:rsid w:val="006302FC"/>
    <w:rsid w:val="00630EE6"/>
    <w:rsid w:val="00631609"/>
    <w:rsid w:val="00632174"/>
    <w:rsid w:val="006323C8"/>
    <w:rsid w:val="00632622"/>
    <w:rsid w:val="0063305A"/>
    <w:rsid w:val="00633940"/>
    <w:rsid w:val="0063466F"/>
    <w:rsid w:val="006346A3"/>
    <w:rsid w:val="00634A2E"/>
    <w:rsid w:val="00634D5E"/>
    <w:rsid w:val="00634DD5"/>
    <w:rsid w:val="006355EA"/>
    <w:rsid w:val="006359D8"/>
    <w:rsid w:val="00635BF9"/>
    <w:rsid w:val="006367A1"/>
    <w:rsid w:val="00636B2A"/>
    <w:rsid w:val="00637507"/>
    <w:rsid w:val="00637853"/>
    <w:rsid w:val="00637F15"/>
    <w:rsid w:val="006407BF"/>
    <w:rsid w:val="00640F2C"/>
    <w:rsid w:val="0064125A"/>
    <w:rsid w:val="0064212E"/>
    <w:rsid w:val="00642F63"/>
    <w:rsid w:val="0064386B"/>
    <w:rsid w:val="00643C3F"/>
    <w:rsid w:val="006442CF"/>
    <w:rsid w:val="00644316"/>
    <w:rsid w:val="0064467D"/>
    <w:rsid w:val="00645ADC"/>
    <w:rsid w:val="00646DB0"/>
    <w:rsid w:val="00646EB0"/>
    <w:rsid w:val="006471C0"/>
    <w:rsid w:val="0064726B"/>
    <w:rsid w:val="00647564"/>
    <w:rsid w:val="0064767C"/>
    <w:rsid w:val="00647AA2"/>
    <w:rsid w:val="00647EAC"/>
    <w:rsid w:val="006505BF"/>
    <w:rsid w:val="00650A36"/>
    <w:rsid w:val="00650D55"/>
    <w:rsid w:val="006513EC"/>
    <w:rsid w:val="00651D0B"/>
    <w:rsid w:val="006521E9"/>
    <w:rsid w:val="00652444"/>
    <w:rsid w:val="00652B9A"/>
    <w:rsid w:val="006534C5"/>
    <w:rsid w:val="00653654"/>
    <w:rsid w:val="006536F4"/>
    <w:rsid w:val="00653ED7"/>
    <w:rsid w:val="0065432A"/>
    <w:rsid w:val="0065452B"/>
    <w:rsid w:val="00654633"/>
    <w:rsid w:val="006550D5"/>
    <w:rsid w:val="00655203"/>
    <w:rsid w:val="00655AAD"/>
    <w:rsid w:val="00656078"/>
    <w:rsid w:val="00656525"/>
    <w:rsid w:val="006568D7"/>
    <w:rsid w:val="00656954"/>
    <w:rsid w:val="00656C33"/>
    <w:rsid w:val="00657533"/>
    <w:rsid w:val="006578DA"/>
    <w:rsid w:val="00660118"/>
    <w:rsid w:val="00660466"/>
    <w:rsid w:val="006607E8"/>
    <w:rsid w:val="00660C41"/>
    <w:rsid w:val="00660EB1"/>
    <w:rsid w:val="00660F79"/>
    <w:rsid w:val="006616C2"/>
    <w:rsid w:val="006621F8"/>
    <w:rsid w:val="0066242B"/>
    <w:rsid w:val="00662A0D"/>
    <w:rsid w:val="00662D4E"/>
    <w:rsid w:val="0066360E"/>
    <w:rsid w:val="0066369C"/>
    <w:rsid w:val="00663B07"/>
    <w:rsid w:val="00663BF9"/>
    <w:rsid w:val="00663CD4"/>
    <w:rsid w:val="00664E2B"/>
    <w:rsid w:val="00665A6B"/>
    <w:rsid w:val="0066690F"/>
    <w:rsid w:val="00666E42"/>
    <w:rsid w:val="00667B43"/>
    <w:rsid w:val="00667CA1"/>
    <w:rsid w:val="00670784"/>
    <w:rsid w:val="00670A0A"/>
    <w:rsid w:val="006710CE"/>
    <w:rsid w:val="00671393"/>
    <w:rsid w:val="00671EBC"/>
    <w:rsid w:val="006724C1"/>
    <w:rsid w:val="0067281F"/>
    <w:rsid w:val="00672BAA"/>
    <w:rsid w:val="00673F9F"/>
    <w:rsid w:val="00675352"/>
    <w:rsid w:val="00675785"/>
    <w:rsid w:val="006758F8"/>
    <w:rsid w:val="00675DE4"/>
    <w:rsid w:val="00675E74"/>
    <w:rsid w:val="0067648E"/>
    <w:rsid w:val="006768F9"/>
    <w:rsid w:val="00676E33"/>
    <w:rsid w:val="0067747A"/>
    <w:rsid w:val="00677A85"/>
    <w:rsid w:val="00680544"/>
    <w:rsid w:val="00680CA8"/>
    <w:rsid w:val="0068153D"/>
    <w:rsid w:val="00681BB7"/>
    <w:rsid w:val="006829EF"/>
    <w:rsid w:val="00683C2F"/>
    <w:rsid w:val="00683E54"/>
    <w:rsid w:val="00683FF1"/>
    <w:rsid w:val="00684111"/>
    <w:rsid w:val="00684169"/>
    <w:rsid w:val="0068446B"/>
    <w:rsid w:val="0068474C"/>
    <w:rsid w:val="00684FED"/>
    <w:rsid w:val="00685997"/>
    <w:rsid w:val="00685BCB"/>
    <w:rsid w:val="00685E78"/>
    <w:rsid w:val="00685F59"/>
    <w:rsid w:val="0068681D"/>
    <w:rsid w:val="006874D8"/>
    <w:rsid w:val="00687528"/>
    <w:rsid w:val="006901F0"/>
    <w:rsid w:val="00690200"/>
    <w:rsid w:val="006904AD"/>
    <w:rsid w:val="006906D0"/>
    <w:rsid w:val="006914E8"/>
    <w:rsid w:val="0069158E"/>
    <w:rsid w:val="00691941"/>
    <w:rsid w:val="00691EE8"/>
    <w:rsid w:val="006932F0"/>
    <w:rsid w:val="00693961"/>
    <w:rsid w:val="00694240"/>
    <w:rsid w:val="006946C6"/>
    <w:rsid w:val="00694DE5"/>
    <w:rsid w:val="006958C3"/>
    <w:rsid w:val="00695ED0"/>
    <w:rsid w:val="00695EDA"/>
    <w:rsid w:val="00696728"/>
    <w:rsid w:val="0069673C"/>
    <w:rsid w:val="00696C94"/>
    <w:rsid w:val="0069721D"/>
    <w:rsid w:val="00697540"/>
    <w:rsid w:val="006977E4"/>
    <w:rsid w:val="00697E33"/>
    <w:rsid w:val="006A02BC"/>
    <w:rsid w:val="006A04D5"/>
    <w:rsid w:val="006A07A1"/>
    <w:rsid w:val="006A15B5"/>
    <w:rsid w:val="006A197D"/>
    <w:rsid w:val="006A2DD2"/>
    <w:rsid w:val="006A3242"/>
    <w:rsid w:val="006A4920"/>
    <w:rsid w:val="006A4A31"/>
    <w:rsid w:val="006A5AB3"/>
    <w:rsid w:val="006A5B6D"/>
    <w:rsid w:val="006A60C8"/>
    <w:rsid w:val="006A6343"/>
    <w:rsid w:val="006A675C"/>
    <w:rsid w:val="006A6A93"/>
    <w:rsid w:val="006A71F4"/>
    <w:rsid w:val="006A7428"/>
    <w:rsid w:val="006A7953"/>
    <w:rsid w:val="006A7BDB"/>
    <w:rsid w:val="006B0386"/>
    <w:rsid w:val="006B041A"/>
    <w:rsid w:val="006B081D"/>
    <w:rsid w:val="006B0D9D"/>
    <w:rsid w:val="006B107E"/>
    <w:rsid w:val="006B14BF"/>
    <w:rsid w:val="006B1A7C"/>
    <w:rsid w:val="006B1B62"/>
    <w:rsid w:val="006B21C5"/>
    <w:rsid w:val="006B22C4"/>
    <w:rsid w:val="006B299E"/>
    <w:rsid w:val="006B2D38"/>
    <w:rsid w:val="006B33D1"/>
    <w:rsid w:val="006B3480"/>
    <w:rsid w:val="006B3864"/>
    <w:rsid w:val="006B39C0"/>
    <w:rsid w:val="006B4490"/>
    <w:rsid w:val="006B4B65"/>
    <w:rsid w:val="006B5703"/>
    <w:rsid w:val="006B5FB7"/>
    <w:rsid w:val="006B6561"/>
    <w:rsid w:val="006B686C"/>
    <w:rsid w:val="006B691E"/>
    <w:rsid w:val="006B6A14"/>
    <w:rsid w:val="006B7A05"/>
    <w:rsid w:val="006C0E44"/>
    <w:rsid w:val="006C11DE"/>
    <w:rsid w:val="006C2654"/>
    <w:rsid w:val="006C27E1"/>
    <w:rsid w:val="006C3038"/>
    <w:rsid w:val="006C348D"/>
    <w:rsid w:val="006C3A47"/>
    <w:rsid w:val="006C48CA"/>
    <w:rsid w:val="006C53B4"/>
    <w:rsid w:val="006C5718"/>
    <w:rsid w:val="006C59AC"/>
    <w:rsid w:val="006C5A61"/>
    <w:rsid w:val="006C6236"/>
    <w:rsid w:val="006C65B3"/>
    <w:rsid w:val="006C687A"/>
    <w:rsid w:val="006C69DE"/>
    <w:rsid w:val="006C6E28"/>
    <w:rsid w:val="006C6FB7"/>
    <w:rsid w:val="006C6FBF"/>
    <w:rsid w:val="006C723B"/>
    <w:rsid w:val="006C747D"/>
    <w:rsid w:val="006D0BAE"/>
    <w:rsid w:val="006D1028"/>
    <w:rsid w:val="006D1808"/>
    <w:rsid w:val="006D3509"/>
    <w:rsid w:val="006D420D"/>
    <w:rsid w:val="006D429C"/>
    <w:rsid w:val="006D42AA"/>
    <w:rsid w:val="006D4547"/>
    <w:rsid w:val="006D4CAD"/>
    <w:rsid w:val="006D5044"/>
    <w:rsid w:val="006D51ED"/>
    <w:rsid w:val="006D51F6"/>
    <w:rsid w:val="006D5876"/>
    <w:rsid w:val="006D5998"/>
    <w:rsid w:val="006D5A88"/>
    <w:rsid w:val="006D5BD1"/>
    <w:rsid w:val="006D6939"/>
    <w:rsid w:val="006D6C20"/>
    <w:rsid w:val="006D6C4A"/>
    <w:rsid w:val="006D70CA"/>
    <w:rsid w:val="006D7151"/>
    <w:rsid w:val="006D762D"/>
    <w:rsid w:val="006D77DB"/>
    <w:rsid w:val="006E0A4C"/>
    <w:rsid w:val="006E0DEB"/>
    <w:rsid w:val="006E1924"/>
    <w:rsid w:val="006E1E18"/>
    <w:rsid w:val="006E21BD"/>
    <w:rsid w:val="006E2D7E"/>
    <w:rsid w:val="006E2FFB"/>
    <w:rsid w:val="006E33FD"/>
    <w:rsid w:val="006E3E0D"/>
    <w:rsid w:val="006E427F"/>
    <w:rsid w:val="006E47D8"/>
    <w:rsid w:val="006E501D"/>
    <w:rsid w:val="006E5566"/>
    <w:rsid w:val="006E5E14"/>
    <w:rsid w:val="006E5F7E"/>
    <w:rsid w:val="006E613E"/>
    <w:rsid w:val="006E6297"/>
    <w:rsid w:val="006E6E65"/>
    <w:rsid w:val="006E72D1"/>
    <w:rsid w:val="006F0299"/>
    <w:rsid w:val="006F09C1"/>
    <w:rsid w:val="006F11D0"/>
    <w:rsid w:val="006F1ACB"/>
    <w:rsid w:val="006F22C7"/>
    <w:rsid w:val="006F2B40"/>
    <w:rsid w:val="006F3090"/>
    <w:rsid w:val="006F31F9"/>
    <w:rsid w:val="006F3885"/>
    <w:rsid w:val="006F43E8"/>
    <w:rsid w:val="006F449F"/>
    <w:rsid w:val="006F4DE7"/>
    <w:rsid w:val="006F5009"/>
    <w:rsid w:val="006F56B2"/>
    <w:rsid w:val="006F56C3"/>
    <w:rsid w:val="006F6AD5"/>
    <w:rsid w:val="007017D7"/>
    <w:rsid w:val="00702389"/>
    <w:rsid w:val="0070293C"/>
    <w:rsid w:val="00702962"/>
    <w:rsid w:val="00702BED"/>
    <w:rsid w:val="00702D97"/>
    <w:rsid w:val="00702EAE"/>
    <w:rsid w:val="00703BB4"/>
    <w:rsid w:val="00703F50"/>
    <w:rsid w:val="00704327"/>
    <w:rsid w:val="00704EEB"/>
    <w:rsid w:val="007064E2"/>
    <w:rsid w:val="00707461"/>
    <w:rsid w:val="00707E27"/>
    <w:rsid w:val="007102FC"/>
    <w:rsid w:val="00710354"/>
    <w:rsid w:val="00710355"/>
    <w:rsid w:val="007117C2"/>
    <w:rsid w:val="00711800"/>
    <w:rsid w:val="00711C21"/>
    <w:rsid w:val="00711D61"/>
    <w:rsid w:val="0071219D"/>
    <w:rsid w:val="00712A9F"/>
    <w:rsid w:val="00713446"/>
    <w:rsid w:val="00713EC7"/>
    <w:rsid w:val="007141EF"/>
    <w:rsid w:val="00714584"/>
    <w:rsid w:val="00715395"/>
    <w:rsid w:val="007157E2"/>
    <w:rsid w:val="00715BC8"/>
    <w:rsid w:val="007161F1"/>
    <w:rsid w:val="00716B50"/>
    <w:rsid w:val="00720482"/>
    <w:rsid w:val="007228EF"/>
    <w:rsid w:val="00722E29"/>
    <w:rsid w:val="0072382E"/>
    <w:rsid w:val="007251A8"/>
    <w:rsid w:val="00725FDB"/>
    <w:rsid w:val="00726583"/>
    <w:rsid w:val="0072741F"/>
    <w:rsid w:val="0072787D"/>
    <w:rsid w:val="00730328"/>
    <w:rsid w:val="00730E8F"/>
    <w:rsid w:val="00733A50"/>
    <w:rsid w:val="007342F6"/>
    <w:rsid w:val="00734986"/>
    <w:rsid w:val="00734A39"/>
    <w:rsid w:val="00735363"/>
    <w:rsid w:val="00735A79"/>
    <w:rsid w:val="00735C50"/>
    <w:rsid w:val="00736161"/>
    <w:rsid w:val="00737CAF"/>
    <w:rsid w:val="00737FC3"/>
    <w:rsid w:val="007408C9"/>
    <w:rsid w:val="00741864"/>
    <w:rsid w:val="00741B8F"/>
    <w:rsid w:val="00741EC8"/>
    <w:rsid w:val="00741FBF"/>
    <w:rsid w:val="00743F65"/>
    <w:rsid w:val="007454EF"/>
    <w:rsid w:val="00745ADF"/>
    <w:rsid w:val="00745DBF"/>
    <w:rsid w:val="00746DE8"/>
    <w:rsid w:val="00750066"/>
    <w:rsid w:val="007506F5"/>
    <w:rsid w:val="00750B0A"/>
    <w:rsid w:val="00750B35"/>
    <w:rsid w:val="00750D3D"/>
    <w:rsid w:val="007513C6"/>
    <w:rsid w:val="00751745"/>
    <w:rsid w:val="00752019"/>
    <w:rsid w:val="00753FAB"/>
    <w:rsid w:val="0075444D"/>
    <w:rsid w:val="00755407"/>
    <w:rsid w:val="0075565A"/>
    <w:rsid w:val="00755FD0"/>
    <w:rsid w:val="00756C77"/>
    <w:rsid w:val="0075708E"/>
    <w:rsid w:val="0075780A"/>
    <w:rsid w:val="00757CCB"/>
    <w:rsid w:val="00757D15"/>
    <w:rsid w:val="007614BE"/>
    <w:rsid w:val="00761AA3"/>
    <w:rsid w:val="00761D8A"/>
    <w:rsid w:val="00762135"/>
    <w:rsid w:val="00762DED"/>
    <w:rsid w:val="007649F5"/>
    <w:rsid w:val="00764A61"/>
    <w:rsid w:val="00764CD7"/>
    <w:rsid w:val="00765152"/>
    <w:rsid w:val="007654F8"/>
    <w:rsid w:val="00766529"/>
    <w:rsid w:val="0076659B"/>
    <w:rsid w:val="007665D2"/>
    <w:rsid w:val="0076693B"/>
    <w:rsid w:val="007669A6"/>
    <w:rsid w:val="00766F61"/>
    <w:rsid w:val="007672E3"/>
    <w:rsid w:val="007679A5"/>
    <w:rsid w:val="00767C3C"/>
    <w:rsid w:val="00767FA4"/>
    <w:rsid w:val="0077083E"/>
    <w:rsid w:val="00770C36"/>
    <w:rsid w:val="0077134C"/>
    <w:rsid w:val="007722A4"/>
    <w:rsid w:val="0077234E"/>
    <w:rsid w:val="00773A95"/>
    <w:rsid w:val="00775057"/>
    <w:rsid w:val="00775990"/>
    <w:rsid w:val="00775E66"/>
    <w:rsid w:val="00776143"/>
    <w:rsid w:val="007763E6"/>
    <w:rsid w:val="00776EF9"/>
    <w:rsid w:val="0077705C"/>
    <w:rsid w:val="007774C8"/>
    <w:rsid w:val="00777632"/>
    <w:rsid w:val="007801F3"/>
    <w:rsid w:val="007813B9"/>
    <w:rsid w:val="00781A1F"/>
    <w:rsid w:val="00782020"/>
    <w:rsid w:val="0078204E"/>
    <w:rsid w:val="007820F3"/>
    <w:rsid w:val="00782268"/>
    <w:rsid w:val="00782329"/>
    <w:rsid w:val="00783454"/>
    <w:rsid w:val="00783A16"/>
    <w:rsid w:val="00783A69"/>
    <w:rsid w:val="00784463"/>
    <w:rsid w:val="007844B9"/>
    <w:rsid w:val="00784FA4"/>
    <w:rsid w:val="007851BE"/>
    <w:rsid w:val="007856DD"/>
    <w:rsid w:val="00786269"/>
    <w:rsid w:val="00786565"/>
    <w:rsid w:val="00786E29"/>
    <w:rsid w:val="00790513"/>
    <w:rsid w:val="0079208D"/>
    <w:rsid w:val="007928E2"/>
    <w:rsid w:val="00792908"/>
    <w:rsid w:val="007930A4"/>
    <w:rsid w:val="00793893"/>
    <w:rsid w:val="00793A2F"/>
    <w:rsid w:val="00794898"/>
    <w:rsid w:val="0079577A"/>
    <w:rsid w:val="00795BC4"/>
    <w:rsid w:val="00795C69"/>
    <w:rsid w:val="007A0607"/>
    <w:rsid w:val="007A068C"/>
    <w:rsid w:val="007A06EA"/>
    <w:rsid w:val="007A130B"/>
    <w:rsid w:val="007A2360"/>
    <w:rsid w:val="007A2E24"/>
    <w:rsid w:val="007A3223"/>
    <w:rsid w:val="007A32BE"/>
    <w:rsid w:val="007A445E"/>
    <w:rsid w:val="007A4858"/>
    <w:rsid w:val="007A4BD7"/>
    <w:rsid w:val="007A4ECD"/>
    <w:rsid w:val="007A5A6C"/>
    <w:rsid w:val="007A5EF3"/>
    <w:rsid w:val="007A6074"/>
    <w:rsid w:val="007A6213"/>
    <w:rsid w:val="007A6939"/>
    <w:rsid w:val="007A7C65"/>
    <w:rsid w:val="007A7FAB"/>
    <w:rsid w:val="007B1278"/>
    <w:rsid w:val="007B1481"/>
    <w:rsid w:val="007B1E6C"/>
    <w:rsid w:val="007B1F09"/>
    <w:rsid w:val="007B1F80"/>
    <w:rsid w:val="007B2115"/>
    <w:rsid w:val="007B2B30"/>
    <w:rsid w:val="007B38F5"/>
    <w:rsid w:val="007B4021"/>
    <w:rsid w:val="007B4293"/>
    <w:rsid w:val="007B43E2"/>
    <w:rsid w:val="007B5341"/>
    <w:rsid w:val="007B5B24"/>
    <w:rsid w:val="007B6F1F"/>
    <w:rsid w:val="007B712F"/>
    <w:rsid w:val="007B7306"/>
    <w:rsid w:val="007B78D5"/>
    <w:rsid w:val="007B7E93"/>
    <w:rsid w:val="007C05C2"/>
    <w:rsid w:val="007C0689"/>
    <w:rsid w:val="007C076E"/>
    <w:rsid w:val="007C07A8"/>
    <w:rsid w:val="007C0888"/>
    <w:rsid w:val="007C0DD6"/>
    <w:rsid w:val="007C198B"/>
    <w:rsid w:val="007C22F7"/>
    <w:rsid w:val="007C2478"/>
    <w:rsid w:val="007C2B88"/>
    <w:rsid w:val="007C30A3"/>
    <w:rsid w:val="007C38D4"/>
    <w:rsid w:val="007C3AF5"/>
    <w:rsid w:val="007C3C27"/>
    <w:rsid w:val="007C433D"/>
    <w:rsid w:val="007C46C0"/>
    <w:rsid w:val="007C4A75"/>
    <w:rsid w:val="007C4CC7"/>
    <w:rsid w:val="007C5D67"/>
    <w:rsid w:val="007C6B02"/>
    <w:rsid w:val="007C6BED"/>
    <w:rsid w:val="007C6C15"/>
    <w:rsid w:val="007C6E6F"/>
    <w:rsid w:val="007C7486"/>
    <w:rsid w:val="007C7CBA"/>
    <w:rsid w:val="007D01D4"/>
    <w:rsid w:val="007D07F7"/>
    <w:rsid w:val="007D09B3"/>
    <w:rsid w:val="007D14F9"/>
    <w:rsid w:val="007D15D6"/>
    <w:rsid w:val="007D1935"/>
    <w:rsid w:val="007D228A"/>
    <w:rsid w:val="007D2464"/>
    <w:rsid w:val="007D3137"/>
    <w:rsid w:val="007D33E0"/>
    <w:rsid w:val="007D378F"/>
    <w:rsid w:val="007D38DA"/>
    <w:rsid w:val="007D41F3"/>
    <w:rsid w:val="007D4AD5"/>
    <w:rsid w:val="007D4BE7"/>
    <w:rsid w:val="007D4EFA"/>
    <w:rsid w:val="007D5F7D"/>
    <w:rsid w:val="007D5F93"/>
    <w:rsid w:val="007D7763"/>
    <w:rsid w:val="007E0458"/>
    <w:rsid w:val="007E0AA8"/>
    <w:rsid w:val="007E1470"/>
    <w:rsid w:val="007E1FE8"/>
    <w:rsid w:val="007E254F"/>
    <w:rsid w:val="007E2BC0"/>
    <w:rsid w:val="007E334B"/>
    <w:rsid w:val="007E412F"/>
    <w:rsid w:val="007E4374"/>
    <w:rsid w:val="007E4726"/>
    <w:rsid w:val="007E49D9"/>
    <w:rsid w:val="007E4EE0"/>
    <w:rsid w:val="007E52F5"/>
    <w:rsid w:val="007E5849"/>
    <w:rsid w:val="007E74E2"/>
    <w:rsid w:val="007E7596"/>
    <w:rsid w:val="007E7BDA"/>
    <w:rsid w:val="007F0567"/>
    <w:rsid w:val="007F06A0"/>
    <w:rsid w:val="007F07E0"/>
    <w:rsid w:val="007F0EBE"/>
    <w:rsid w:val="007F100D"/>
    <w:rsid w:val="007F1658"/>
    <w:rsid w:val="007F2A77"/>
    <w:rsid w:val="007F2DA4"/>
    <w:rsid w:val="007F2F01"/>
    <w:rsid w:val="007F3440"/>
    <w:rsid w:val="007F44C4"/>
    <w:rsid w:val="007F4B08"/>
    <w:rsid w:val="007F66E3"/>
    <w:rsid w:val="007F704D"/>
    <w:rsid w:val="007F7D0E"/>
    <w:rsid w:val="007F7D33"/>
    <w:rsid w:val="007F7F68"/>
    <w:rsid w:val="00800099"/>
    <w:rsid w:val="0080051B"/>
    <w:rsid w:val="0080103B"/>
    <w:rsid w:val="00801282"/>
    <w:rsid w:val="0080158A"/>
    <w:rsid w:val="00801AED"/>
    <w:rsid w:val="00802203"/>
    <w:rsid w:val="00802E08"/>
    <w:rsid w:val="00802F82"/>
    <w:rsid w:val="00803900"/>
    <w:rsid w:val="00803F30"/>
    <w:rsid w:val="00804314"/>
    <w:rsid w:val="00805D84"/>
    <w:rsid w:val="0080693C"/>
    <w:rsid w:val="00806ABA"/>
    <w:rsid w:val="008105EF"/>
    <w:rsid w:val="00812045"/>
    <w:rsid w:val="008125C3"/>
    <w:rsid w:val="0081369C"/>
    <w:rsid w:val="00813790"/>
    <w:rsid w:val="00813937"/>
    <w:rsid w:val="00813A28"/>
    <w:rsid w:val="00813C45"/>
    <w:rsid w:val="00814015"/>
    <w:rsid w:val="00815179"/>
    <w:rsid w:val="00815956"/>
    <w:rsid w:val="00815BB7"/>
    <w:rsid w:val="008165A9"/>
    <w:rsid w:val="00817109"/>
    <w:rsid w:val="0081752F"/>
    <w:rsid w:val="00817CE3"/>
    <w:rsid w:val="0082050D"/>
    <w:rsid w:val="00820D2F"/>
    <w:rsid w:val="00820E66"/>
    <w:rsid w:val="00821355"/>
    <w:rsid w:val="00821A3D"/>
    <w:rsid w:val="00821F1A"/>
    <w:rsid w:val="0082224F"/>
    <w:rsid w:val="00822279"/>
    <w:rsid w:val="0082292F"/>
    <w:rsid w:val="008231E0"/>
    <w:rsid w:val="00823B0D"/>
    <w:rsid w:val="00823FE1"/>
    <w:rsid w:val="008241B7"/>
    <w:rsid w:val="00825EFA"/>
    <w:rsid w:val="0082666A"/>
    <w:rsid w:val="00827B8B"/>
    <w:rsid w:val="008306E9"/>
    <w:rsid w:val="0083078E"/>
    <w:rsid w:val="00831D1B"/>
    <w:rsid w:val="008321FC"/>
    <w:rsid w:val="00832A77"/>
    <w:rsid w:val="0083315E"/>
    <w:rsid w:val="00833D6A"/>
    <w:rsid w:val="008347A6"/>
    <w:rsid w:val="00834FD8"/>
    <w:rsid w:val="00836254"/>
    <w:rsid w:val="00836775"/>
    <w:rsid w:val="00837304"/>
    <w:rsid w:val="00840087"/>
    <w:rsid w:val="0084017F"/>
    <w:rsid w:val="0084096C"/>
    <w:rsid w:val="00840FD5"/>
    <w:rsid w:val="0084182D"/>
    <w:rsid w:val="008429E8"/>
    <w:rsid w:val="0084313A"/>
    <w:rsid w:val="00843AB3"/>
    <w:rsid w:val="00843C40"/>
    <w:rsid w:val="00844181"/>
    <w:rsid w:val="00844239"/>
    <w:rsid w:val="008444F4"/>
    <w:rsid w:val="00844B6A"/>
    <w:rsid w:val="00845320"/>
    <w:rsid w:val="008453CE"/>
    <w:rsid w:val="0084561A"/>
    <w:rsid w:val="00845A27"/>
    <w:rsid w:val="00845DC8"/>
    <w:rsid w:val="00846640"/>
    <w:rsid w:val="00846A31"/>
    <w:rsid w:val="00846A5C"/>
    <w:rsid w:val="00847598"/>
    <w:rsid w:val="00847B3F"/>
    <w:rsid w:val="00847F40"/>
    <w:rsid w:val="00850492"/>
    <w:rsid w:val="00850779"/>
    <w:rsid w:val="00851BD2"/>
    <w:rsid w:val="00851DC9"/>
    <w:rsid w:val="00853109"/>
    <w:rsid w:val="008540D0"/>
    <w:rsid w:val="008540DB"/>
    <w:rsid w:val="00854303"/>
    <w:rsid w:val="0085625C"/>
    <w:rsid w:val="00856322"/>
    <w:rsid w:val="008567A4"/>
    <w:rsid w:val="008575AF"/>
    <w:rsid w:val="00857DAF"/>
    <w:rsid w:val="00860160"/>
    <w:rsid w:val="0086019F"/>
    <w:rsid w:val="008604FA"/>
    <w:rsid w:val="00860CD8"/>
    <w:rsid w:val="00862088"/>
    <w:rsid w:val="00862FCB"/>
    <w:rsid w:val="00862FD3"/>
    <w:rsid w:val="0086314A"/>
    <w:rsid w:val="008645BD"/>
    <w:rsid w:val="008649C7"/>
    <w:rsid w:val="00864A48"/>
    <w:rsid w:val="00865B33"/>
    <w:rsid w:val="00865B9B"/>
    <w:rsid w:val="00865D1E"/>
    <w:rsid w:val="00865FF7"/>
    <w:rsid w:val="00866116"/>
    <w:rsid w:val="008666F4"/>
    <w:rsid w:val="008668A6"/>
    <w:rsid w:val="00867F57"/>
    <w:rsid w:val="008702D0"/>
    <w:rsid w:val="008704D6"/>
    <w:rsid w:val="00870910"/>
    <w:rsid w:val="00870BD7"/>
    <w:rsid w:val="00871139"/>
    <w:rsid w:val="00871A33"/>
    <w:rsid w:val="00871AB6"/>
    <w:rsid w:val="0087277B"/>
    <w:rsid w:val="00872BF4"/>
    <w:rsid w:val="008735A1"/>
    <w:rsid w:val="0087411A"/>
    <w:rsid w:val="00874820"/>
    <w:rsid w:val="00874D16"/>
    <w:rsid w:val="00875EAF"/>
    <w:rsid w:val="0087647C"/>
    <w:rsid w:val="008768EF"/>
    <w:rsid w:val="00876A2D"/>
    <w:rsid w:val="00876EAD"/>
    <w:rsid w:val="0087721D"/>
    <w:rsid w:val="008773D7"/>
    <w:rsid w:val="008778E4"/>
    <w:rsid w:val="008803EB"/>
    <w:rsid w:val="0088099C"/>
    <w:rsid w:val="00881ECF"/>
    <w:rsid w:val="00882060"/>
    <w:rsid w:val="008824E5"/>
    <w:rsid w:val="00882ACD"/>
    <w:rsid w:val="00882C03"/>
    <w:rsid w:val="00882E7A"/>
    <w:rsid w:val="00882FE6"/>
    <w:rsid w:val="00883816"/>
    <w:rsid w:val="00883864"/>
    <w:rsid w:val="00883D11"/>
    <w:rsid w:val="008841E1"/>
    <w:rsid w:val="00884261"/>
    <w:rsid w:val="008843E6"/>
    <w:rsid w:val="00884B83"/>
    <w:rsid w:val="008857B7"/>
    <w:rsid w:val="00885822"/>
    <w:rsid w:val="00885BF4"/>
    <w:rsid w:val="00886242"/>
    <w:rsid w:val="00886342"/>
    <w:rsid w:val="00886911"/>
    <w:rsid w:val="00887160"/>
    <w:rsid w:val="00887301"/>
    <w:rsid w:val="0088787B"/>
    <w:rsid w:val="00887CC8"/>
    <w:rsid w:val="00887D3B"/>
    <w:rsid w:val="008900C8"/>
    <w:rsid w:val="00890C43"/>
    <w:rsid w:val="0089172B"/>
    <w:rsid w:val="00891ABF"/>
    <w:rsid w:val="00891AE8"/>
    <w:rsid w:val="00891E75"/>
    <w:rsid w:val="0089237F"/>
    <w:rsid w:val="00893339"/>
    <w:rsid w:val="008934C1"/>
    <w:rsid w:val="00893CBD"/>
    <w:rsid w:val="008950DD"/>
    <w:rsid w:val="00895344"/>
    <w:rsid w:val="00895886"/>
    <w:rsid w:val="00895898"/>
    <w:rsid w:val="00897BBC"/>
    <w:rsid w:val="00897D5B"/>
    <w:rsid w:val="00897FB5"/>
    <w:rsid w:val="008A010E"/>
    <w:rsid w:val="008A0141"/>
    <w:rsid w:val="008A056F"/>
    <w:rsid w:val="008A1C8E"/>
    <w:rsid w:val="008A1E39"/>
    <w:rsid w:val="008A298A"/>
    <w:rsid w:val="008A2DC9"/>
    <w:rsid w:val="008A32EE"/>
    <w:rsid w:val="008A3B08"/>
    <w:rsid w:val="008A3BEA"/>
    <w:rsid w:val="008A49F8"/>
    <w:rsid w:val="008A571D"/>
    <w:rsid w:val="008A5BE4"/>
    <w:rsid w:val="008A5C06"/>
    <w:rsid w:val="008A5D01"/>
    <w:rsid w:val="008A615E"/>
    <w:rsid w:val="008A6B7C"/>
    <w:rsid w:val="008A6BF3"/>
    <w:rsid w:val="008A7424"/>
    <w:rsid w:val="008B02F2"/>
    <w:rsid w:val="008B100C"/>
    <w:rsid w:val="008B11F2"/>
    <w:rsid w:val="008B1856"/>
    <w:rsid w:val="008B1B67"/>
    <w:rsid w:val="008B1EDD"/>
    <w:rsid w:val="008B33E3"/>
    <w:rsid w:val="008B3A9D"/>
    <w:rsid w:val="008B4761"/>
    <w:rsid w:val="008B4795"/>
    <w:rsid w:val="008B4FB5"/>
    <w:rsid w:val="008B55AC"/>
    <w:rsid w:val="008B59A8"/>
    <w:rsid w:val="008B5B22"/>
    <w:rsid w:val="008B6B5E"/>
    <w:rsid w:val="008B705B"/>
    <w:rsid w:val="008B70D5"/>
    <w:rsid w:val="008B7927"/>
    <w:rsid w:val="008B7B19"/>
    <w:rsid w:val="008B7C7D"/>
    <w:rsid w:val="008C07EE"/>
    <w:rsid w:val="008C0E96"/>
    <w:rsid w:val="008C155A"/>
    <w:rsid w:val="008C2498"/>
    <w:rsid w:val="008C2537"/>
    <w:rsid w:val="008C27B4"/>
    <w:rsid w:val="008C2CC8"/>
    <w:rsid w:val="008C2DCE"/>
    <w:rsid w:val="008C3114"/>
    <w:rsid w:val="008C3311"/>
    <w:rsid w:val="008C3957"/>
    <w:rsid w:val="008C3A8A"/>
    <w:rsid w:val="008C3F4C"/>
    <w:rsid w:val="008C4048"/>
    <w:rsid w:val="008C49AC"/>
    <w:rsid w:val="008C4C8A"/>
    <w:rsid w:val="008C4D15"/>
    <w:rsid w:val="008C4E68"/>
    <w:rsid w:val="008C50D4"/>
    <w:rsid w:val="008C6026"/>
    <w:rsid w:val="008C6449"/>
    <w:rsid w:val="008C6585"/>
    <w:rsid w:val="008C71C3"/>
    <w:rsid w:val="008C757F"/>
    <w:rsid w:val="008C76E0"/>
    <w:rsid w:val="008C7F2E"/>
    <w:rsid w:val="008D0064"/>
    <w:rsid w:val="008D08E1"/>
    <w:rsid w:val="008D0BE6"/>
    <w:rsid w:val="008D137C"/>
    <w:rsid w:val="008D14BF"/>
    <w:rsid w:val="008D1810"/>
    <w:rsid w:val="008D18C1"/>
    <w:rsid w:val="008D2A33"/>
    <w:rsid w:val="008D376F"/>
    <w:rsid w:val="008D3A77"/>
    <w:rsid w:val="008D3EE3"/>
    <w:rsid w:val="008D4076"/>
    <w:rsid w:val="008D417E"/>
    <w:rsid w:val="008D4363"/>
    <w:rsid w:val="008D440D"/>
    <w:rsid w:val="008D44B2"/>
    <w:rsid w:val="008D47B3"/>
    <w:rsid w:val="008D525F"/>
    <w:rsid w:val="008D6386"/>
    <w:rsid w:val="008D644E"/>
    <w:rsid w:val="008D6848"/>
    <w:rsid w:val="008D6E51"/>
    <w:rsid w:val="008D7266"/>
    <w:rsid w:val="008D728A"/>
    <w:rsid w:val="008E0980"/>
    <w:rsid w:val="008E0E5C"/>
    <w:rsid w:val="008E0F8A"/>
    <w:rsid w:val="008E147E"/>
    <w:rsid w:val="008E15C1"/>
    <w:rsid w:val="008E2051"/>
    <w:rsid w:val="008E216F"/>
    <w:rsid w:val="008E29E9"/>
    <w:rsid w:val="008E2A64"/>
    <w:rsid w:val="008E2BDF"/>
    <w:rsid w:val="008E392B"/>
    <w:rsid w:val="008E3B78"/>
    <w:rsid w:val="008E45A9"/>
    <w:rsid w:val="008E4C2B"/>
    <w:rsid w:val="008E4C88"/>
    <w:rsid w:val="008E5AA8"/>
    <w:rsid w:val="008E5F42"/>
    <w:rsid w:val="008E72E8"/>
    <w:rsid w:val="008E7DAC"/>
    <w:rsid w:val="008F004A"/>
    <w:rsid w:val="008F00B9"/>
    <w:rsid w:val="008F09BC"/>
    <w:rsid w:val="008F20A9"/>
    <w:rsid w:val="008F2331"/>
    <w:rsid w:val="008F28C0"/>
    <w:rsid w:val="008F2A88"/>
    <w:rsid w:val="008F2ADB"/>
    <w:rsid w:val="008F2B94"/>
    <w:rsid w:val="008F3140"/>
    <w:rsid w:val="008F4A9E"/>
    <w:rsid w:val="008F4C42"/>
    <w:rsid w:val="008F4CCB"/>
    <w:rsid w:val="008F4CD6"/>
    <w:rsid w:val="008F51E7"/>
    <w:rsid w:val="008F5224"/>
    <w:rsid w:val="008F5940"/>
    <w:rsid w:val="008F6097"/>
    <w:rsid w:val="008F6530"/>
    <w:rsid w:val="008F6819"/>
    <w:rsid w:val="008F6D79"/>
    <w:rsid w:val="008F6DFF"/>
    <w:rsid w:val="008F703F"/>
    <w:rsid w:val="008F73BE"/>
    <w:rsid w:val="008F7716"/>
    <w:rsid w:val="00900239"/>
    <w:rsid w:val="00900D5E"/>
    <w:rsid w:val="00901A6A"/>
    <w:rsid w:val="00901A6F"/>
    <w:rsid w:val="00901E71"/>
    <w:rsid w:val="0090284F"/>
    <w:rsid w:val="00903423"/>
    <w:rsid w:val="0090369B"/>
    <w:rsid w:val="0090371C"/>
    <w:rsid w:val="00903903"/>
    <w:rsid w:val="00904094"/>
    <w:rsid w:val="009043E3"/>
    <w:rsid w:val="009057CB"/>
    <w:rsid w:val="00906164"/>
    <w:rsid w:val="00906581"/>
    <w:rsid w:val="0090688F"/>
    <w:rsid w:val="009069C3"/>
    <w:rsid w:val="00907CD5"/>
    <w:rsid w:val="009101C4"/>
    <w:rsid w:val="00910C1F"/>
    <w:rsid w:val="00910C7C"/>
    <w:rsid w:val="009110C1"/>
    <w:rsid w:val="00911CED"/>
    <w:rsid w:val="00911EAF"/>
    <w:rsid w:val="0091221B"/>
    <w:rsid w:val="00912347"/>
    <w:rsid w:val="00912D68"/>
    <w:rsid w:val="00912FA8"/>
    <w:rsid w:val="009133A8"/>
    <w:rsid w:val="00914760"/>
    <w:rsid w:val="00914B6E"/>
    <w:rsid w:val="009151D2"/>
    <w:rsid w:val="009154AF"/>
    <w:rsid w:val="00915BBE"/>
    <w:rsid w:val="009176C3"/>
    <w:rsid w:val="00917ED9"/>
    <w:rsid w:val="00920ADF"/>
    <w:rsid w:val="00920D07"/>
    <w:rsid w:val="00920F6F"/>
    <w:rsid w:val="00921287"/>
    <w:rsid w:val="0092165B"/>
    <w:rsid w:val="009216EF"/>
    <w:rsid w:val="009218D3"/>
    <w:rsid w:val="00922D21"/>
    <w:rsid w:val="00922EB2"/>
    <w:rsid w:val="0092326E"/>
    <w:rsid w:val="009236D8"/>
    <w:rsid w:val="00923CEA"/>
    <w:rsid w:val="0092499E"/>
    <w:rsid w:val="009249AF"/>
    <w:rsid w:val="00924C67"/>
    <w:rsid w:val="00925288"/>
    <w:rsid w:val="009252DA"/>
    <w:rsid w:val="00926E07"/>
    <w:rsid w:val="00927A17"/>
    <w:rsid w:val="009305BA"/>
    <w:rsid w:val="00930898"/>
    <w:rsid w:val="00930B45"/>
    <w:rsid w:val="00930D14"/>
    <w:rsid w:val="00930DB1"/>
    <w:rsid w:val="00931119"/>
    <w:rsid w:val="00931196"/>
    <w:rsid w:val="00933C52"/>
    <w:rsid w:val="00934150"/>
    <w:rsid w:val="00935B2F"/>
    <w:rsid w:val="009366AE"/>
    <w:rsid w:val="0093670C"/>
    <w:rsid w:val="0093712B"/>
    <w:rsid w:val="00937218"/>
    <w:rsid w:val="00937641"/>
    <w:rsid w:val="00937DD6"/>
    <w:rsid w:val="00940749"/>
    <w:rsid w:val="00940935"/>
    <w:rsid w:val="009409E0"/>
    <w:rsid w:val="00940CDF"/>
    <w:rsid w:val="009411CF"/>
    <w:rsid w:val="0094234D"/>
    <w:rsid w:val="009426DE"/>
    <w:rsid w:val="00942787"/>
    <w:rsid w:val="00942819"/>
    <w:rsid w:val="009430A1"/>
    <w:rsid w:val="009432F0"/>
    <w:rsid w:val="009438F9"/>
    <w:rsid w:val="00943911"/>
    <w:rsid w:val="00943CA7"/>
    <w:rsid w:val="00943D6F"/>
    <w:rsid w:val="00943FDD"/>
    <w:rsid w:val="0094471F"/>
    <w:rsid w:val="009455B5"/>
    <w:rsid w:val="009457D8"/>
    <w:rsid w:val="00946FDE"/>
    <w:rsid w:val="009479D5"/>
    <w:rsid w:val="00947FCF"/>
    <w:rsid w:val="00950541"/>
    <w:rsid w:val="00950C32"/>
    <w:rsid w:val="009512EF"/>
    <w:rsid w:val="009513E3"/>
    <w:rsid w:val="009514FC"/>
    <w:rsid w:val="009538F5"/>
    <w:rsid w:val="0095391D"/>
    <w:rsid w:val="00953B01"/>
    <w:rsid w:val="00953B2B"/>
    <w:rsid w:val="0095414D"/>
    <w:rsid w:val="009547B6"/>
    <w:rsid w:val="00954846"/>
    <w:rsid w:val="00955317"/>
    <w:rsid w:val="00955B15"/>
    <w:rsid w:val="00955F68"/>
    <w:rsid w:val="009561DD"/>
    <w:rsid w:val="009563B9"/>
    <w:rsid w:val="0095685E"/>
    <w:rsid w:val="00956C37"/>
    <w:rsid w:val="00956EE5"/>
    <w:rsid w:val="00956F6C"/>
    <w:rsid w:val="00957D1C"/>
    <w:rsid w:val="009603FD"/>
    <w:rsid w:val="009605AA"/>
    <w:rsid w:val="009607DC"/>
    <w:rsid w:val="0096107D"/>
    <w:rsid w:val="00961741"/>
    <w:rsid w:val="00961D6E"/>
    <w:rsid w:val="009620AD"/>
    <w:rsid w:val="00962C00"/>
    <w:rsid w:val="00962CAF"/>
    <w:rsid w:val="0096318C"/>
    <w:rsid w:val="00963233"/>
    <w:rsid w:val="0096333C"/>
    <w:rsid w:val="009638BF"/>
    <w:rsid w:val="00963B7C"/>
    <w:rsid w:val="00963CB5"/>
    <w:rsid w:val="00963EA8"/>
    <w:rsid w:val="00965509"/>
    <w:rsid w:val="00965C2D"/>
    <w:rsid w:val="00966166"/>
    <w:rsid w:val="0096640B"/>
    <w:rsid w:val="00966554"/>
    <w:rsid w:val="00966F6E"/>
    <w:rsid w:val="009672B3"/>
    <w:rsid w:val="009676E0"/>
    <w:rsid w:val="00967F56"/>
    <w:rsid w:val="009702CA"/>
    <w:rsid w:val="00971479"/>
    <w:rsid w:val="00971A2A"/>
    <w:rsid w:val="00971B0A"/>
    <w:rsid w:val="00972094"/>
    <w:rsid w:val="00972ADD"/>
    <w:rsid w:val="009732AE"/>
    <w:rsid w:val="0097371D"/>
    <w:rsid w:val="009739C1"/>
    <w:rsid w:val="009747C0"/>
    <w:rsid w:val="00974F80"/>
    <w:rsid w:val="009752C1"/>
    <w:rsid w:val="0097588E"/>
    <w:rsid w:val="00976045"/>
    <w:rsid w:val="00976409"/>
    <w:rsid w:val="0097642B"/>
    <w:rsid w:val="009768DB"/>
    <w:rsid w:val="0097723D"/>
    <w:rsid w:val="009778E0"/>
    <w:rsid w:val="00977BE3"/>
    <w:rsid w:val="009804FC"/>
    <w:rsid w:val="009806AD"/>
    <w:rsid w:val="00980710"/>
    <w:rsid w:val="00980A2E"/>
    <w:rsid w:val="00980EF2"/>
    <w:rsid w:val="00980F90"/>
    <w:rsid w:val="009814C8"/>
    <w:rsid w:val="00981820"/>
    <w:rsid w:val="009818AB"/>
    <w:rsid w:val="00981916"/>
    <w:rsid w:val="00981F6E"/>
    <w:rsid w:val="009820A7"/>
    <w:rsid w:val="0098215B"/>
    <w:rsid w:val="0098232E"/>
    <w:rsid w:val="009824E9"/>
    <w:rsid w:val="00982CC7"/>
    <w:rsid w:val="00983039"/>
    <w:rsid w:val="00983722"/>
    <w:rsid w:val="00984268"/>
    <w:rsid w:val="00985BB8"/>
    <w:rsid w:val="00985EA8"/>
    <w:rsid w:val="00986645"/>
    <w:rsid w:val="00986CA6"/>
    <w:rsid w:val="00987628"/>
    <w:rsid w:val="00987BC3"/>
    <w:rsid w:val="0099100A"/>
    <w:rsid w:val="0099141A"/>
    <w:rsid w:val="00992B82"/>
    <w:rsid w:val="00992F2D"/>
    <w:rsid w:val="009941DB"/>
    <w:rsid w:val="00994975"/>
    <w:rsid w:val="00994E50"/>
    <w:rsid w:val="00995C26"/>
    <w:rsid w:val="00996085"/>
    <w:rsid w:val="00996953"/>
    <w:rsid w:val="00996D3D"/>
    <w:rsid w:val="00996F85"/>
    <w:rsid w:val="00997403"/>
    <w:rsid w:val="009A0328"/>
    <w:rsid w:val="009A0779"/>
    <w:rsid w:val="009A17D3"/>
    <w:rsid w:val="009A2A2C"/>
    <w:rsid w:val="009A2AA5"/>
    <w:rsid w:val="009A3358"/>
    <w:rsid w:val="009A363C"/>
    <w:rsid w:val="009A39A8"/>
    <w:rsid w:val="009A3AAB"/>
    <w:rsid w:val="009A435D"/>
    <w:rsid w:val="009A43C8"/>
    <w:rsid w:val="009A44EE"/>
    <w:rsid w:val="009A4707"/>
    <w:rsid w:val="009A5494"/>
    <w:rsid w:val="009A573C"/>
    <w:rsid w:val="009A5BCD"/>
    <w:rsid w:val="009A62D5"/>
    <w:rsid w:val="009A7788"/>
    <w:rsid w:val="009A7D69"/>
    <w:rsid w:val="009A7DD2"/>
    <w:rsid w:val="009A7E6A"/>
    <w:rsid w:val="009A7F05"/>
    <w:rsid w:val="009B014C"/>
    <w:rsid w:val="009B030C"/>
    <w:rsid w:val="009B044A"/>
    <w:rsid w:val="009B0922"/>
    <w:rsid w:val="009B0C58"/>
    <w:rsid w:val="009B0FBC"/>
    <w:rsid w:val="009B14CD"/>
    <w:rsid w:val="009B19C9"/>
    <w:rsid w:val="009B1AE4"/>
    <w:rsid w:val="009B1B36"/>
    <w:rsid w:val="009B3393"/>
    <w:rsid w:val="009B3B81"/>
    <w:rsid w:val="009B42AB"/>
    <w:rsid w:val="009B4A94"/>
    <w:rsid w:val="009B4BC1"/>
    <w:rsid w:val="009B4C31"/>
    <w:rsid w:val="009B4E62"/>
    <w:rsid w:val="009B6188"/>
    <w:rsid w:val="009B6E63"/>
    <w:rsid w:val="009B6F80"/>
    <w:rsid w:val="009B7307"/>
    <w:rsid w:val="009B758C"/>
    <w:rsid w:val="009C03FE"/>
    <w:rsid w:val="009C0638"/>
    <w:rsid w:val="009C1CBC"/>
    <w:rsid w:val="009C20E7"/>
    <w:rsid w:val="009C2B84"/>
    <w:rsid w:val="009C2BEE"/>
    <w:rsid w:val="009C4475"/>
    <w:rsid w:val="009C4C8C"/>
    <w:rsid w:val="009C4F5D"/>
    <w:rsid w:val="009C4FB0"/>
    <w:rsid w:val="009C5518"/>
    <w:rsid w:val="009C5ADB"/>
    <w:rsid w:val="009C7393"/>
    <w:rsid w:val="009C7801"/>
    <w:rsid w:val="009C79B4"/>
    <w:rsid w:val="009C7B05"/>
    <w:rsid w:val="009C7ED3"/>
    <w:rsid w:val="009D196C"/>
    <w:rsid w:val="009D2194"/>
    <w:rsid w:val="009D2F48"/>
    <w:rsid w:val="009D3A49"/>
    <w:rsid w:val="009D4E98"/>
    <w:rsid w:val="009D5A66"/>
    <w:rsid w:val="009D607B"/>
    <w:rsid w:val="009D61A2"/>
    <w:rsid w:val="009D6207"/>
    <w:rsid w:val="009D6269"/>
    <w:rsid w:val="009D62EC"/>
    <w:rsid w:val="009D6365"/>
    <w:rsid w:val="009D655E"/>
    <w:rsid w:val="009D6A5B"/>
    <w:rsid w:val="009D6BED"/>
    <w:rsid w:val="009D6CA8"/>
    <w:rsid w:val="009D7176"/>
    <w:rsid w:val="009D7766"/>
    <w:rsid w:val="009D7BF3"/>
    <w:rsid w:val="009D7E5F"/>
    <w:rsid w:val="009E08D6"/>
    <w:rsid w:val="009E177B"/>
    <w:rsid w:val="009E1884"/>
    <w:rsid w:val="009E1AEE"/>
    <w:rsid w:val="009E275D"/>
    <w:rsid w:val="009E4414"/>
    <w:rsid w:val="009E48A8"/>
    <w:rsid w:val="009E4C9E"/>
    <w:rsid w:val="009E4D2E"/>
    <w:rsid w:val="009E594F"/>
    <w:rsid w:val="009E59E8"/>
    <w:rsid w:val="009E68C1"/>
    <w:rsid w:val="009E6D29"/>
    <w:rsid w:val="009E713F"/>
    <w:rsid w:val="009E777A"/>
    <w:rsid w:val="009E7DB3"/>
    <w:rsid w:val="009F07F8"/>
    <w:rsid w:val="009F0E36"/>
    <w:rsid w:val="009F1B2D"/>
    <w:rsid w:val="009F1E8E"/>
    <w:rsid w:val="009F209E"/>
    <w:rsid w:val="009F23AB"/>
    <w:rsid w:val="009F38E7"/>
    <w:rsid w:val="009F39E5"/>
    <w:rsid w:val="009F3A92"/>
    <w:rsid w:val="009F3D25"/>
    <w:rsid w:val="009F4ED5"/>
    <w:rsid w:val="009F509D"/>
    <w:rsid w:val="009F50DA"/>
    <w:rsid w:val="009F5938"/>
    <w:rsid w:val="009F5B8E"/>
    <w:rsid w:val="009F5BD5"/>
    <w:rsid w:val="009F5D48"/>
    <w:rsid w:val="009F5DF7"/>
    <w:rsid w:val="009F658B"/>
    <w:rsid w:val="00A00036"/>
    <w:rsid w:val="00A00155"/>
    <w:rsid w:val="00A0028B"/>
    <w:rsid w:val="00A0054E"/>
    <w:rsid w:val="00A00C5D"/>
    <w:rsid w:val="00A01B08"/>
    <w:rsid w:val="00A01F3C"/>
    <w:rsid w:val="00A020F7"/>
    <w:rsid w:val="00A022A3"/>
    <w:rsid w:val="00A02CF7"/>
    <w:rsid w:val="00A033D7"/>
    <w:rsid w:val="00A037B0"/>
    <w:rsid w:val="00A04B73"/>
    <w:rsid w:val="00A04E9B"/>
    <w:rsid w:val="00A04EBE"/>
    <w:rsid w:val="00A05317"/>
    <w:rsid w:val="00A05F56"/>
    <w:rsid w:val="00A05F6C"/>
    <w:rsid w:val="00A06FD4"/>
    <w:rsid w:val="00A079DB"/>
    <w:rsid w:val="00A07E44"/>
    <w:rsid w:val="00A109B0"/>
    <w:rsid w:val="00A10F13"/>
    <w:rsid w:val="00A10F6C"/>
    <w:rsid w:val="00A11B7A"/>
    <w:rsid w:val="00A1250B"/>
    <w:rsid w:val="00A131D9"/>
    <w:rsid w:val="00A14219"/>
    <w:rsid w:val="00A14DAE"/>
    <w:rsid w:val="00A151BD"/>
    <w:rsid w:val="00A15F3C"/>
    <w:rsid w:val="00A1604B"/>
    <w:rsid w:val="00A16522"/>
    <w:rsid w:val="00A165E0"/>
    <w:rsid w:val="00A16651"/>
    <w:rsid w:val="00A1682F"/>
    <w:rsid w:val="00A169E0"/>
    <w:rsid w:val="00A16EDA"/>
    <w:rsid w:val="00A17B3B"/>
    <w:rsid w:val="00A200AD"/>
    <w:rsid w:val="00A20D35"/>
    <w:rsid w:val="00A20EDE"/>
    <w:rsid w:val="00A21186"/>
    <w:rsid w:val="00A21253"/>
    <w:rsid w:val="00A21A19"/>
    <w:rsid w:val="00A21E56"/>
    <w:rsid w:val="00A22AF2"/>
    <w:rsid w:val="00A2331B"/>
    <w:rsid w:val="00A235DA"/>
    <w:rsid w:val="00A23942"/>
    <w:rsid w:val="00A23D88"/>
    <w:rsid w:val="00A23EFF"/>
    <w:rsid w:val="00A255DD"/>
    <w:rsid w:val="00A25BA3"/>
    <w:rsid w:val="00A25EB5"/>
    <w:rsid w:val="00A2697E"/>
    <w:rsid w:val="00A27318"/>
    <w:rsid w:val="00A27599"/>
    <w:rsid w:val="00A27C78"/>
    <w:rsid w:val="00A30315"/>
    <w:rsid w:val="00A310F5"/>
    <w:rsid w:val="00A31805"/>
    <w:rsid w:val="00A31A52"/>
    <w:rsid w:val="00A31FC7"/>
    <w:rsid w:val="00A31FD8"/>
    <w:rsid w:val="00A32462"/>
    <w:rsid w:val="00A32E57"/>
    <w:rsid w:val="00A331E8"/>
    <w:rsid w:val="00A334D7"/>
    <w:rsid w:val="00A33733"/>
    <w:rsid w:val="00A35178"/>
    <w:rsid w:val="00A3518C"/>
    <w:rsid w:val="00A35267"/>
    <w:rsid w:val="00A35C64"/>
    <w:rsid w:val="00A361A1"/>
    <w:rsid w:val="00A361D7"/>
    <w:rsid w:val="00A36A69"/>
    <w:rsid w:val="00A374A3"/>
    <w:rsid w:val="00A379CF"/>
    <w:rsid w:val="00A4010C"/>
    <w:rsid w:val="00A40703"/>
    <w:rsid w:val="00A408AA"/>
    <w:rsid w:val="00A40D91"/>
    <w:rsid w:val="00A41088"/>
    <w:rsid w:val="00A41E10"/>
    <w:rsid w:val="00A41E25"/>
    <w:rsid w:val="00A41EDB"/>
    <w:rsid w:val="00A431A2"/>
    <w:rsid w:val="00A4322D"/>
    <w:rsid w:val="00A448B9"/>
    <w:rsid w:val="00A44D05"/>
    <w:rsid w:val="00A44D8E"/>
    <w:rsid w:val="00A45398"/>
    <w:rsid w:val="00A458A2"/>
    <w:rsid w:val="00A45AEE"/>
    <w:rsid w:val="00A45DF4"/>
    <w:rsid w:val="00A476AB"/>
    <w:rsid w:val="00A47C12"/>
    <w:rsid w:val="00A515BD"/>
    <w:rsid w:val="00A52C50"/>
    <w:rsid w:val="00A52E39"/>
    <w:rsid w:val="00A53850"/>
    <w:rsid w:val="00A539E1"/>
    <w:rsid w:val="00A53D2A"/>
    <w:rsid w:val="00A542F6"/>
    <w:rsid w:val="00A5435C"/>
    <w:rsid w:val="00A547C6"/>
    <w:rsid w:val="00A54814"/>
    <w:rsid w:val="00A54965"/>
    <w:rsid w:val="00A5501B"/>
    <w:rsid w:val="00A555F5"/>
    <w:rsid w:val="00A55707"/>
    <w:rsid w:val="00A56113"/>
    <w:rsid w:val="00A562E5"/>
    <w:rsid w:val="00A56987"/>
    <w:rsid w:val="00A56A14"/>
    <w:rsid w:val="00A56C8F"/>
    <w:rsid w:val="00A57167"/>
    <w:rsid w:val="00A5739D"/>
    <w:rsid w:val="00A5749C"/>
    <w:rsid w:val="00A57A84"/>
    <w:rsid w:val="00A609DA"/>
    <w:rsid w:val="00A6115A"/>
    <w:rsid w:val="00A618DE"/>
    <w:rsid w:val="00A61941"/>
    <w:rsid w:val="00A61C2F"/>
    <w:rsid w:val="00A61CA6"/>
    <w:rsid w:val="00A61DC3"/>
    <w:rsid w:val="00A61F46"/>
    <w:rsid w:val="00A6226A"/>
    <w:rsid w:val="00A635C8"/>
    <w:rsid w:val="00A63674"/>
    <w:rsid w:val="00A6368F"/>
    <w:rsid w:val="00A637C7"/>
    <w:rsid w:val="00A64A86"/>
    <w:rsid w:val="00A667F3"/>
    <w:rsid w:val="00A66C3A"/>
    <w:rsid w:val="00A6701E"/>
    <w:rsid w:val="00A675F5"/>
    <w:rsid w:val="00A702C2"/>
    <w:rsid w:val="00A705D6"/>
    <w:rsid w:val="00A7085B"/>
    <w:rsid w:val="00A71A7C"/>
    <w:rsid w:val="00A724D2"/>
    <w:rsid w:val="00A7283A"/>
    <w:rsid w:val="00A72DED"/>
    <w:rsid w:val="00A73214"/>
    <w:rsid w:val="00A73CB0"/>
    <w:rsid w:val="00A73FE1"/>
    <w:rsid w:val="00A74186"/>
    <w:rsid w:val="00A74390"/>
    <w:rsid w:val="00A75127"/>
    <w:rsid w:val="00A751FB"/>
    <w:rsid w:val="00A757C8"/>
    <w:rsid w:val="00A7595C"/>
    <w:rsid w:val="00A75BC4"/>
    <w:rsid w:val="00A766C8"/>
    <w:rsid w:val="00A771AA"/>
    <w:rsid w:val="00A802CD"/>
    <w:rsid w:val="00A80598"/>
    <w:rsid w:val="00A80613"/>
    <w:rsid w:val="00A80E2C"/>
    <w:rsid w:val="00A814B0"/>
    <w:rsid w:val="00A8171D"/>
    <w:rsid w:val="00A81796"/>
    <w:rsid w:val="00A8186E"/>
    <w:rsid w:val="00A81E55"/>
    <w:rsid w:val="00A81FD3"/>
    <w:rsid w:val="00A82E7E"/>
    <w:rsid w:val="00A82FE0"/>
    <w:rsid w:val="00A83011"/>
    <w:rsid w:val="00A84330"/>
    <w:rsid w:val="00A84AAF"/>
    <w:rsid w:val="00A8511A"/>
    <w:rsid w:val="00A85E31"/>
    <w:rsid w:val="00A860DA"/>
    <w:rsid w:val="00A87BAD"/>
    <w:rsid w:val="00A9052B"/>
    <w:rsid w:val="00A909C6"/>
    <w:rsid w:val="00A90B9E"/>
    <w:rsid w:val="00A9149D"/>
    <w:rsid w:val="00A91797"/>
    <w:rsid w:val="00A91C91"/>
    <w:rsid w:val="00A91D35"/>
    <w:rsid w:val="00A91FC9"/>
    <w:rsid w:val="00A9222A"/>
    <w:rsid w:val="00A92498"/>
    <w:rsid w:val="00A9319C"/>
    <w:rsid w:val="00A938FD"/>
    <w:rsid w:val="00A94E26"/>
    <w:rsid w:val="00A94FC8"/>
    <w:rsid w:val="00A958D0"/>
    <w:rsid w:val="00A965EF"/>
    <w:rsid w:val="00A96DCE"/>
    <w:rsid w:val="00A9754E"/>
    <w:rsid w:val="00A97648"/>
    <w:rsid w:val="00AA06AC"/>
    <w:rsid w:val="00AA11C3"/>
    <w:rsid w:val="00AA204D"/>
    <w:rsid w:val="00AA25E8"/>
    <w:rsid w:val="00AA2BAB"/>
    <w:rsid w:val="00AA2E08"/>
    <w:rsid w:val="00AA2E1E"/>
    <w:rsid w:val="00AA2EF2"/>
    <w:rsid w:val="00AA2FBD"/>
    <w:rsid w:val="00AA457B"/>
    <w:rsid w:val="00AA47BB"/>
    <w:rsid w:val="00AA49D1"/>
    <w:rsid w:val="00AA517E"/>
    <w:rsid w:val="00AA5D1C"/>
    <w:rsid w:val="00AA6106"/>
    <w:rsid w:val="00AA688B"/>
    <w:rsid w:val="00AA70AA"/>
    <w:rsid w:val="00AB04F1"/>
    <w:rsid w:val="00AB0C27"/>
    <w:rsid w:val="00AB1A21"/>
    <w:rsid w:val="00AB2130"/>
    <w:rsid w:val="00AB256C"/>
    <w:rsid w:val="00AB2BCF"/>
    <w:rsid w:val="00AB2E34"/>
    <w:rsid w:val="00AB301E"/>
    <w:rsid w:val="00AB365D"/>
    <w:rsid w:val="00AB3C13"/>
    <w:rsid w:val="00AB3ECC"/>
    <w:rsid w:val="00AB45EC"/>
    <w:rsid w:val="00AB463D"/>
    <w:rsid w:val="00AB46F6"/>
    <w:rsid w:val="00AB4D18"/>
    <w:rsid w:val="00AB5F02"/>
    <w:rsid w:val="00AB63EB"/>
    <w:rsid w:val="00AB6E69"/>
    <w:rsid w:val="00AB743B"/>
    <w:rsid w:val="00AC0564"/>
    <w:rsid w:val="00AC0A27"/>
    <w:rsid w:val="00AC1C54"/>
    <w:rsid w:val="00AC2199"/>
    <w:rsid w:val="00AC21C7"/>
    <w:rsid w:val="00AC3589"/>
    <w:rsid w:val="00AC3D91"/>
    <w:rsid w:val="00AC4B03"/>
    <w:rsid w:val="00AC4BD5"/>
    <w:rsid w:val="00AC574D"/>
    <w:rsid w:val="00AC5854"/>
    <w:rsid w:val="00AC5AEB"/>
    <w:rsid w:val="00AC6368"/>
    <w:rsid w:val="00AC63B3"/>
    <w:rsid w:val="00AC7A68"/>
    <w:rsid w:val="00AD02E0"/>
    <w:rsid w:val="00AD091D"/>
    <w:rsid w:val="00AD09A6"/>
    <w:rsid w:val="00AD0D3D"/>
    <w:rsid w:val="00AD0ED4"/>
    <w:rsid w:val="00AD13BC"/>
    <w:rsid w:val="00AD1C70"/>
    <w:rsid w:val="00AD26F8"/>
    <w:rsid w:val="00AD27E8"/>
    <w:rsid w:val="00AD285A"/>
    <w:rsid w:val="00AD2A9D"/>
    <w:rsid w:val="00AD2F11"/>
    <w:rsid w:val="00AD3008"/>
    <w:rsid w:val="00AD343F"/>
    <w:rsid w:val="00AD471D"/>
    <w:rsid w:val="00AD4A7A"/>
    <w:rsid w:val="00AD6346"/>
    <w:rsid w:val="00AD63BD"/>
    <w:rsid w:val="00AD66D0"/>
    <w:rsid w:val="00AD6CA6"/>
    <w:rsid w:val="00AD70E0"/>
    <w:rsid w:val="00AD7229"/>
    <w:rsid w:val="00AD73EB"/>
    <w:rsid w:val="00AD7A7F"/>
    <w:rsid w:val="00AD7BEB"/>
    <w:rsid w:val="00AD7EE4"/>
    <w:rsid w:val="00AE032D"/>
    <w:rsid w:val="00AE06AB"/>
    <w:rsid w:val="00AE0767"/>
    <w:rsid w:val="00AE0956"/>
    <w:rsid w:val="00AE27CF"/>
    <w:rsid w:val="00AE2A42"/>
    <w:rsid w:val="00AE4647"/>
    <w:rsid w:val="00AE5A91"/>
    <w:rsid w:val="00AE611B"/>
    <w:rsid w:val="00AE631D"/>
    <w:rsid w:val="00AE6BC1"/>
    <w:rsid w:val="00AE7277"/>
    <w:rsid w:val="00AE7662"/>
    <w:rsid w:val="00AF0365"/>
    <w:rsid w:val="00AF1467"/>
    <w:rsid w:val="00AF2106"/>
    <w:rsid w:val="00AF2ABE"/>
    <w:rsid w:val="00AF2FDF"/>
    <w:rsid w:val="00AF3DAB"/>
    <w:rsid w:val="00AF3E44"/>
    <w:rsid w:val="00AF48F3"/>
    <w:rsid w:val="00AF4B29"/>
    <w:rsid w:val="00AF4F17"/>
    <w:rsid w:val="00AF5B33"/>
    <w:rsid w:val="00AF5C54"/>
    <w:rsid w:val="00AF6033"/>
    <w:rsid w:val="00AF6229"/>
    <w:rsid w:val="00AF632F"/>
    <w:rsid w:val="00AF63B5"/>
    <w:rsid w:val="00AF6500"/>
    <w:rsid w:val="00AF650F"/>
    <w:rsid w:val="00AF7C6C"/>
    <w:rsid w:val="00B01103"/>
    <w:rsid w:val="00B01124"/>
    <w:rsid w:val="00B0134E"/>
    <w:rsid w:val="00B0206E"/>
    <w:rsid w:val="00B0234C"/>
    <w:rsid w:val="00B03B91"/>
    <w:rsid w:val="00B03C66"/>
    <w:rsid w:val="00B03C7C"/>
    <w:rsid w:val="00B04CAB"/>
    <w:rsid w:val="00B05509"/>
    <w:rsid w:val="00B05E65"/>
    <w:rsid w:val="00B067D2"/>
    <w:rsid w:val="00B0724E"/>
    <w:rsid w:val="00B076FF"/>
    <w:rsid w:val="00B0782C"/>
    <w:rsid w:val="00B10013"/>
    <w:rsid w:val="00B100C3"/>
    <w:rsid w:val="00B10188"/>
    <w:rsid w:val="00B10727"/>
    <w:rsid w:val="00B10C46"/>
    <w:rsid w:val="00B1142D"/>
    <w:rsid w:val="00B11730"/>
    <w:rsid w:val="00B118DE"/>
    <w:rsid w:val="00B11A51"/>
    <w:rsid w:val="00B11DC0"/>
    <w:rsid w:val="00B12253"/>
    <w:rsid w:val="00B1289F"/>
    <w:rsid w:val="00B12E0B"/>
    <w:rsid w:val="00B1315A"/>
    <w:rsid w:val="00B14312"/>
    <w:rsid w:val="00B1467B"/>
    <w:rsid w:val="00B14901"/>
    <w:rsid w:val="00B14FEC"/>
    <w:rsid w:val="00B1523B"/>
    <w:rsid w:val="00B1554E"/>
    <w:rsid w:val="00B15997"/>
    <w:rsid w:val="00B163B8"/>
    <w:rsid w:val="00B16BA4"/>
    <w:rsid w:val="00B16DC7"/>
    <w:rsid w:val="00B17573"/>
    <w:rsid w:val="00B20566"/>
    <w:rsid w:val="00B2202E"/>
    <w:rsid w:val="00B2207C"/>
    <w:rsid w:val="00B226B6"/>
    <w:rsid w:val="00B228D6"/>
    <w:rsid w:val="00B22AA4"/>
    <w:rsid w:val="00B22F0D"/>
    <w:rsid w:val="00B2340F"/>
    <w:rsid w:val="00B23D7B"/>
    <w:rsid w:val="00B23EAC"/>
    <w:rsid w:val="00B24282"/>
    <w:rsid w:val="00B249BE"/>
    <w:rsid w:val="00B24A52"/>
    <w:rsid w:val="00B253D5"/>
    <w:rsid w:val="00B256CF"/>
    <w:rsid w:val="00B26860"/>
    <w:rsid w:val="00B26F77"/>
    <w:rsid w:val="00B27003"/>
    <w:rsid w:val="00B274F5"/>
    <w:rsid w:val="00B27779"/>
    <w:rsid w:val="00B278C7"/>
    <w:rsid w:val="00B27AA4"/>
    <w:rsid w:val="00B27BCE"/>
    <w:rsid w:val="00B30631"/>
    <w:rsid w:val="00B32C88"/>
    <w:rsid w:val="00B32D81"/>
    <w:rsid w:val="00B32DB4"/>
    <w:rsid w:val="00B334D5"/>
    <w:rsid w:val="00B34571"/>
    <w:rsid w:val="00B34757"/>
    <w:rsid w:val="00B347B1"/>
    <w:rsid w:val="00B34CB4"/>
    <w:rsid w:val="00B35192"/>
    <w:rsid w:val="00B3548B"/>
    <w:rsid w:val="00B360E8"/>
    <w:rsid w:val="00B363D3"/>
    <w:rsid w:val="00B365A2"/>
    <w:rsid w:val="00B36898"/>
    <w:rsid w:val="00B37C77"/>
    <w:rsid w:val="00B37E0B"/>
    <w:rsid w:val="00B40002"/>
    <w:rsid w:val="00B40164"/>
    <w:rsid w:val="00B40633"/>
    <w:rsid w:val="00B40DC3"/>
    <w:rsid w:val="00B42E41"/>
    <w:rsid w:val="00B433AA"/>
    <w:rsid w:val="00B44116"/>
    <w:rsid w:val="00B44575"/>
    <w:rsid w:val="00B4461F"/>
    <w:rsid w:val="00B44CF0"/>
    <w:rsid w:val="00B44D64"/>
    <w:rsid w:val="00B44FF5"/>
    <w:rsid w:val="00B453F4"/>
    <w:rsid w:val="00B4562E"/>
    <w:rsid w:val="00B45BE9"/>
    <w:rsid w:val="00B4668C"/>
    <w:rsid w:val="00B474A1"/>
    <w:rsid w:val="00B479B1"/>
    <w:rsid w:val="00B47BB4"/>
    <w:rsid w:val="00B501FC"/>
    <w:rsid w:val="00B50237"/>
    <w:rsid w:val="00B509FB"/>
    <w:rsid w:val="00B51153"/>
    <w:rsid w:val="00B51352"/>
    <w:rsid w:val="00B51CB0"/>
    <w:rsid w:val="00B51E82"/>
    <w:rsid w:val="00B51FC4"/>
    <w:rsid w:val="00B5295F"/>
    <w:rsid w:val="00B531FD"/>
    <w:rsid w:val="00B53402"/>
    <w:rsid w:val="00B5354A"/>
    <w:rsid w:val="00B538C0"/>
    <w:rsid w:val="00B53D02"/>
    <w:rsid w:val="00B543D0"/>
    <w:rsid w:val="00B546B2"/>
    <w:rsid w:val="00B5476B"/>
    <w:rsid w:val="00B54920"/>
    <w:rsid w:val="00B55016"/>
    <w:rsid w:val="00B55680"/>
    <w:rsid w:val="00B55912"/>
    <w:rsid w:val="00B55BFC"/>
    <w:rsid w:val="00B560C8"/>
    <w:rsid w:val="00B56547"/>
    <w:rsid w:val="00B565BD"/>
    <w:rsid w:val="00B568B9"/>
    <w:rsid w:val="00B56F8D"/>
    <w:rsid w:val="00B57AA3"/>
    <w:rsid w:val="00B600BA"/>
    <w:rsid w:val="00B605AB"/>
    <w:rsid w:val="00B605ED"/>
    <w:rsid w:val="00B60A74"/>
    <w:rsid w:val="00B60AB3"/>
    <w:rsid w:val="00B613BF"/>
    <w:rsid w:val="00B6140A"/>
    <w:rsid w:val="00B61524"/>
    <w:rsid w:val="00B615B5"/>
    <w:rsid w:val="00B6160C"/>
    <w:rsid w:val="00B61A24"/>
    <w:rsid w:val="00B61DAF"/>
    <w:rsid w:val="00B61E1B"/>
    <w:rsid w:val="00B623EA"/>
    <w:rsid w:val="00B62B9D"/>
    <w:rsid w:val="00B62F5D"/>
    <w:rsid w:val="00B637AB"/>
    <w:rsid w:val="00B63AA3"/>
    <w:rsid w:val="00B6455E"/>
    <w:rsid w:val="00B658D0"/>
    <w:rsid w:val="00B66461"/>
    <w:rsid w:val="00B664E6"/>
    <w:rsid w:val="00B66552"/>
    <w:rsid w:val="00B669CD"/>
    <w:rsid w:val="00B66B41"/>
    <w:rsid w:val="00B66F39"/>
    <w:rsid w:val="00B67BC2"/>
    <w:rsid w:val="00B67E53"/>
    <w:rsid w:val="00B67F8E"/>
    <w:rsid w:val="00B70164"/>
    <w:rsid w:val="00B70914"/>
    <w:rsid w:val="00B7102B"/>
    <w:rsid w:val="00B7134F"/>
    <w:rsid w:val="00B71AFC"/>
    <w:rsid w:val="00B72421"/>
    <w:rsid w:val="00B73761"/>
    <w:rsid w:val="00B73960"/>
    <w:rsid w:val="00B73EB0"/>
    <w:rsid w:val="00B74E71"/>
    <w:rsid w:val="00B752AC"/>
    <w:rsid w:val="00B75699"/>
    <w:rsid w:val="00B7586B"/>
    <w:rsid w:val="00B76BCD"/>
    <w:rsid w:val="00B77ABB"/>
    <w:rsid w:val="00B77BB9"/>
    <w:rsid w:val="00B77CEC"/>
    <w:rsid w:val="00B807F9"/>
    <w:rsid w:val="00B80826"/>
    <w:rsid w:val="00B80FBE"/>
    <w:rsid w:val="00B811B7"/>
    <w:rsid w:val="00B8122E"/>
    <w:rsid w:val="00B812CB"/>
    <w:rsid w:val="00B81E8E"/>
    <w:rsid w:val="00B82848"/>
    <w:rsid w:val="00B82935"/>
    <w:rsid w:val="00B82FB3"/>
    <w:rsid w:val="00B83B73"/>
    <w:rsid w:val="00B83C14"/>
    <w:rsid w:val="00B84D75"/>
    <w:rsid w:val="00B851C7"/>
    <w:rsid w:val="00B85681"/>
    <w:rsid w:val="00B85879"/>
    <w:rsid w:val="00B85EFC"/>
    <w:rsid w:val="00B86994"/>
    <w:rsid w:val="00B86A18"/>
    <w:rsid w:val="00B86A71"/>
    <w:rsid w:val="00B86BB3"/>
    <w:rsid w:val="00B86E1D"/>
    <w:rsid w:val="00B90ED5"/>
    <w:rsid w:val="00B914C8"/>
    <w:rsid w:val="00B91522"/>
    <w:rsid w:val="00B91668"/>
    <w:rsid w:val="00B91728"/>
    <w:rsid w:val="00B91F0B"/>
    <w:rsid w:val="00B922B7"/>
    <w:rsid w:val="00B9234B"/>
    <w:rsid w:val="00B926C7"/>
    <w:rsid w:val="00B92F8E"/>
    <w:rsid w:val="00B930BC"/>
    <w:rsid w:val="00B930FF"/>
    <w:rsid w:val="00B931F4"/>
    <w:rsid w:val="00B93F50"/>
    <w:rsid w:val="00B93FBF"/>
    <w:rsid w:val="00B94315"/>
    <w:rsid w:val="00B945DC"/>
    <w:rsid w:val="00B95430"/>
    <w:rsid w:val="00B958EE"/>
    <w:rsid w:val="00B95F58"/>
    <w:rsid w:val="00B96539"/>
    <w:rsid w:val="00B96B16"/>
    <w:rsid w:val="00B975C2"/>
    <w:rsid w:val="00B9783D"/>
    <w:rsid w:val="00BA0DF8"/>
    <w:rsid w:val="00BA1450"/>
    <w:rsid w:val="00BA2863"/>
    <w:rsid w:val="00BA2C59"/>
    <w:rsid w:val="00BA3519"/>
    <w:rsid w:val="00BA4494"/>
    <w:rsid w:val="00BA4B1D"/>
    <w:rsid w:val="00BA4F77"/>
    <w:rsid w:val="00BA4FFF"/>
    <w:rsid w:val="00BA511A"/>
    <w:rsid w:val="00BA5202"/>
    <w:rsid w:val="00BA57A1"/>
    <w:rsid w:val="00BA639B"/>
    <w:rsid w:val="00BA6A6B"/>
    <w:rsid w:val="00BA6CDA"/>
    <w:rsid w:val="00BA7C8E"/>
    <w:rsid w:val="00BA7DDC"/>
    <w:rsid w:val="00BB05B1"/>
    <w:rsid w:val="00BB0A99"/>
    <w:rsid w:val="00BB15A2"/>
    <w:rsid w:val="00BB27F5"/>
    <w:rsid w:val="00BB29EE"/>
    <w:rsid w:val="00BB2AEB"/>
    <w:rsid w:val="00BB3219"/>
    <w:rsid w:val="00BB33DE"/>
    <w:rsid w:val="00BB34C0"/>
    <w:rsid w:val="00BB3C4D"/>
    <w:rsid w:val="00BB3E43"/>
    <w:rsid w:val="00BB4493"/>
    <w:rsid w:val="00BB44D0"/>
    <w:rsid w:val="00BB4BFE"/>
    <w:rsid w:val="00BB4D59"/>
    <w:rsid w:val="00BB5417"/>
    <w:rsid w:val="00BB56BF"/>
    <w:rsid w:val="00BB5BD2"/>
    <w:rsid w:val="00BB6364"/>
    <w:rsid w:val="00BB7B44"/>
    <w:rsid w:val="00BB7CC4"/>
    <w:rsid w:val="00BC0954"/>
    <w:rsid w:val="00BC0A28"/>
    <w:rsid w:val="00BC0AE4"/>
    <w:rsid w:val="00BC1B2D"/>
    <w:rsid w:val="00BC2246"/>
    <w:rsid w:val="00BC23F0"/>
    <w:rsid w:val="00BC2548"/>
    <w:rsid w:val="00BC264A"/>
    <w:rsid w:val="00BC2C0D"/>
    <w:rsid w:val="00BC3087"/>
    <w:rsid w:val="00BC3B52"/>
    <w:rsid w:val="00BC3CCC"/>
    <w:rsid w:val="00BC593C"/>
    <w:rsid w:val="00BC70BD"/>
    <w:rsid w:val="00BC7879"/>
    <w:rsid w:val="00BD0BA6"/>
    <w:rsid w:val="00BD1E30"/>
    <w:rsid w:val="00BD2380"/>
    <w:rsid w:val="00BD2541"/>
    <w:rsid w:val="00BD2E86"/>
    <w:rsid w:val="00BD34D4"/>
    <w:rsid w:val="00BD3ABA"/>
    <w:rsid w:val="00BD41D7"/>
    <w:rsid w:val="00BD4B15"/>
    <w:rsid w:val="00BD4FC0"/>
    <w:rsid w:val="00BD580A"/>
    <w:rsid w:val="00BD5E7F"/>
    <w:rsid w:val="00BD6448"/>
    <w:rsid w:val="00BD760B"/>
    <w:rsid w:val="00BD7A46"/>
    <w:rsid w:val="00BD7BC1"/>
    <w:rsid w:val="00BD7BDC"/>
    <w:rsid w:val="00BE0436"/>
    <w:rsid w:val="00BE0B9D"/>
    <w:rsid w:val="00BE15AB"/>
    <w:rsid w:val="00BE169B"/>
    <w:rsid w:val="00BE17E0"/>
    <w:rsid w:val="00BE1C5C"/>
    <w:rsid w:val="00BE2792"/>
    <w:rsid w:val="00BE28EF"/>
    <w:rsid w:val="00BE43E9"/>
    <w:rsid w:val="00BE45CF"/>
    <w:rsid w:val="00BE546E"/>
    <w:rsid w:val="00BE5C74"/>
    <w:rsid w:val="00BE609B"/>
    <w:rsid w:val="00BE6292"/>
    <w:rsid w:val="00BE6B8E"/>
    <w:rsid w:val="00BE6FD0"/>
    <w:rsid w:val="00BF1991"/>
    <w:rsid w:val="00BF2AEB"/>
    <w:rsid w:val="00BF2B27"/>
    <w:rsid w:val="00BF5918"/>
    <w:rsid w:val="00BF61A6"/>
    <w:rsid w:val="00BF6403"/>
    <w:rsid w:val="00BF654E"/>
    <w:rsid w:val="00BF674C"/>
    <w:rsid w:val="00BF6F2A"/>
    <w:rsid w:val="00BF7484"/>
    <w:rsid w:val="00BF7FEB"/>
    <w:rsid w:val="00C01826"/>
    <w:rsid w:val="00C02CC7"/>
    <w:rsid w:val="00C03075"/>
    <w:rsid w:val="00C0342E"/>
    <w:rsid w:val="00C03915"/>
    <w:rsid w:val="00C03DF1"/>
    <w:rsid w:val="00C0407A"/>
    <w:rsid w:val="00C063A9"/>
    <w:rsid w:val="00C063AD"/>
    <w:rsid w:val="00C064B7"/>
    <w:rsid w:val="00C0710B"/>
    <w:rsid w:val="00C07153"/>
    <w:rsid w:val="00C07709"/>
    <w:rsid w:val="00C07D45"/>
    <w:rsid w:val="00C11375"/>
    <w:rsid w:val="00C11921"/>
    <w:rsid w:val="00C11927"/>
    <w:rsid w:val="00C12384"/>
    <w:rsid w:val="00C12770"/>
    <w:rsid w:val="00C12B3E"/>
    <w:rsid w:val="00C13277"/>
    <w:rsid w:val="00C13EDB"/>
    <w:rsid w:val="00C14720"/>
    <w:rsid w:val="00C1500B"/>
    <w:rsid w:val="00C15213"/>
    <w:rsid w:val="00C155B2"/>
    <w:rsid w:val="00C15C25"/>
    <w:rsid w:val="00C167A8"/>
    <w:rsid w:val="00C1693A"/>
    <w:rsid w:val="00C174CF"/>
    <w:rsid w:val="00C174D1"/>
    <w:rsid w:val="00C17A19"/>
    <w:rsid w:val="00C20658"/>
    <w:rsid w:val="00C20802"/>
    <w:rsid w:val="00C20AE1"/>
    <w:rsid w:val="00C21200"/>
    <w:rsid w:val="00C215D7"/>
    <w:rsid w:val="00C224E6"/>
    <w:rsid w:val="00C226B5"/>
    <w:rsid w:val="00C23742"/>
    <w:rsid w:val="00C23984"/>
    <w:rsid w:val="00C240F1"/>
    <w:rsid w:val="00C24BA1"/>
    <w:rsid w:val="00C256FF"/>
    <w:rsid w:val="00C25735"/>
    <w:rsid w:val="00C2574A"/>
    <w:rsid w:val="00C25891"/>
    <w:rsid w:val="00C262DC"/>
    <w:rsid w:val="00C2637F"/>
    <w:rsid w:val="00C2652D"/>
    <w:rsid w:val="00C2653E"/>
    <w:rsid w:val="00C2675B"/>
    <w:rsid w:val="00C2686F"/>
    <w:rsid w:val="00C26B8E"/>
    <w:rsid w:val="00C27F55"/>
    <w:rsid w:val="00C303A3"/>
    <w:rsid w:val="00C31DC5"/>
    <w:rsid w:val="00C32B08"/>
    <w:rsid w:val="00C33379"/>
    <w:rsid w:val="00C3424E"/>
    <w:rsid w:val="00C3452B"/>
    <w:rsid w:val="00C34BAF"/>
    <w:rsid w:val="00C3542B"/>
    <w:rsid w:val="00C35B5D"/>
    <w:rsid w:val="00C36B16"/>
    <w:rsid w:val="00C374D7"/>
    <w:rsid w:val="00C37D22"/>
    <w:rsid w:val="00C4023C"/>
    <w:rsid w:val="00C402B6"/>
    <w:rsid w:val="00C40B66"/>
    <w:rsid w:val="00C420D4"/>
    <w:rsid w:val="00C421BF"/>
    <w:rsid w:val="00C4245F"/>
    <w:rsid w:val="00C4295E"/>
    <w:rsid w:val="00C42FB6"/>
    <w:rsid w:val="00C4317A"/>
    <w:rsid w:val="00C43C55"/>
    <w:rsid w:val="00C43DCD"/>
    <w:rsid w:val="00C44BC8"/>
    <w:rsid w:val="00C451A5"/>
    <w:rsid w:val="00C45730"/>
    <w:rsid w:val="00C4576E"/>
    <w:rsid w:val="00C45B34"/>
    <w:rsid w:val="00C46111"/>
    <w:rsid w:val="00C463AA"/>
    <w:rsid w:val="00C4645B"/>
    <w:rsid w:val="00C464B7"/>
    <w:rsid w:val="00C464E9"/>
    <w:rsid w:val="00C466E0"/>
    <w:rsid w:val="00C47E84"/>
    <w:rsid w:val="00C47E99"/>
    <w:rsid w:val="00C51DC1"/>
    <w:rsid w:val="00C51EB0"/>
    <w:rsid w:val="00C52227"/>
    <w:rsid w:val="00C5279F"/>
    <w:rsid w:val="00C52B71"/>
    <w:rsid w:val="00C532F0"/>
    <w:rsid w:val="00C53CFB"/>
    <w:rsid w:val="00C54409"/>
    <w:rsid w:val="00C54B2B"/>
    <w:rsid w:val="00C54D3D"/>
    <w:rsid w:val="00C55DC1"/>
    <w:rsid w:val="00C568E9"/>
    <w:rsid w:val="00C572F7"/>
    <w:rsid w:val="00C57350"/>
    <w:rsid w:val="00C57C1D"/>
    <w:rsid w:val="00C57DC0"/>
    <w:rsid w:val="00C60424"/>
    <w:rsid w:val="00C608BE"/>
    <w:rsid w:val="00C61D3F"/>
    <w:rsid w:val="00C62696"/>
    <w:rsid w:val="00C6399C"/>
    <w:rsid w:val="00C64216"/>
    <w:rsid w:val="00C644D1"/>
    <w:rsid w:val="00C647E2"/>
    <w:rsid w:val="00C64F3F"/>
    <w:rsid w:val="00C65149"/>
    <w:rsid w:val="00C657F3"/>
    <w:rsid w:val="00C65BB8"/>
    <w:rsid w:val="00C66147"/>
    <w:rsid w:val="00C67170"/>
    <w:rsid w:val="00C6773E"/>
    <w:rsid w:val="00C67F30"/>
    <w:rsid w:val="00C70595"/>
    <w:rsid w:val="00C70D5D"/>
    <w:rsid w:val="00C70DC8"/>
    <w:rsid w:val="00C71353"/>
    <w:rsid w:val="00C71819"/>
    <w:rsid w:val="00C72363"/>
    <w:rsid w:val="00C72AF4"/>
    <w:rsid w:val="00C72FD2"/>
    <w:rsid w:val="00C733EE"/>
    <w:rsid w:val="00C740D5"/>
    <w:rsid w:val="00C74462"/>
    <w:rsid w:val="00C74C9A"/>
    <w:rsid w:val="00C76703"/>
    <w:rsid w:val="00C76895"/>
    <w:rsid w:val="00C76C96"/>
    <w:rsid w:val="00C76DB5"/>
    <w:rsid w:val="00C76FB1"/>
    <w:rsid w:val="00C77130"/>
    <w:rsid w:val="00C77255"/>
    <w:rsid w:val="00C773D7"/>
    <w:rsid w:val="00C775D2"/>
    <w:rsid w:val="00C7774A"/>
    <w:rsid w:val="00C77EF0"/>
    <w:rsid w:val="00C80790"/>
    <w:rsid w:val="00C8095E"/>
    <w:rsid w:val="00C80B7E"/>
    <w:rsid w:val="00C81D31"/>
    <w:rsid w:val="00C827C3"/>
    <w:rsid w:val="00C82D44"/>
    <w:rsid w:val="00C835B0"/>
    <w:rsid w:val="00C837B9"/>
    <w:rsid w:val="00C83866"/>
    <w:rsid w:val="00C83969"/>
    <w:rsid w:val="00C8401C"/>
    <w:rsid w:val="00C85263"/>
    <w:rsid w:val="00C852FC"/>
    <w:rsid w:val="00C85343"/>
    <w:rsid w:val="00C861CE"/>
    <w:rsid w:val="00C8658C"/>
    <w:rsid w:val="00C86A32"/>
    <w:rsid w:val="00C90AB2"/>
    <w:rsid w:val="00C9199F"/>
    <w:rsid w:val="00C91B1A"/>
    <w:rsid w:val="00C92B94"/>
    <w:rsid w:val="00C92F5F"/>
    <w:rsid w:val="00C930D6"/>
    <w:rsid w:val="00C93268"/>
    <w:rsid w:val="00C943A1"/>
    <w:rsid w:val="00C9521F"/>
    <w:rsid w:val="00C95711"/>
    <w:rsid w:val="00C97D5B"/>
    <w:rsid w:val="00CA0A28"/>
    <w:rsid w:val="00CA129A"/>
    <w:rsid w:val="00CA268F"/>
    <w:rsid w:val="00CA26B6"/>
    <w:rsid w:val="00CA277E"/>
    <w:rsid w:val="00CA278C"/>
    <w:rsid w:val="00CA35DD"/>
    <w:rsid w:val="00CA3624"/>
    <w:rsid w:val="00CA398A"/>
    <w:rsid w:val="00CA3D1F"/>
    <w:rsid w:val="00CA4FA5"/>
    <w:rsid w:val="00CA6C1B"/>
    <w:rsid w:val="00CA7557"/>
    <w:rsid w:val="00CA75DD"/>
    <w:rsid w:val="00CB0983"/>
    <w:rsid w:val="00CB0E6B"/>
    <w:rsid w:val="00CB1789"/>
    <w:rsid w:val="00CB2266"/>
    <w:rsid w:val="00CB2834"/>
    <w:rsid w:val="00CB3D5D"/>
    <w:rsid w:val="00CB41A8"/>
    <w:rsid w:val="00CB45AD"/>
    <w:rsid w:val="00CB48EA"/>
    <w:rsid w:val="00CB4E8D"/>
    <w:rsid w:val="00CB5242"/>
    <w:rsid w:val="00CB5A39"/>
    <w:rsid w:val="00CB5C0F"/>
    <w:rsid w:val="00CB5DB0"/>
    <w:rsid w:val="00CB7268"/>
    <w:rsid w:val="00CB7886"/>
    <w:rsid w:val="00CB7A9C"/>
    <w:rsid w:val="00CB7E2D"/>
    <w:rsid w:val="00CC048A"/>
    <w:rsid w:val="00CC0C94"/>
    <w:rsid w:val="00CC0E6F"/>
    <w:rsid w:val="00CC2096"/>
    <w:rsid w:val="00CC25C5"/>
    <w:rsid w:val="00CC2C1E"/>
    <w:rsid w:val="00CC3359"/>
    <w:rsid w:val="00CC3434"/>
    <w:rsid w:val="00CC3A8B"/>
    <w:rsid w:val="00CC3BA5"/>
    <w:rsid w:val="00CC4060"/>
    <w:rsid w:val="00CC4063"/>
    <w:rsid w:val="00CC51AA"/>
    <w:rsid w:val="00CC541D"/>
    <w:rsid w:val="00CC6967"/>
    <w:rsid w:val="00CC7F0B"/>
    <w:rsid w:val="00CD01E8"/>
    <w:rsid w:val="00CD0DDE"/>
    <w:rsid w:val="00CD1091"/>
    <w:rsid w:val="00CD1353"/>
    <w:rsid w:val="00CD2B47"/>
    <w:rsid w:val="00CD3323"/>
    <w:rsid w:val="00CD36B3"/>
    <w:rsid w:val="00CD3BD3"/>
    <w:rsid w:val="00CD3FF2"/>
    <w:rsid w:val="00CD4119"/>
    <w:rsid w:val="00CD46FF"/>
    <w:rsid w:val="00CD632B"/>
    <w:rsid w:val="00CD6494"/>
    <w:rsid w:val="00CD696E"/>
    <w:rsid w:val="00CD6D6C"/>
    <w:rsid w:val="00CE0BE0"/>
    <w:rsid w:val="00CE13B9"/>
    <w:rsid w:val="00CE2A90"/>
    <w:rsid w:val="00CE3178"/>
    <w:rsid w:val="00CE3244"/>
    <w:rsid w:val="00CE3665"/>
    <w:rsid w:val="00CE3FDA"/>
    <w:rsid w:val="00CE4013"/>
    <w:rsid w:val="00CE4157"/>
    <w:rsid w:val="00CE4312"/>
    <w:rsid w:val="00CE4638"/>
    <w:rsid w:val="00CE48C4"/>
    <w:rsid w:val="00CE4A7A"/>
    <w:rsid w:val="00CE51D1"/>
    <w:rsid w:val="00CE55FC"/>
    <w:rsid w:val="00CE5A76"/>
    <w:rsid w:val="00CE5C91"/>
    <w:rsid w:val="00CE5D40"/>
    <w:rsid w:val="00CE6288"/>
    <w:rsid w:val="00CE6A4F"/>
    <w:rsid w:val="00CE6AF9"/>
    <w:rsid w:val="00CE713B"/>
    <w:rsid w:val="00CE721F"/>
    <w:rsid w:val="00CF149A"/>
    <w:rsid w:val="00CF1AFD"/>
    <w:rsid w:val="00CF2337"/>
    <w:rsid w:val="00CF3BA3"/>
    <w:rsid w:val="00CF3F73"/>
    <w:rsid w:val="00CF407F"/>
    <w:rsid w:val="00CF4D6B"/>
    <w:rsid w:val="00CF5606"/>
    <w:rsid w:val="00CF5EE5"/>
    <w:rsid w:val="00CF6C54"/>
    <w:rsid w:val="00CF717B"/>
    <w:rsid w:val="00CF7560"/>
    <w:rsid w:val="00CF75F2"/>
    <w:rsid w:val="00CF78AA"/>
    <w:rsid w:val="00D0025A"/>
    <w:rsid w:val="00D00CB3"/>
    <w:rsid w:val="00D01282"/>
    <w:rsid w:val="00D013BD"/>
    <w:rsid w:val="00D01470"/>
    <w:rsid w:val="00D016BE"/>
    <w:rsid w:val="00D02ABE"/>
    <w:rsid w:val="00D02B07"/>
    <w:rsid w:val="00D02FBC"/>
    <w:rsid w:val="00D039C5"/>
    <w:rsid w:val="00D04220"/>
    <w:rsid w:val="00D0556C"/>
    <w:rsid w:val="00D05F97"/>
    <w:rsid w:val="00D06F71"/>
    <w:rsid w:val="00D071F2"/>
    <w:rsid w:val="00D07C6C"/>
    <w:rsid w:val="00D07EA3"/>
    <w:rsid w:val="00D104A7"/>
    <w:rsid w:val="00D115E9"/>
    <w:rsid w:val="00D11EAA"/>
    <w:rsid w:val="00D11F01"/>
    <w:rsid w:val="00D1219E"/>
    <w:rsid w:val="00D12463"/>
    <w:rsid w:val="00D124AB"/>
    <w:rsid w:val="00D129F6"/>
    <w:rsid w:val="00D13A43"/>
    <w:rsid w:val="00D13B6E"/>
    <w:rsid w:val="00D13C1B"/>
    <w:rsid w:val="00D14824"/>
    <w:rsid w:val="00D15141"/>
    <w:rsid w:val="00D16316"/>
    <w:rsid w:val="00D163F7"/>
    <w:rsid w:val="00D1677F"/>
    <w:rsid w:val="00D17353"/>
    <w:rsid w:val="00D17AA0"/>
    <w:rsid w:val="00D17EDF"/>
    <w:rsid w:val="00D20104"/>
    <w:rsid w:val="00D20BB3"/>
    <w:rsid w:val="00D20D67"/>
    <w:rsid w:val="00D210CA"/>
    <w:rsid w:val="00D218AA"/>
    <w:rsid w:val="00D21D5A"/>
    <w:rsid w:val="00D2212F"/>
    <w:rsid w:val="00D22159"/>
    <w:rsid w:val="00D22814"/>
    <w:rsid w:val="00D22CF8"/>
    <w:rsid w:val="00D23962"/>
    <w:rsid w:val="00D23F79"/>
    <w:rsid w:val="00D269BB"/>
    <w:rsid w:val="00D26D04"/>
    <w:rsid w:val="00D27128"/>
    <w:rsid w:val="00D279E3"/>
    <w:rsid w:val="00D308B4"/>
    <w:rsid w:val="00D31049"/>
    <w:rsid w:val="00D318AB"/>
    <w:rsid w:val="00D320DE"/>
    <w:rsid w:val="00D3251E"/>
    <w:rsid w:val="00D3350E"/>
    <w:rsid w:val="00D33CB6"/>
    <w:rsid w:val="00D34ED3"/>
    <w:rsid w:val="00D352CB"/>
    <w:rsid w:val="00D35967"/>
    <w:rsid w:val="00D35CC2"/>
    <w:rsid w:val="00D363EF"/>
    <w:rsid w:val="00D366EC"/>
    <w:rsid w:val="00D36719"/>
    <w:rsid w:val="00D370BF"/>
    <w:rsid w:val="00D376D9"/>
    <w:rsid w:val="00D37707"/>
    <w:rsid w:val="00D3793A"/>
    <w:rsid w:val="00D37C30"/>
    <w:rsid w:val="00D37C7D"/>
    <w:rsid w:val="00D4091F"/>
    <w:rsid w:val="00D41CE4"/>
    <w:rsid w:val="00D42325"/>
    <w:rsid w:val="00D4261B"/>
    <w:rsid w:val="00D42A90"/>
    <w:rsid w:val="00D43128"/>
    <w:rsid w:val="00D437B9"/>
    <w:rsid w:val="00D43A07"/>
    <w:rsid w:val="00D43B67"/>
    <w:rsid w:val="00D43C11"/>
    <w:rsid w:val="00D44239"/>
    <w:rsid w:val="00D444FA"/>
    <w:rsid w:val="00D44E2E"/>
    <w:rsid w:val="00D458BA"/>
    <w:rsid w:val="00D4646D"/>
    <w:rsid w:val="00D46BCA"/>
    <w:rsid w:val="00D46E7D"/>
    <w:rsid w:val="00D4723E"/>
    <w:rsid w:val="00D47A56"/>
    <w:rsid w:val="00D47CC8"/>
    <w:rsid w:val="00D47ED1"/>
    <w:rsid w:val="00D512D1"/>
    <w:rsid w:val="00D530C5"/>
    <w:rsid w:val="00D53468"/>
    <w:rsid w:val="00D53B83"/>
    <w:rsid w:val="00D5461F"/>
    <w:rsid w:val="00D54B91"/>
    <w:rsid w:val="00D54C2F"/>
    <w:rsid w:val="00D559DC"/>
    <w:rsid w:val="00D55D84"/>
    <w:rsid w:val="00D56718"/>
    <w:rsid w:val="00D56A67"/>
    <w:rsid w:val="00D56ECD"/>
    <w:rsid w:val="00D57784"/>
    <w:rsid w:val="00D577B2"/>
    <w:rsid w:val="00D60329"/>
    <w:rsid w:val="00D6038E"/>
    <w:rsid w:val="00D606A4"/>
    <w:rsid w:val="00D60810"/>
    <w:rsid w:val="00D61325"/>
    <w:rsid w:val="00D6141E"/>
    <w:rsid w:val="00D61441"/>
    <w:rsid w:val="00D61680"/>
    <w:rsid w:val="00D617C3"/>
    <w:rsid w:val="00D62C32"/>
    <w:rsid w:val="00D62EC7"/>
    <w:rsid w:val="00D63067"/>
    <w:rsid w:val="00D6400F"/>
    <w:rsid w:val="00D64058"/>
    <w:rsid w:val="00D64F48"/>
    <w:rsid w:val="00D6553B"/>
    <w:rsid w:val="00D668A1"/>
    <w:rsid w:val="00D66D5D"/>
    <w:rsid w:val="00D674FF"/>
    <w:rsid w:val="00D67BA8"/>
    <w:rsid w:val="00D67CA7"/>
    <w:rsid w:val="00D706C7"/>
    <w:rsid w:val="00D708E2"/>
    <w:rsid w:val="00D7100E"/>
    <w:rsid w:val="00D71415"/>
    <w:rsid w:val="00D71888"/>
    <w:rsid w:val="00D71BB5"/>
    <w:rsid w:val="00D71FCE"/>
    <w:rsid w:val="00D73095"/>
    <w:rsid w:val="00D73209"/>
    <w:rsid w:val="00D732E6"/>
    <w:rsid w:val="00D73738"/>
    <w:rsid w:val="00D74A6D"/>
    <w:rsid w:val="00D74C0C"/>
    <w:rsid w:val="00D75DD6"/>
    <w:rsid w:val="00D7658E"/>
    <w:rsid w:val="00D76924"/>
    <w:rsid w:val="00D76ABF"/>
    <w:rsid w:val="00D770CE"/>
    <w:rsid w:val="00D7718D"/>
    <w:rsid w:val="00D771B1"/>
    <w:rsid w:val="00D77244"/>
    <w:rsid w:val="00D77EAF"/>
    <w:rsid w:val="00D80C98"/>
    <w:rsid w:val="00D80D04"/>
    <w:rsid w:val="00D80D29"/>
    <w:rsid w:val="00D810DE"/>
    <w:rsid w:val="00D8118C"/>
    <w:rsid w:val="00D81727"/>
    <w:rsid w:val="00D81ED7"/>
    <w:rsid w:val="00D82102"/>
    <w:rsid w:val="00D82697"/>
    <w:rsid w:val="00D82B79"/>
    <w:rsid w:val="00D82EC1"/>
    <w:rsid w:val="00D8307C"/>
    <w:rsid w:val="00D8325C"/>
    <w:rsid w:val="00D8326A"/>
    <w:rsid w:val="00D8329A"/>
    <w:rsid w:val="00D833F4"/>
    <w:rsid w:val="00D83E81"/>
    <w:rsid w:val="00D84796"/>
    <w:rsid w:val="00D8500F"/>
    <w:rsid w:val="00D869B5"/>
    <w:rsid w:val="00D87121"/>
    <w:rsid w:val="00D871C1"/>
    <w:rsid w:val="00D878EF"/>
    <w:rsid w:val="00D87939"/>
    <w:rsid w:val="00D87A9A"/>
    <w:rsid w:val="00D904BA"/>
    <w:rsid w:val="00D90A5D"/>
    <w:rsid w:val="00D90A6E"/>
    <w:rsid w:val="00D910FF"/>
    <w:rsid w:val="00D91B2B"/>
    <w:rsid w:val="00D922A6"/>
    <w:rsid w:val="00D93223"/>
    <w:rsid w:val="00D932EA"/>
    <w:rsid w:val="00D933D4"/>
    <w:rsid w:val="00D933F7"/>
    <w:rsid w:val="00D93ACD"/>
    <w:rsid w:val="00D95C93"/>
    <w:rsid w:val="00D961DD"/>
    <w:rsid w:val="00D96496"/>
    <w:rsid w:val="00D9720E"/>
    <w:rsid w:val="00D9727A"/>
    <w:rsid w:val="00D974FC"/>
    <w:rsid w:val="00D9761D"/>
    <w:rsid w:val="00D97DD8"/>
    <w:rsid w:val="00DA12DF"/>
    <w:rsid w:val="00DA13DC"/>
    <w:rsid w:val="00DA146E"/>
    <w:rsid w:val="00DA17FF"/>
    <w:rsid w:val="00DA1A94"/>
    <w:rsid w:val="00DA21A9"/>
    <w:rsid w:val="00DA273B"/>
    <w:rsid w:val="00DA2EBD"/>
    <w:rsid w:val="00DA31F9"/>
    <w:rsid w:val="00DA3297"/>
    <w:rsid w:val="00DA3FDF"/>
    <w:rsid w:val="00DA4367"/>
    <w:rsid w:val="00DA4663"/>
    <w:rsid w:val="00DA6356"/>
    <w:rsid w:val="00DA63F4"/>
    <w:rsid w:val="00DA6476"/>
    <w:rsid w:val="00DA6532"/>
    <w:rsid w:val="00DA685D"/>
    <w:rsid w:val="00DA6E2A"/>
    <w:rsid w:val="00DA75D5"/>
    <w:rsid w:val="00DA79C0"/>
    <w:rsid w:val="00DB04DF"/>
    <w:rsid w:val="00DB101E"/>
    <w:rsid w:val="00DB21C9"/>
    <w:rsid w:val="00DB26D2"/>
    <w:rsid w:val="00DB3583"/>
    <w:rsid w:val="00DB398D"/>
    <w:rsid w:val="00DB3C7E"/>
    <w:rsid w:val="00DB4744"/>
    <w:rsid w:val="00DB6215"/>
    <w:rsid w:val="00DB6594"/>
    <w:rsid w:val="00DB6B0A"/>
    <w:rsid w:val="00DB7085"/>
    <w:rsid w:val="00DB7E4A"/>
    <w:rsid w:val="00DB7F8E"/>
    <w:rsid w:val="00DC0C0E"/>
    <w:rsid w:val="00DC1069"/>
    <w:rsid w:val="00DC1352"/>
    <w:rsid w:val="00DC14A2"/>
    <w:rsid w:val="00DC17BF"/>
    <w:rsid w:val="00DC24B6"/>
    <w:rsid w:val="00DC2C2A"/>
    <w:rsid w:val="00DC3C7C"/>
    <w:rsid w:val="00DC3FEE"/>
    <w:rsid w:val="00DC467D"/>
    <w:rsid w:val="00DC4746"/>
    <w:rsid w:val="00DC493C"/>
    <w:rsid w:val="00DC49C1"/>
    <w:rsid w:val="00DC4D39"/>
    <w:rsid w:val="00DC5417"/>
    <w:rsid w:val="00DC5BBF"/>
    <w:rsid w:val="00DC62BF"/>
    <w:rsid w:val="00DC6382"/>
    <w:rsid w:val="00DC63D7"/>
    <w:rsid w:val="00DC681F"/>
    <w:rsid w:val="00DC686D"/>
    <w:rsid w:val="00DC6B43"/>
    <w:rsid w:val="00DC6F70"/>
    <w:rsid w:val="00DC732E"/>
    <w:rsid w:val="00DC7C07"/>
    <w:rsid w:val="00DD05DA"/>
    <w:rsid w:val="00DD07F4"/>
    <w:rsid w:val="00DD090E"/>
    <w:rsid w:val="00DD09D1"/>
    <w:rsid w:val="00DD219B"/>
    <w:rsid w:val="00DD23ED"/>
    <w:rsid w:val="00DD244B"/>
    <w:rsid w:val="00DD2507"/>
    <w:rsid w:val="00DD41A1"/>
    <w:rsid w:val="00DD42A1"/>
    <w:rsid w:val="00DD44C4"/>
    <w:rsid w:val="00DD4D9D"/>
    <w:rsid w:val="00DD5089"/>
    <w:rsid w:val="00DD56BF"/>
    <w:rsid w:val="00DD5905"/>
    <w:rsid w:val="00DD5A16"/>
    <w:rsid w:val="00DD5A19"/>
    <w:rsid w:val="00DD6991"/>
    <w:rsid w:val="00DD69B2"/>
    <w:rsid w:val="00DD6E1B"/>
    <w:rsid w:val="00DD7CD0"/>
    <w:rsid w:val="00DD7EA2"/>
    <w:rsid w:val="00DE0192"/>
    <w:rsid w:val="00DE10CC"/>
    <w:rsid w:val="00DE124B"/>
    <w:rsid w:val="00DE1CA5"/>
    <w:rsid w:val="00DE1D2B"/>
    <w:rsid w:val="00DE2B51"/>
    <w:rsid w:val="00DE3B3E"/>
    <w:rsid w:val="00DE3B67"/>
    <w:rsid w:val="00DE3E9D"/>
    <w:rsid w:val="00DE4294"/>
    <w:rsid w:val="00DE43A5"/>
    <w:rsid w:val="00DE4F97"/>
    <w:rsid w:val="00DE5039"/>
    <w:rsid w:val="00DE552F"/>
    <w:rsid w:val="00DE5888"/>
    <w:rsid w:val="00DE5E51"/>
    <w:rsid w:val="00DE668F"/>
    <w:rsid w:val="00DE715E"/>
    <w:rsid w:val="00DE7802"/>
    <w:rsid w:val="00DF0EC8"/>
    <w:rsid w:val="00DF16DA"/>
    <w:rsid w:val="00DF1765"/>
    <w:rsid w:val="00DF193C"/>
    <w:rsid w:val="00DF2093"/>
    <w:rsid w:val="00DF2277"/>
    <w:rsid w:val="00DF2AD8"/>
    <w:rsid w:val="00DF3A33"/>
    <w:rsid w:val="00DF3CD5"/>
    <w:rsid w:val="00DF4B0D"/>
    <w:rsid w:val="00DF59D4"/>
    <w:rsid w:val="00DF5AA6"/>
    <w:rsid w:val="00DF6D9A"/>
    <w:rsid w:val="00DF723E"/>
    <w:rsid w:val="00DF7662"/>
    <w:rsid w:val="00DF76D9"/>
    <w:rsid w:val="00DF772A"/>
    <w:rsid w:val="00DF7C11"/>
    <w:rsid w:val="00E00A0F"/>
    <w:rsid w:val="00E01023"/>
    <w:rsid w:val="00E01AEA"/>
    <w:rsid w:val="00E01C32"/>
    <w:rsid w:val="00E01C7E"/>
    <w:rsid w:val="00E038B6"/>
    <w:rsid w:val="00E03D12"/>
    <w:rsid w:val="00E045BF"/>
    <w:rsid w:val="00E05157"/>
    <w:rsid w:val="00E0590F"/>
    <w:rsid w:val="00E06290"/>
    <w:rsid w:val="00E062D6"/>
    <w:rsid w:val="00E06DCE"/>
    <w:rsid w:val="00E073A3"/>
    <w:rsid w:val="00E07620"/>
    <w:rsid w:val="00E07FB0"/>
    <w:rsid w:val="00E110BB"/>
    <w:rsid w:val="00E11F20"/>
    <w:rsid w:val="00E127B6"/>
    <w:rsid w:val="00E13173"/>
    <w:rsid w:val="00E13339"/>
    <w:rsid w:val="00E14061"/>
    <w:rsid w:val="00E146B8"/>
    <w:rsid w:val="00E14A2E"/>
    <w:rsid w:val="00E14A8D"/>
    <w:rsid w:val="00E15099"/>
    <w:rsid w:val="00E15725"/>
    <w:rsid w:val="00E163FD"/>
    <w:rsid w:val="00E16753"/>
    <w:rsid w:val="00E176DF"/>
    <w:rsid w:val="00E177E8"/>
    <w:rsid w:val="00E17A38"/>
    <w:rsid w:val="00E17AA8"/>
    <w:rsid w:val="00E17D02"/>
    <w:rsid w:val="00E17FD1"/>
    <w:rsid w:val="00E2119B"/>
    <w:rsid w:val="00E2162C"/>
    <w:rsid w:val="00E218F2"/>
    <w:rsid w:val="00E22E18"/>
    <w:rsid w:val="00E22EFA"/>
    <w:rsid w:val="00E236D1"/>
    <w:rsid w:val="00E23D3C"/>
    <w:rsid w:val="00E240FE"/>
    <w:rsid w:val="00E24DE8"/>
    <w:rsid w:val="00E24E8F"/>
    <w:rsid w:val="00E2535D"/>
    <w:rsid w:val="00E268EC"/>
    <w:rsid w:val="00E2744F"/>
    <w:rsid w:val="00E275BF"/>
    <w:rsid w:val="00E27D0C"/>
    <w:rsid w:val="00E300C7"/>
    <w:rsid w:val="00E30D3D"/>
    <w:rsid w:val="00E30DF2"/>
    <w:rsid w:val="00E313A7"/>
    <w:rsid w:val="00E316AC"/>
    <w:rsid w:val="00E316BB"/>
    <w:rsid w:val="00E31C5A"/>
    <w:rsid w:val="00E3269F"/>
    <w:rsid w:val="00E33CE4"/>
    <w:rsid w:val="00E34195"/>
    <w:rsid w:val="00E34D3D"/>
    <w:rsid w:val="00E3501D"/>
    <w:rsid w:val="00E35872"/>
    <w:rsid w:val="00E35FAC"/>
    <w:rsid w:val="00E362D2"/>
    <w:rsid w:val="00E3642C"/>
    <w:rsid w:val="00E3726B"/>
    <w:rsid w:val="00E37382"/>
    <w:rsid w:val="00E41D80"/>
    <w:rsid w:val="00E41D82"/>
    <w:rsid w:val="00E4202E"/>
    <w:rsid w:val="00E4205F"/>
    <w:rsid w:val="00E4239E"/>
    <w:rsid w:val="00E42ADB"/>
    <w:rsid w:val="00E43128"/>
    <w:rsid w:val="00E4332B"/>
    <w:rsid w:val="00E43C02"/>
    <w:rsid w:val="00E43F33"/>
    <w:rsid w:val="00E442A2"/>
    <w:rsid w:val="00E44542"/>
    <w:rsid w:val="00E446BA"/>
    <w:rsid w:val="00E44972"/>
    <w:rsid w:val="00E46116"/>
    <w:rsid w:val="00E46232"/>
    <w:rsid w:val="00E46858"/>
    <w:rsid w:val="00E46B3D"/>
    <w:rsid w:val="00E47135"/>
    <w:rsid w:val="00E479E9"/>
    <w:rsid w:val="00E50D4F"/>
    <w:rsid w:val="00E50F5E"/>
    <w:rsid w:val="00E511FD"/>
    <w:rsid w:val="00E51575"/>
    <w:rsid w:val="00E51742"/>
    <w:rsid w:val="00E51CBF"/>
    <w:rsid w:val="00E521A1"/>
    <w:rsid w:val="00E5227A"/>
    <w:rsid w:val="00E5237D"/>
    <w:rsid w:val="00E527AF"/>
    <w:rsid w:val="00E527C4"/>
    <w:rsid w:val="00E52B48"/>
    <w:rsid w:val="00E52E62"/>
    <w:rsid w:val="00E53C13"/>
    <w:rsid w:val="00E54C8B"/>
    <w:rsid w:val="00E54F23"/>
    <w:rsid w:val="00E55DFD"/>
    <w:rsid w:val="00E57AA4"/>
    <w:rsid w:val="00E60A66"/>
    <w:rsid w:val="00E60ACA"/>
    <w:rsid w:val="00E614F8"/>
    <w:rsid w:val="00E61A4F"/>
    <w:rsid w:val="00E61D1A"/>
    <w:rsid w:val="00E61E9A"/>
    <w:rsid w:val="00E62846"/>
    <w:rsid w:val="00E62B96"/>
    <w:rsid w:val="00E635FC"/>
    <w:rsid w:val="00E63EF0"/>
    <w:rsid w:val="00E642C4"/>
    <w:rsid w:val="00E64655"/>
    <w:rsid w:val="00E64834"/>
    <w:rsid w:val="00E66686"/>
    <w:rsid w:val="00E670F7"/>
    <w:rsid w:val="00E6728F"/>
    <w:rsid w:val="00E6729B"/>
    <w:rsid w:val="00E67626"/>
    <w:rsid w:val="00E678B5"/>
    <w:rsid w:val="00E67C50"/>
    <w:rsid w:val="00E67E88"/>
    <w:rsid w:val="00E67E8B"/>
    <w:rsid w:val="00E704D6"/>
    <w:rsid w:val="00E70F76"/>
    <w:rsid w:val="00E70FFA"/>
    <w:rsid w:val="00E713AA"/>
    <w:rsid w:val="00E71423"/>
    <w:rsid w:val="00E718F3"/>
    <w:rsid w:val="00E71920"/>
    <w:rsid w:val="00E71932"/>
    <w:rsid w:val="00E71E10"/>
    <w:rsid w:val="00E71EE4"/>
    <w:rsid w:val="00E7297F"/>
    <w:rsid w:val="00E7309B"/>
    <w:rsid w:val="00E7310F"/>
    <w:rsid w:val="00E73A0A"/>
    <w:rsid w:val="00E73DDC"/>
    <w:rsid w:val="00E742D3"/>
    <w:rsid w:val="00E743F7"/>
    <w:rsid w:val="00E74609"/>
    <w:rsid w:val="00E7523B"/>
    <w:rsid w:val="00E759E2"/>
    <w:rsid w:val="00E75FC9"/>
    <w:rsid w:val="00E81F86"/>
    <w:rsid w:val="00E82322"/>
    <w:rsid w:val="00E82348"/>
    <w:rsid w:val="00E8236A"/>
    <w:rsid w:val="00E83306"/>
    <w:rsid w:val="00E83D5C"/>
    <w:rsid w:val="00E84141"/>
    <w:rsid w:val="00E84315"/>
    <w:rsid w:val="00E84A73"/>
    <w:rsid w:val="00E8565F"/>
    <w:rsid w:val="00E856EF"/>
    <w:rsid w:val="00E857AC"/>
    <w:rsid w:val="00E85C57"/>
    <w:rsid w:val="00E868B9"/>
    <w:rsid w:val="00E875FD"/>
    <w:rsid w:val="00E87B5D"/>
    <w:rsid w:val="00E9098F"/>
    <w:rsid w:val="00E90DFF"/>
    <w:rsid w:val="00E910D2"/>
    <w:rsid w:val="00E914D5"/>
    <w:rsid w:val="00E9154C"/>
    <w:rsid w:val="00E91DBC"/>
    <w:rsid w:val="00E92405"/>
    <w:rsid w:val="00E9251A"/>
    <w:rsid w:val="00E92632"/>
    <w:rsid w:val="00E929D0"/>
    <w:rsid w:val="00E93188"/>
    <w:rsid w:val="00E9400C"/>
    <w:rsid w:val="00E94753"/>
    <w:rsid w:val="00E94B9C"/>
    <w:rsid w:val="00E95871"/>
    <w:rsid w:val="00E960C1"/>
    <w:rsid w:val="00E9661B"/>
    <w:rsid w:val="00E96A0A"/>
    <w:rsid w:val="00E96B77"/>
    <w:rsid w:val="00E96BAB"/>
    <w:rsid w:val="00E97467"/>
    <w:rsid w:val="00E97DEC"/>
    <w:rsid w:val="00EA0568"/>
    <w:rsid w:val="00EA0715"/>
    <w:rsid w:val="00EA0D13"/>
    <w:rsid w:val="00EA0D8D"/>
    <w:rsid w:val="00EA1620"/>
    <w:rsid w:val="00EA1AB6"/>
    <w:rsid w:val="00EA2731"/>
    <w:rsid w:val="00EA281A"/>
    <w:rsid w:val="00EA2856"/>
    <w:rsid w:val="00EA2B2E"/>
    <w:rsid w:val="00EA2C1D"/>
    <w:rsid w:val="00EA30B5"/>
    <w:rsid w:val="00EA4B89"/>
    <w:rsid w:val="00EA517A"/>
    <w:rsid w:val="00EA5200"/>
    <w:rsid w:val="00EA598D"/>
    <w:rsid w:val="00EA6F46"/>
    <w:rsid w:val="00EA786C"/>
    <w:rsid w:val="00EA7B76"/>
    <w:rsid w:val="00EA7F41"/>
    <w:rsid w:val="00EA7FCF"/>
    <w:rsid w:val="00EB0821"/>
    <w:rsid w:val="00EB0A15"/>
    <w:rsid w:val="00EB1163"/>
    <w:rsid w:val="00EB15A9"/>
    <w:rsid w:val="00EB19DA"/>
    <w:rsid w:val="00EB1A49"/>
    <w:rsid w:val="00EB1FA4"/>
    <w:rsid w:val="00EB2107"/>
    <w:rsid w:val="00EB2287"/>
    <w:rsid w:val="00EB23B4"/>
    <w:rsid w:val="00EB2605"/>
    <w:rsid w:val="00EB2654"/>
    <w:rsid w:val="00EB2B25"/>
    <w:rsid w:val="00EB2CA4"/>
    <w:rsid w:val="00EB2D55"/>
    <w:rsid w:val="00EB3FA4"/>
    <w:rsid w:val="00EB4313"/>
    <w:rsid w:val="00EB495A"/>
    <w:rsid w:val="00EB4B6B"/>
    <w:rsid w:val="00EB5287"/>
    <w:rsid w:val="00EB54C3"/>
    <w:rsid w:val="00EB5812"/>
    <w:rsid w:val="00EB67C7"/>
    <w:rsid w:val="00EB6893"/>
    <w:rsid w:val="00EB6BE8"/>
    <w:rsid w:val="00EB7534"/>
    <w:rsid w:val="00EB7C15"/>
    <w:rsid w:val="00EC0DBA"/>
    <w:rsid w:val="00EC16AE"/>
    <w:rsid w:val="00EC1AA7"/>
    <w:rsid w:val="00EC3D5C"/>
    <w:rsid w:val="00EC4C59"/>
    <w:rsid w:val="00EC4F4C"/>
    <w:rsid w:val="00EC65C1"/>
    <w:rsid w:val="00EC667A"/>
    <w:rsid w:val="00EC6971"/>
    <w:rsid w:val="00ED0961"/>
    <w:rsid w:val="00ED136A"/>
    <w:rsid w:val="00ED1CDB"/>
    <w:rsid w:val="00ED2471"/>
    <w:rsid w:val="00ED2C61"/>
    <w:rsid w:val="00ED3249"/>
    <w:rsid w:val="00ED3816"/>
    <w:rsid w:val="00ED3BF3"/>
    <w:rsid w:val="00ED4540"/>
    <w:rsid w:val="00ED47D3"/>
    <w:rsid w:val="00ED4BB3"/>
    <w:rsid w:val="00ED5EF6"/>
    <w:rsid w:val="00ED7333"/>
    <w:rsid w:val="00ED7D89"/>
    <w:rsid w:val="00ED7F9A"/>
    <w:rsid w:val="00EE0CC4"/>
    <w:rsid w:val="00EE1DFB"/>
    <w:rsid w:val="00EE2455"/>
    <w:rsid w:val="00EE2A64"/>
    <w:rsid w:val="00EE30F7"/>
    <w:rsid w:val="00EE3376"/>
    <w:rsid w:val="00EE350E"/>
    <w:rsid w:val="00EE3B62"/>
    <w:rsid w:val="00EE4366"/>
    <w:rsid w:val="00EE472B"/>
    <w:rsid w:val="00EE55B3"/>
    <w:rsid w:val="00EE7224"/>
    <w:rsid w:val="00EE7CF7"/>
    <w:rsid w:val="00EF0130"/>
    <w:rsid w:val="00EF1040"/>
    <w:rsid w:val="00EF11EF"/>
    <w:rsid w:val="00EF1DD6"/>
    <w:rsid w:val="00EF3651"/>
    <w:rsid w:val="00EF3E1B"/>
    <w:rsid w:val="00EF4359"/>
    <w:rsid w:val="00EF4979"/>
    <w:rsid w:val="00EF5056"/>
    <w:rsid w:val="00EF5AE0"/>
    <w:rsid w:val="00EF5FD6"/>
    <w:rsid w:val="00EF60C0"/>
    <w:rsid w:val="00EF6740"/>
    <w:rsid w:val="00EF6F79"/>
    <w:rsid w:val="00EF7693"/>
    <w:rsid w:val="00EF788C"/>
    <w:rsid w:val="00EF7A88"/>
    <w:rsid w:val="00F01940"/>
    <w:rsid w:val="00F01A19"/>
    <w:rsid w:val="00F01AD6"/>
    <w:rsid w:val="00F0206A"/>
    <w:rsid w:val="00F027E4"/>
    <w:rsid w:val="00F028A5"/>
    <w:rsid w:val="00F04336"/>
    <w:rsid w:val="00F047CB"/>
    <w:rsid w:val="00F04B51"/>
    <w:rsid w:val="00F05508"/>
    <w:rsid w:val="00F05A33"/>
    <w:rsid w:val="00F062C1"/>
    <w:rsid w:val="00F0776A"/>
    <w:rsid w:val="00F077E0"/>
    <w:rsid w:val="00F07C3F"/>
    <w:rsid w:val="00F07C97"/>
    <w:rsid w:val="00F07F24"/>
    <w:rsid w:val="00F10224"/>
    <w:rsid w:val="00F1071D"/>
    <w:rsid w:val="00F133CE"/>
    <w:rsid w:val="00F135B5"/>
    <w:rsid w:val="00F13C8A"/>
    <w:rsid w:val="00F13DE5"/>
    <w:rsid w:val="00F14DCC"/>
    <w:rsid w:val="00F151B8"/>
    <w:rsid w:val="00F1550E"/>
    <w:rsid w:val="00F155AA"/>
    <w:rsid w:val="00F157F6"/>
    <w:rsid w:val="00F15B13"/>
    <w:rsid w:val="00F1623C"/>
    <w:rsid w:val="00F16C7F"/>
    <w:rsid w:val="00F1722D"/>
    <w:rsid w:val="00F17397"/>
    <w:rsid w:val="00F20035"/>
    <w:rsid w:val="00F2005D"/>
    <w:rsid w:val="00F22152"/>
    <w:rsid w:val="00F230CE"/>
    <w:rsid w:val="00F232F4"/>
    <w:rsid w:val="00F23319"/>
    <w:rsid w:val="00F237AC"/>
    <w:rsid w:val="00F237F2"/>
    <w:rsid w:val="00F23802"/>
    <w:rsid w:val="00F239F6"/>
    <w:rsid w:val="00F24940"/>
    <w:rsid w:val="00F24FD5"/>
    <w:rsid w:val="00F259CD"/>
    <w:rsid w:val="00F267F4"/>
    <w:rsid w:val="00F27540"/>
    <w:rsid w:val="00F2774D"/>
    <w:rsid w:val="00F30B87"/>
    <w:rsid w:val="00F30C6D"/>
    <w:rsid w:val="00F30F22"/>
    <w:rsid w:val="00F31063"/>
    <w:rsid w:val="00F319E0"/>
    <w:rsid w:val="00F31AAE"/>
    <w:rsid w:val="00F3208D"/>
    <w:rsid w:val="00F320CE"/>
    <w:rsid w:val="00F32816"/>
    <w:rsid w:val="00F32A10"/>
    <w:rsid w:val="00F32D2A"/>
    <w:rsid w:val="00F33E88"/>
    <w:rsid w:val="00F3476E"/>
    <w:rsid w:val="00F3609E"/>
    <w:rsid w:val="00F3654F"/>
    <w:rsid w:val="00F3675D"/>
    <w:rsid w:val="00F374A1"/>
    <w:rsid w:val="00F377BA"/>
    <w:rsid w:val="00F37FAB"/>
    <w:rsid w:val="00F4126B"/>
    <w:rsid w:val="00F41482"/>
    <w:rsid w:val="00F41501"/>
    <w:rsid w:val="00F41BED"/>
    <w:rsid w:val="00F42705"/>
    <w:rsid w:val="00F43237"/>
    <w:rsid w:val="00F4340C"/>
    <w:rsid w:val="00F43720"/>
    <w:rsid w:val="00F43B4B"/>
    <w:rsid w:val="00F44797"/>
    <w:rsid w:val="00F4519C"/>
    <w:rsid w:val="00F451BC"/>
    <w:rsid w:val="00F453BE"/>
    <w:rsid w:val="00F46084"/>
    <w:rsid w:val="00F46182"/>
    <w:rsid w:val="00F46B9E"/>
    <w:rsid w:val="00F470A1"/>
    <w:rsid w:val="00F47125"/>
    <w:rsid w:val="00F474F4"/>
    <w:rsid w:val="00F475F6"/>
    <w:rsid w:val="00F47B7F"/>
    <w:rsid w:val="00F504E5"/>
    <w:rsid w:val="00F50678"/>
    <w:rsid w:val="00F51036"/>
    <w:rsid w:val="00F53662"/>
    <w:rsid w:val="00F5373A"/>
    <w:rsid w:val="00F54748"/>
    <w:rsid w:val="00F54AA9"/>
    <w:rsid w:val="00F54B27"/>
    <w:rsid w:val="00F54B5D"/>
    <w:rsid w:val="00F56A2D"/>
    <w:rsid w:val="00F5702E"/>
    <w:rsid w:val="00F5703C"/>
    <w:rsid w:val="00F5714D"/>
    <w:rsid w:val="00F5741A"/>
    <w:rsid w:val="00F5783B"/>
    <w:rsid w:val="00F60AF5"/>
    <w:rsid w:val="00F60CC9"/>
    <w:rsid w:val="00F60D5F"/>
    <w:rsid w:val="00F60DDB"/>
    <w:rsid w:val="00F61082"/>
    <w:rsid w:val="00F61171"/>
    <w:rsid w:val="00F61210"/>
    <w:rsid w:val="00F6125E"/>
    <w:rsid w:val="00F613A6"/>
    <w:rsid w:val="00F6160D"/>
    <w:rsid w:val="00F61883"/>
    <w:rsid w:val="00F61C5E"/>
    <w:rsid w:val="00F61EA1"/>
    <w:rsid w:val="00F621DD"/>
    <w:rsid w:val="00F62F1B"/>
    <w:rsid w:val="00F63301"/>
    <w:rsid w:val="00F63619"/>
    <w:rsid w:val="00F63827"/>
    <w:rsid w:val="00F6471B"/>
    <w:rsid w:val="00F6473F"/>
    <w:rsid w:val="00F65D1E"/>
    <w:rsid w:val="00F65FB6"/>
    <w:rsid w:val="00F66815"/>
    <w:rsid w:val="00F67218"/>
    <w:rsid w:val="00F67390"/>
    <w:rsid w:val="00F67E91"/>
    <w:rsid w:val="00F67EE1"/>
    <w:rsid w:val="00F70682"/>
    <w:rsid w:val="00F7176C"/>
    <w:rsid w:val="00F71B4B"/>
    <w:rsid w:val="00F71D9B"/>
    <w:rsid w:val="00F71F52"/>
    <w:rsid w:val="00F726EB"/>
    <w:rsid w:val="00F72F56"/>
    <w:rsid w:val="00F73327"/>
    <w:rsid w:val="00F7349C"/>
    <w:rsid w:val="00F737CB"/>
    <w:rsid w:val="00F738BD"/>
    <w:rsid w:val="00F73CFC"/>
    <w:rsid w:val="00F74468"/>
    <w:rsid w:val="00F74EBD"/>
    <w:rsid w:val="00F75298"/>
    <w:rsid w:val="00F75F2E"/>
    <w:rsid w:val="00F766B6"/>
    <w:rsid w:val="00F7707A"/>
    <w:rsid w:val="00F802B2"/>
    <w:rsid w:val="00F808B7"/>
    <w:rsid w:val="00F80D4B"/>
    <w:rsid w:val="00F813BD"/>
    <w:rsid w:val="00F816C2"/>
    <w:rsid w:val="00F818F4"/>
    <w:rsid w:val="00F81F0F"/>
    <w:rsid w:val="00F82A34"/>
    <w:rsid w:val="00F8335A"/>
    <w:rsid w:val="00F83E9D"/>
    <w:rsid w:val="00F847B3"/>
    <w:rsid w:val="00F84BE0"/>
    <w:rsid w:val="00F84D8E"/>
    <w:rsid w:val="00F84DEC"/>
    <w:rsid w:val="00F85E68"/>
    <w:rsid w:val="00F86AA5"/>
    <w:rsid w:val="00F873D2"/>
    <w:rsid w:val="00F90D0C"/>
    <w:rsid w:val="00F90F0C"/>
    <w:rsid w:val="00F91009"/>
    <w:rsid w:val="00F91535"/>
    <w:rsid w:val="00F9201A"/>
    <w:rsid w:val="00F923BB"/>
    <w:rsid w:val="00F93169"/>
    <w:rsid w:val="00F938AE"/>
    <w:rsid w:val="00F93907"/>
    <w:rsid w:val="00F939E6"/>
    <w:rsid w:val="00F94320"/>
    <w:rsid w:val="00F94863"/>
    <w:rsid w:val="00F94B0B"/>
    <w:rsid w:val="00F94FC5"/>
    <w:rsid w:val="00F95B43"/>
    <w:rsid w:val="00F95F39"/>
    <w:rsid w:val="00F977FB"/>
    <w:rsid w:val="00F97898"/>
    <w:rsid w:val="00FA0C9A"/>
    <w:rsid w:val="00FA0D72"/>
    <w:rsid w:val="00FA0E2D"/>
    <w:rsid w:val="00FA128D"/>
    <w:rsid w:val="00FA159D"/>
    <w:rsid w:val="00FA1648"/>
    <w:rsid w:val="00FA1B46"/>
    <w:rsid w:val="00FA1FA0"/>
    <w:rsid w:val="00FA258B"/>
    <w:rsid w:val="00FA2EB7"/>
    <w:rsid w:val="00FA35E8"/>
    <w:rsid w:val="00FA3603"/>
    <w:rsid w:val="00FA5839"/>
    <w:rsid w:val="00FA6343"/>
    <w:rsid w:val="00FA663B"/>
    <w:rsid w:val="00FA67DA"/>
    <w:rsid w:val="00FA6A61"/>
    <w:rsid w:val="00FA71AA"/>
    <w:rsid w:val="00FA75DF"/>
    <w:rsid w:val="00FA76B3"/>
    <w:rsid w:val="00FB0B5E"/>
    <w:rsid w:val="00FB0E59"/>
    <w:rsid w:val="00FB108A"/>
    <w:rsid w:val="00FB1F44"/>
    <w:rsid w:val="00FB26F5"/>
    <w:rsid w:val="00FB2D11"/>
    <w:rsid w:val="00FB3171"/>
    <w:rsid w:val="00FB32CE"/>
    <w:rsid w:val="00FB3C2C"/>
    <w:rsid w:val="00FB3D55"/>
    <w:rsid w:val="00FB4725"/>
    <w:rsid w:val="00FB4EAD"/>
    <w:rsid w:val="00FB530C"/>
    <w:rsid w:val="00FB5C82"/>
    <w:rsid w:val="00FB5CD4"/>
    <w:rsid w:val="00FB5D46"/>
    <w:rsid w:val="00FB7791"/>
    <w:rsid w:val="00FB7BB6"/>
    <w:rsid w:val="00FC0BE3"/>
    <w:rsid w:val="00FC1069"/>
    <w:rsid w:val="00FC1A94"/>
    <w:rsid w:val="00FC1BAC"/>
    <w:rsid w:val="00FC1FC5"/>
    <w:rsid w:val="00FC30F0"/>
    <w:rsid w:val="00FC3402"/>
    <w:rsid w:val="00FC3477"/>
    <w:rsid w:val="00FC39F1"/>
    <w:rsid w:val="00FC3D4A"/>
    <w:rsid w:val="00FC4655"/>
    <w:rsid w:val="00FC4C80"/>
    <w:rsid w:val="00FC522F"/>
    <w:rsid w:val="00FC6EF7"/>
    <w:rsid w:val="00FC7856"/>
    <w:rsid w:val="00FC7C86"/>
    <w:rsid w:val="00FD014A"/>
    <w:rsid w:val="00FD0893"/>
    <w:rsid w:val="00FD23B1"/>
    <w:rsid w:val="00FD26DF"/>
    <w:rsid w:val="00FD287C"/>
    <w:rsid w:val="00FD30A1"/>
    <w:rsid w:val="00FD3412"/>
    <w:rsid w:val="00FD35A8"/>
    <w:rsid w:val="00FD43B1"/>
    <w:rsid w:val="00FD55C0"/>
    <w:rsid w:val="00FD5D2E"/>
    <w:rsid w:val="00FD6343"/>
    <w:rsid w:val="00FD681C"/>
    <w:rsid w:val="00FD693B"/>
    <w:rsid w:val="00FD6BEA"/>
    <w:rsid w:val="00FD768D"/>
    <w:rsid w:val="00FD794D"/>
    <w:rsid w:val="00FD79F0"/>
    <w:rsid w:val="00FE042D"/>
    <w:rsid w:val="00FE1040"/>
    <w:rsid w:val="00FE1A19"/>
    <w:rsid w:val="00FE1DAF"/>
    <w:rsid w:val="00FE2823"/>
    <w:rsid w:val="00FE3184"/>
    <w:rsid w:val="00FE3308"/>
    <w:rsid w:val="00FE38C1"/>
    <w:rsid w:val="00FE3A8A"/>
    <w:rsid w:val="00FE3BA0"/>
    <w:rsid w:val="00FE3FB3"/>
    <w:rsid w:val="00FE4CDD"/>
    <w:rsid w:val="00FE4F92"/>
    <w:rsid w:val="00FE5771"/>
    <w:rsid w:val="00FE5BA9"/>
    <w:rsid w:val="00FE601B"/>
    <w:rsid w:val="00FE6949"/>
    <w:rsid w:val="00FE73A1"/>
    <w:rsid w:val="00FE765A"/>
    <w:rsid w:val="00FE78DC"/>
    <w:rsid w:val="00FE7A2A"/>
    <w:rsid w:val="00FF16C1"/>
    <w:rsid w:val="00FF1D48"/>
    <w:rsid w:val="00FF1DA1"/>
    <w:rsid w:val="00FF2069"/>
    <w:rsid w:val="00FF3473"/>
    <w:rsid w:val="00FF38AB"/>
    <w:rsid w:val="00FF3AD2"/>
    <w:rsid w:val="00FF492E"/>
    <w:rsid w:val="00FF4B71"/>
    <w:rsid w:val="00FF4DB5"/>
    <w:rsid w:val="00FF4FD9"/>
    <w:rsid w:val="00FF508E"/>
    <w:rsid w:val="00FF5B40"/>
    <w:rsid w:val="00FF62FF"/>
    <w:rsid w:val="00FF6433"/>
    <w:rsid w:val="00FF67A5"/>
    <w:rsid w:val="00FF6B06"/>
    <w:rsid w:val="00FF7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34AAA4-B94A-49E8-B954-72A5F461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F0B"/>
    <w:rPr>
      <w:rFonts w:ascii="Times New Roman" w:eastAsia="Times New Roman" w:hAnsi="Times New Roman"/>
      <w:sz w:val="24"/>
      <w:szCs w:val="24"/>
    </w:rPr>
  </w:style>
  <w:style w:type="paragraph" w:styleId="1">
    <w:name w:val="heading 1"/>
    <w:basedOn w:val="a"/>
    <w:next w:val="a"/>
    <w:link w:val="10"/>
    <w:qFormat/>
    <w:rsid w:val="000B318F"/>
    <w:pPr>
      <w:keepNext/>
      <w:ind w:firstLine="720"/>
      <w:jc w:val="both"/>
      <w:outlineLvl w:val="0"/>
    </w:pPr>
    <w:rPr>
      <w:b/>
      <w:bCs/>
    </w:rPr>
  </w:style>
  <w:style w:type="paragraph" w:styleId="2">
    <w:name w:val="heading 2"/>
    <w:basedOn w:val="a"/>
    <w:next w:val="a"/>
    <w:link w:val="20"/>
    <w:unhideWhenUsed/>
    <w:qFormat/>
    <w:rsid w:val="00577B68"/>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577B68"/>
    <w:pPr>
      <w:keepNext/>
      <w:keepLines/>
      <w:spacing w:before="200"/>
      <w:outlineLvl w:val="2"/>
    </w:pPr>
    <w:rPr>
      <w:rFonts w:ascii="Cambria" w:hAnsi="Cambria"/>
      <w:b/>
      <w:bCs/>
      <w:color w:val="4F81BD"/>
    </w:rPr>
  </w:style>
  <w:style w:type="paragraph" w:styleId="4">
    <w:name w:val="heading 4"/>
    <w:basedOn w:val="a"/>
    <w:next w:val="a"/>
    <w:link w:val="40"/>
    <w:qFormat/>
    <w:rsid w:val="000B2D4B"/>
    <w:pPr>
      <w:keepNext/>
      <w:jc w:val="center"/>
      <w:outlineLvl w:val="3"/>
    </w:pPr>
    <w:rPr>
      <w:b/>
      <w:bCs/>
      <w:color w:val="FF9900"/>
    </w:rPr>
  </w:style>
  <w:style w:type="paragraph" w:styleId="5">
    <w:name w:val="heading 5"/>
    <w:basedOn w:val="a"/>
    <w:next w:val="a"/>
    <w:link w:val="50"/>
    <w:unhideWhenUsed/>
    <w:qFormat/>
    <w:rsid w:val="00704EEB"/>
    <w:pPr>
      <w:keepNext/>
      <w:keepLines/>
      <w:spacing w:before="200"/>
      <w:outlineLvl w:val="4"/>
    </w:pPr>
    <w:rPr>
      <w:rFonts w:ascii="Cambria" w:hAnsi="Cambria"/>
      <w:color w:val="243F60"/>
    </w:rPr>
  </w:style>
  <w:style w:type="paragraph" w:styleId="6">
    <w:name w:val="heading 6"/>
    <w:basedOn w:val="a"/>
    <w:next w:val="a"/>
    <w:link w:val="60"/>
    <w:qFormat/>
    <w:rsid w:val="000B2D4B"/>
    <w:pPr>
      <w:keepNext/>
      <w:ind w:firstLine="720"/>
      <w:jc w:val="both"/>
      <w:outlineLvl w:val="5"/>
    </w:pPr>
    <w:rPr>
      <w:b/>
      <w:bCs/>
      <w:color w:val="000000"/>
    </w:rPr>
  </w:style>
  <w:style w:type="paragraph" w:styleId="7">
    <w:name w:val="heading 7"/>
    <w:basedOn w:val="a"/>
    <w:next w:val="a"/>
    <w:link w:val="70"/>
    <w:qFormat/>
    <w:rsid w:val="000B2D4B"/>
    <w:pPr>
      <w:keepNext/>
      <w:outlineLvl w:val="6"/>
    </w:pPr>
    <w:rPr>
      <w:b/>
      <w:bCs/>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B318F"/>
    <w:rPr>
      <w:rFonts w:ascii="Times New Roman" w:eastAsia="Times New Roman" w:hAnsi="Times New Roman" w:cs="Times New Roman"/>
      <w:b/>
      <w:bCs/>
      <w:sz w:val="24"/>
      <w:szCs w:val="24"/>
      <w:lang w:eastAsia="ru-RU"/>
    </w:rPr>
  </w:style>
  <w:style w:type="character" w:customStyle="1" w:styleId="20">
    <w:name w:val="Заголовок 2 Знак"/>
    <w:link w:val="2"/>
    <w:rsid w:val="00577B68"/>
    <w:rPr>
      <w:rFonts w:ascii="Cambria" w:eastAsia="Times New Roman" w:hAnsi="Cambria" w:cs="Times New Roman"/>
      <w:b/>
      <w:bCs/>
      <w:color w:val="4F81BD"/>
      <w:sz w:val="26"/>
      <w:szCs w:val="26"/>
      <w:lang w:eastAsia="ru-RU"/>
    </w:rPr>
  </w:style>
  <w:style w:type="character" w:customStyle="1" w:styleId="30">
    <w:name w:val="Заголовок 3 Знак"/>
    <w:link w:val="3"/>
    <w:rsid w:val="00577B68"/>
    <w:rPr>
      <w:rFonts w:ascii="Cambria" w:eastAsia="Times New Roman" w:hAnsi="Cambria" w:cs="Times New Roman"/>
      <w:b/>
      <w:bCs/>
      <w:color w:val="4F81BD"/>
      <w:sz w:val="24"/>
      <w:szCs w:val="24"/>
      <w:lang w:eastAsia="ru-RU"/>
    </w:rPr>
  </w:style>
  <w:style w:type="character" w:customStyle="1" w:styleId="40">
    <w:name w:val="Заголовок 4 Знак"/>
    <w:link w:val="4"/>
    <w:rsid w:val="000B2D4B"/>
    <w:rPr>
      <w:rFonts w:ascii="Times New Roman" w:eastAsia="Times New Roman" w:hAnsi="Times New Roman" w:cs="Times New Roman"/>
      <w:b/>
      <w:bCs/>
      <w:color w:val="FF9900"/>
      <w:sz w:val="24"/>
      <w:szCs w:val="24"/>
      <w:lang w:eastAsia="ru-RU"/>
    </w:rPr>
  </w:style>
  <w:style w:type="character" w:customStyle="1" w:styleId="50">
    <w:name w:val="Заголовок 5 Знак"/>
    <w:link w:val="5"/>
    <w:rsid w:val="00704EEB"/>
    <w:rPr>
      <w:rFonts w:ascii="Cambria" w:eastAsia="Times New Roman" w:hAnsi="Cambria" w:cs="Times New Roman"/>
      <w:color w:val="243F60"/>
      <w:sz w:val="24"/>
      <w:szCs w:val="24"/>
      <w:lang w:eastAsia="ru-RU"/>
    </w:rPr>
  </w:style>
  <w:style w:type="character" w:customStyle="1" w:styleId="60">
    <w:name w:val="Заголовок 6 Знак"/>
    <w:link w:val="6"/>
    <w:rsid w:val="000B2D4B"/>
    <w:rPr>
      <w:rFonts w:ascii="Times New Roman" w:eastAsia="Times New Roman" w:hAnsi="Times New Roman" w:cs="Times New Roman"/>
      <w:b/>
      <w:bCs/>
      <w:color w:val="000000"/>
      <w:sz w:val="24"/>
      <w:szCs w:val="24"/>
      <w:lang w:eastAsia="ru-RU"/>
    </w:rPr>
  </w:style>
  <w:style w:type="character" w:customStyle="1" w:styleId="70">
    <w:name w:val="Заголовок 7 Знак"/>
    <w:link w:val="7"/>
    <w:rsid w:val="000B2D4B"/>
    <w:rPr>
      <w:rFonts w:ascii="Times New Roman" w:eastAsia="Times New Roman" w:hAnsi="Times New Roman" w:cs="Times New Roman"/>
      <w:b/>
      <w:bCs/>
      <w:sz w:val="19"/>
      <w:szCs w:val="24"/>
      <w:lang w:eastAsia="ru-RU"/>
    </w:rPr>
  </w:style>
  <w:style w:type="paragraph" w:styleId="a3">
    <w:name w:val="Title"/>
    <w:basedOn w:val="a"/>
    <w:link w:val="a4"/>
    <w:qFormat/>
    <w:rsid w:val="000B318F"/>
    <w:pPr>
      <w:jc w:val="center"/>
    </w:pPr>
    <w:rPr>
      <w:b/>
      <w:bCs/>
      <w:sz w:val="28"/>
    </w:rPr>
  </w:style>
  <w:style w:type="character" w:customStyle="1" w:styleId="a4">
    <w:name w:val="Заголовок Знак"/>
    <w:link w:val="a3"/>
    <w:rsid w:val="000B318F"/>
    <w:rPr>
      <w:rFonts w:ascii="Times New Roman" w:eastAsia="Times New Roman" w:hAnsi="Times New Roman" w:cs="Times New Roman"/>
      <w:b/>
      <w:bCs/>
      <w:sz w:val="28"/>
      <w:szCs w:val="24"/>
      <w:lang w:eastAsia="ru-RU"/>
    </w:rPr>
  </w:style>
  <w:style w:type="paragraph" w:styleId="a5">
    <w:name w:val="Body Text Indent"/>
    <w:basedOn w:val="a"/>
    <w:link w:val="a6"/>
    <w:semiHidden/>
    <w:rsid w:val="000B318F"/>
    <w:pPr>
      <w:ind w:firstLine="540"/>
      <w:jc w:val="both"/>
    </w:pPr>
  </w:style>
  <w:style w:type="character" w:customStyle="1" w:styleId="a6">
    <w:name w:val="Основной текст с отступом Знак"/>
    <w:link w:val="a5"/>
    <w:semiHidden/>
    <w:rsid w:val="000B318F"/>
    <w:rPr>
      <w:rFonts w:ascii="Times New Roman" w:eastAsia="Times New Roman" w:hAnsi="Times New Roman" w:cs="Times New Roman"/>
      <w:sz w:val="24"/>
      <w:szCs w:val="24"/>
      <w:lang w:eastAsia="ru-RU"/>
    </w:rPr>
  </w:style>
  <w:style w:type="paragraph" w:styleId="21">
    <w:name w:val="Body Text Indent 2"/>
    <w:basedOn w:val="a"/>
    <w:link w:val="22"/>
    <w:semiHidden/>
    <w:rsid w:val="000B318F"/>
    <w:pPr>
      <w:ind w:firstLine="720"/>
      <w:jc w:val="both"/>
    </w:pPr>
    <w:rPr>
      <w:color w:val="000000"/>
    </w:rPr>
  </w:style>
  <w:style w:type="character" w:customStyle="1" w:styleId="22">
    <w:name w:val="Основной текст с отступом 2 Знак"/>
    <w:link w:val="21"/>
    <w:semiHidden/>
    <w:rsid w:val="000B318F"/>
    <w:rPr>
      <w:rFonts w:ascii="Times New Roman" w:eastAsia="Times New Roman" w:hAnsi="Times New Roman" w:cs="Times New Roman"/>
      <w:color w:val="000000"/>
      <w:sz w:val="24"/>
      <w:szCs w:val="24"/>
      <w:lang w:eastAsia="ru-RU"/>
    </w:rPr>
  </w:style>
  <w:style w:type="paragraph" w:styleId="31">
    <w:name w:val="Body Text Indent 3"/>
    <w:basedOn w:val="a"/>
    <w:link w:val="32"/>
    <w:semiHidden/>
    <w:rsid w:val="000B318F"/>
    <w:pPr>
      <w:ind w:firstLine="720"/>
      <w:jc w:val="both"/>
    </w:pPr>
  </w:style>
  <w:style w:type="character" w:customStyle="1" w:styleId="32">
    <w:name w:val="Основной текст с отступом 3 Знак"/>
    <w:link w:val="31"/>
    <w:semiHidden/>
    <w:rsid w:val="000B318F"/>
    <w:rPr>
      <w:rFonts w:ascii="Times New Roman" w:eastAsia="Times New Roman" w:hAnsi="Times New Roman" w:cs="Times New Roman"/>
      <w:sz w:val="24"/>
      <w:szCs w:val="24"/>
      <w:lang w:eastAsia="ru-RU"/>
    </w:rPr>
  </w:style>
  <w:style w:type="paragraph" w:styleId="a7">
    <w:name w:val="Body Text"/>
    <w:basedOn w:val="a"/>
    <w:link w:val="a8"/>
    <w:unhideWhenUsed/>
    <w:rsid w:val="00577B68"/>
    <w:pPr>
      <w:spacing w:after="120"/>
    </w:pPr>
  </w:style>
  <w:style w:type="character" w:customStyle="1" w:styleId="a8">
    <w:name w:val="Основной текст Знак"/>
    <w:link w:val="a7"/>
    <w:rsid w:val="00577B68"/>
    <w:rPr>
      <w:rFonts w:ascii="Times New Roman" w:eastAsia="Times New Roman" w:hAnsi="Times New Roman" w:cs="Times New Roman"/>
      <w:sz w:val="24"/>
      <w:szCs w:val="24"/>
      <w:lang w:eastAsia="ru-RU"/>
    </w:rPr>
  </w:style>
  <w:style w:type="paragraph" w:styleId="a9">
    <w:name w:val="footnote text"/>
    <w:basedOn w:val="a"/>
    <w:link w:val="aa"/>
    <w:qFormat/>
    <w:rsid w:val="00577B68"/>
    <w:rPr>
      <w:sz w:val="20"/>
      <w:szCs w:val="20"/>
    </w:rPr>
  </w:style>
  <w:style w:type="character" w:customStyle="1" w:styleId="aa">
    <w:name w:val="Текст сноски Знак"/>
    <w:link w:val="a9"/>
    <w:rsid w:val="00577B68"/>
    <w:rPr>
      <w:rFonts w:ascii="Times New Roman" w:eastAsia="Times New Roman" w:hAnsi="Times New Roman" w:cs="Times New Roman"/>
      <w:sz w:val="20"/>
      <w:szCs w:val="20"/>
      <w:lang w:eastAsia="ru-RU"/>
    </w:rPr>
  </w:style>
  <w:style w:type="character" w:styleId="ab">
    <w:name w:val="footnote reference"/>
    <w:aliases w:val="текст сноски,анкета сноска,Знак сноски-FN,Ciae niinee-FN,Знак сноски 1,Ciae niinee 1"/>
    <w:rsid w:val="00577B68"/>
    <w:rPr>
      <w:vertAlign w:val="superscript"/>
    </w:rPr>
  </w:style>
  <w:style w:type="paragraph" w:styleId="ac">
    <w:name w:val="Balloon Text"/>
    <w:basedOn w:val="a"/>
    <w:link w:val="ad"/>
    <w:uiPriority w:val="99"/>
    <w:semiHidden/>
    <w:unhideWhenUsed/>
    <w:rsid w:val="00E97467"/>
    <w:rPr>
      <w:rFonts w:ascii="Tahoma" w:hAnsi="Tahoma"/>
      <w:sz w:val="16"/>
      <w:szCs w:val="16"/>
    </w:rPr>
  </w:style>
  <w:style w:type="character" w:customStyle="1" w:styleId="ad">
    <w:name w:val="Текст выноски Знак"/>
    <w:link w:val="ac"/>
    <w:uiPriority w:val="99"/>
    <w:semiHidden/>
    <w:rsid w:val="00E97467"/>
    <w:rPr>
      <w:rFonts w:ascii="Tahoma" w:eastAsia="Times New Roman" w:hAnsi="Tahoma" w:cs="Tahoma"/>
      <w:sz w:val="16"/>
      <w:szCs w:val="16"/>
      <w:lang w:eastAsia="ru-RU"/>
    </w:rPr>
  </w:style>
  <w:style w:type="paragraph" w:customStyle="1" w:styleId="ae">
    <w:name w:val="Знак"/>
    <w:basedOn w:val="a"/>
    <w:rsid w:val="000940AD"/>
    <w:rPr>
      <w:rFonts w:ascii="Verdana" w:hAnsi="Verdana" w:cs="Verdana"/>
      <w:sz w:val="20"/>
      <w:szCs w:val="20"/>
      <w:lang w:val="en-US" w:eastAsia="en-US"/>
    </w:rPr>
  </w:style>
  <w:style w:type="paragraph" w:styleId="af">
    <w:name w:val="List Paragraph"/>
    <w:basedOn w:val="a"/>
    <w:link w:val="af0"/>
    <w:uiPriority w:val="34"/>
    <w:qFormat/>
    <w:rsid w:val="00226B42"/>
    <w:pPr>
      <w:ind w:left="720"/>
      <w:contextualSpacing/>
    </w:pPr>
    <w:rPr>
      <w:sz w:val="20"/>
      <w:szCs w:val="20"/>
    </w:rPr>
  </w:style>
  <w:style w:type="paragraph" w:customStyle="1" w:styleId="ConsPlusCell">
    <w:name w:val="ConsPlusCell"/>
    <w:uiPriority w:val="99"/>
    <w:rsid w:val="00704EEB"/>
    <w:pPr>
      <w:autoSpaceDE w:val="0"/>
      <w:autoSpaceDN w:val="0"/>
      <w:adjustRightInd w:val="0"/>
    </w:pPr>
    <w:rPr>
      <w:rFonts w:ascii="Arial" w:eastAsia="Times New Roman" w:hAnsi="Arial" w:cs="Arial"/>
    </w:rPr>
  </w:style>
  <w:style w:type="paragraph" w:customStyle="1" w:styleId="af1">
    <w:name w:val="Документ"/>
    <w:basedOn w:val="a"/>
    <w:rsid w:val="00B72421"/>
    <w:pPr>
      <w:spacing w:line="360" w:lineRule="auto"/>
      <w:ind w:firstLine="720"/>
      <w:jc w:val="both"/>
    </w:pPr>
    <w:rPr>
      <w:sz w:val="28"/>
      <w:szCs w:val="20"/>
    </w:rPr>
  </w:style>
  <w:style w:type="paragraph" w:styleId="23">
    <w:name w:val="Body Text 2"/>
    <w:basedOn w:val="a"/>
    <w:link w:val="24"/>
    <w:uiPriority w:val="99"/>
    <w:unhideWhenUsed/>
    <w:rsid w:val="00803F30"/>
    <w:pPr>
      <w:spacing w:after="120" w:line="480" w:lineRule="auto"/>
    </w:pPr>
  </w:style>
  <w:style w:type="character" w:customStyle="1" w:styleId="24">
    <w:name w:val="Основной текст 2 Знак"/>
    <w:link w:val="23"/>
    <w:uiPriority w:val="99"/>
    <w:rsid w:val="00803F3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305BA"/>
    <w:pPr>
      <w:autoSpaceDE w:val="0"/>
      <w:autoSpaceDN w:val="0"/>
      <w:adjustRightInd w:val="0"/>
    </w:pPr>
    <w:rPr>
      <w:rFonts w:ascii="Courier New" w:eastAsia="Times New Roman" w:hAnsi="Courier New" w:cs="Courier New"/>
    </w:rPr>
  </w:style>
  <w:style w:type="table" w:styleId="af2">
    <w:name w:val="Table Grid"/>
    <w:basedOn w:val="a1"/>
    <w:rsid w:val="00E01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 Spacing"/>
    <w:link w:val="af4"/>
    <w:uiPriority w:val="1"/>
    <w:qFormat/>
    <w:rsid w:val="00974F80"/>
    <w:rPr>
      <w:sz w:val="22"/>
      <w:szCs w:val="22"/>
      <w:lang w:eastAsia="en-US"/>
    </w:rPr>
  </w:style>
  <w:style w:type="paragraph" w:customStyle="1" w:styleId="11">
    <w:name w:val="Без интервала1"/>
    <w:rsid w:val="00974F80"/>
    <w:rPr>
      <w:rFonts w:ascii="Arial" w:eastAsia="Times New Roman" w:hAnsi="Arial" w:cs="Arial"/>
      <w:sz w:val="24"/>
    </w:rPr>
  </w:style>
  <w:style w:type="paragraph" w:styleId="af5">
    <w:name w:val="header"/>
    <w:basedOn w:val="a"/>
    <w:link w:val="af6"/>
    <w:uiPriority w:val="99"/>
    <w:unhideWhenUsed/>
    <w:rsid w:val="0082224F"/>
    <w:pPr>
      <w:tabs>
        <w:tab w:val="center" w:pos="4677"/>
        <w:tab w:val="right" w:pos="9355"/>
      </w:tabs>
    </w:pPr>
  </w:style>
  <w:style w:type="character" w:customStyle="1" w:styleId="af6">
    <w:name w:val="Верхний колонтитул Знак"/>
    <w:link w:val="af5"/>
    <w:uiPriority w:val="99"/>
    <w:rsid w:val="0082224F"/>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82224F"/>
    <w:pPr>
      <w:tabs>
        <w:tab w:val="center" w:pos="4677"/>
        <w:tab w:val="right" w:pos="9355"/>
      </w:tabs>
    </w:pPr>
  </w:style>
  <w:style w:type="character" w:customStyle="1" w:styleId="af8">
    <w:name w:val="Нижний колонтитул Знак"/>
    <w:link w:val="af7"/>
    <w:uiPriority w:val="99"/>
    <w:rsid w:val="0082224F"/>
    <w:rPr>
      <w:rFonts w:ascii="Times New Roman" w:eastAsia="Times New Roman" w:hAnsi="Times New Roman" w:cs="Times New Roman"/>
      <w:sz w:val="24"/>
      <w:szCs w:val="24"/>
      <w:lang w:eastAsia="ru-RU"/>
    </w:rPr>
  </w:style>
  <w:style w:type="paragraph" w:customStyle="1" w:styleId="25">
    <w:name w:val="Без интервала2"/>
    <w:rsid w:val="0038032E"/>
    <w:rPr>
      <w:rFonts w:ascii="Arial" w:eastAsia="Times New Roman" w:hAnsi="Arial" w:cs="Arial"/>
      <w:sz w:val="24"/>
    </w:rPr>
  </w:style>
  <w:style w:type="paragraph" w:customStyle="1" w:styleId="af9">
    <w:name w:val="Знак Знак Знак"/>
    <w:basedOn w:val="a"/>
    <w:rsid w:val="004757CF"/>
    <w:pPr>
      <w:spacing w:after="160" w:line="240" w:lineRule="exact"/>
    </w:pPr>
    <w:rPr>
      <w:rFonts w:ascii="Verdana" w:hAnsi="Verdana"/>
      <w:sz w:val="20"/>
      <w:szCs w:val="20"/>
      <w:lang w:val="en-US" w:eastAsia="en-US"/>
    </w:rPr>
  </w:style>
  <w:style w:type="paragraph" w:customStyle="1" w:styleId="afa">
    <w:name w:val="Знак Знак Знак"/>
    <w:basedOn w:val="a"/>
    <w:rsid w:val="00FF3473"/>
    <w:pPr>
      <w:spacing w:after="160" w:line="240" w:lineRule="exact"/>
    </w:pPr>
    <w:rPr>
      <w:rFonts w:ascii="Verdana" w:hAnsi="Verdana"/>
      <w:sz w:val="20"/>
      <w:szCs w:val="20"/>
      <w:lang w:val="en-US" w:eastAsia="en-US"/>
    </w:rPr>
  </w:style>
  <w:style w:type="character" w:styleId="afb">
    <w:name w:val="page number"/>
    <w:basedOn w:val="a0"/>
    <w:semiHidden/>
    <w:rsid w:val="000B2D4B"/>
  </w:style>
  <w:style w:type="paragraph" w:customStyle="1" w:styleId="CharChar">
    <w:name w:val="Char Char Знак Знак Знак"/>
    <w:basedOn w:val="a"/>
    <w:rsid w:val="000B2D4B"/>
    <w:pPr>
      <w:autoSpaceDE w:val="0"/>
      <w:autoSpaceDN w:val="0"/>
      <w:spacing w:after="160" w:line="240" w:lineRule="exact"/>
    </w:pPr>
    <w:rPr>
      <w:rFonts w:ascii="Arial" w:hAnsi="Arial" w:cs="Arial"/>
      <w:b/>
      <w:bCs/>
      <w:sz w:val="20"/>
      <w:szCs w:val="20"/>
      <w:lang w:val="en-US" w:eastAsia="de-DE"/>
    </w:rPr>
  </w:style>
  <w:style w:type="paragraph" w:styleId="33">
    <w:name w:val="Body Text 3"/>
    <w:basedOn w:val="a"/>
    <w:link w:val="34"/>
    <w:rsid w:val="000B2D4B"/>
    <w:pPr>
      <w:spacing w:after="120"/>
    </w:pPr>
    <w:rPr>
      <w:rFonts w:ascii="Arial" w:hAnsi="Arial"/>
      <w:sz w:val="16"/>
      <w:szCs w:val="16"/>
    </w:rPr>
  </w:style>
  <w:style w:type="character" w:customStyle="1" w:styleId="34">
    <w:name w:val="Основной текст 3 Знак"/>
    <w:link w:val="33"/>
    <w:rsid w:val="000B2D4B"/>
    <w:rPr>
      <w:rFonts w:ascii="Arial" w:eastAsia="Times New Roman" w:hAnsi="Arial" w:cs="Arial"/>
      <w:sz w:val="16"/>
      <w:szCs w:val="16"/>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0B2D4B"/>
    <w:rPr>
      <w:rFonts w:ascii="Verdana" w:hAnsi="Verdana" w:cs="Verdana"/>
      <w:sz w:val="20"/>
      <w:szCs w:val="20"/>
      <w:lang w:val="en-US" w:eastAsia="en-US"/>
    </w:rPr>
  </w:style>
  <w:style w:type="paragraph" w:customStyle="1" w:styleId="210">
    <w:name w:val="Основной текст 21"/>
    <w:basedOn w:val="a"/>
    <w:rsid w:val="000B2D4B"/>
    <w:pPr>
      <w:ind w:right="-99" w:firstLine="851"/>
      <w:jc w:val="both"/>
    </w:pPr>
    <w:rPr>
      <w:sz w:val="28"/>
      <w:szCs w:val="20"/>
    </w:rPr>
  </w:style>
  <w:style w:type="paragraph" w:customStyle="1" w:styleId="afc">
    <w:name w:val="Знак Знак Знак"/>
    <w:basedOn w:val="a"/>
    <w:rsid w:val="000B2D4B"/>
    <w:pPr>
      <w:spacing w:after="160" w:line="240" w:lineRule="exact"/>
    </w:pPr>
    <w:rPr>
      <w:rFonts w:ascii="Verdana" w:hAnsi="Verdana"/>
      <w:sz w:val="20"/>
      <w:szCs w:val="20"/>
      <w:lang w:val="en-US" w:eastAsia="en-US"/>
    </w:rPr>
  </w:style>
  <w:style w:type="paragraph" w:styleId="afd">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link w:val="afe"/>
    <w:uiPriority w:val="99"/>
    <w:unhideWhenUsed/>
    <w:qFormat/>
    <w:rsid w:val="000B2D4B"/>
    <w:pPr>
      <w:spacing w:before="240" w:after="240"/>
    </w:pPr>
  </w:style>
  <w:style w:type="character" w:styleId="aff">
    <w:name w:val="Strong"/>
    <w:uiPriority w:val="22"/>
    <w:qFormat/>
    <w:rsid w:val="000B2D4B"/>
    <w:rPr>
      <w:b/>
      <w:bCs/>
    </w:rPr>
  </w:style>
  <w:style w:type="character" w:styleId="aff0">
    <w:name w:val="Emphasis"/>
    <w:uiPriority w:val="20"/>
    <w:qFormat/>
    <w:rsid w:val="000B2D4B"/>
    <w:rPr>
      <w:i/>
      <w:iCs/>
    </w:rPr>
  </w:style>
  <w:style w:type="paragraph" w:styleId="aff1">
    <w:name w:val="endnote text"/>
    <w:basedOn w:val="a"/>
    <w:link w:val="aff2"/>
    <w:uiPriority w:val="99"/>
    <w:semiHidden/>
    <w:unhideWhenUsed/>
    <w:rsid w:val="000B2D4B"/>
    <w:rPr>
      <w:sz w:val="20"/>
      <w:szCs w:val="20"/>
    </w:rPr>
  </w:style>
  <w:style w:type="character" w:customStyle="1" w:styleId="aff2">
    <w:name w:val="Текст концевой сноски Знак"/>
    <w:link w:val="aff1"/>
    <w:uiPriority w:val="99"/>
    <w:semiHidden/>
    <w:rsid w:val="000B2D4B"/>
    <w:rPr>
      <w:rFonts w:ascii="Times New Roman" w:eastAsia="Times New Roman" w:hAnsi="Times New Roman" w:cs="Times New Roman"/>
      <w:sz w:val="20"/>
      <w:szCs w:val="20"/>
      <w:lang w:eastAsia="ru-RU"/>
    </w:rPr>
  </w:style>
  <w:style w:type="character" w:styleId="aff3">
    <w:name w:val="endnote reference"/>
    <w:uiPriority w:val="99"/>
    <w:semiHidden/>
    <w:unhideWhenUsed/>
    <w:rsid w:val="000B2D4B"/>
    <w:rPr>
      <w:vertAlign w:val="superscript"/>
    </w:rPr>
  </w:style>
  <w:style w:type="paragraph" w:customStyle="1" w:styleId="ConsPlusNormal">
    <w:name w:val="ConsPlusNormal"/>
    <w:link w:val="ConsPlusNormal0"/>
    <w:qFormat/>
    <w:rsid w:val="000B2D4B"/>
    <w:pPr>
      <w:autoSpaceDE w:val="0"/>
      <w:autoSpaceDN w:val="0"/>
      <w:adjustRightInd w:val="0"/>
      <w:ind w:firstLine="720"/>
    </w:pPr>
    <w:rPr>
      <w:rFonts w:ascii="Arial" w:hAnsi="Arial" w:cs="Arial"/>
    </w:rPr>
  </w:style>
  <w:style w:type="paragraph" w:customStyle="1" w:styleId="HeadDoc">
    <w:name w:val="HeadDoc"/>
    <w:rsid w:val="00A45398"/>
    <w:pPr>
      <w:keepLines/>
      <w:jc w:val="both"/>
    </w:pPr>
    <w:rPr>
      <w:rFonts w:ascii="Times New Roman" w:eastAsia="Times New Roman" w:hAnsi="Times New Roman"/>
      <w:sz w:val="28"/>
    </w:rPr>
  </w:style>
  <w:style w:type="character" w:styleId="aff4">
    <w:name w:val="Hyperlink"/>
    <w:uiPriority w:val="99"/>
    <w:unhideWhenUsed/>
    <w:rsid w:val="006F22C7"/>
    <w:rPr>
      <w:color w:val="0000FF"/>
      <w:u w:val="single"/>
    </w:rPr>
  </w:style>
  <w:style w:type="paragraph" w:customStyle="1" w:styleId="Default">
    <w:name w:val="Default"/>
    <w:qFormat/>
    <w:rsid w:val="0046070F"/>
    <w:pPr>
      <w:autoSpaceDE w:val="0"/>
      <w:autoSpaceDN w:val="0"/>
      <w:adjustRightInd w:val="0"/>
    </w:pPr>
    <w:rPr>
      <w:rFonts w:ascii="Times New Roman" w:hAnsi="Times New Roman"/>
      <w:color w:val="000000"/>
      <w:sz w:val="24"/>
      <w:szCs w:val="24"/>
      <w:lang w:eastAsia="en-US"/>
    </w:rPr>
  </w:style>
  <w:style w:type="paragraph" w:customStyle="1" w:styleId="aff5">
    <w:name w:val="основной текст"/>
    <w:basedOn w:val="a"/>
    <w:qFormat/>
    <w:rsid w:val="00306D4A"/>
    <w:pPr>
      <w:autoSpaceDE w:val="0"/>
      <w:autoSpaceDN w:val="0"/>
      <w:adjustRightInd w:val="0"/>
      <w:ind w:firstLine="709"/>
      <w:jc w:val="both"/>
    </w:pPr>
    <w:rPr>
      <w:rFonts w:eastAsia="Calibri"/>
      <w:sz w:val="28"/>
      <w:lang w:eastAsia="en-US"/>
    </w:rPr>
  </w:style>
  <w:style w:type="character" w:styleId="aff6">
    <w:name w:val="FollowedHyperlink"/>
    <w:basedOn w:val="a0"/>
    <w:uiPriority w:val="99"/>
    <w:semiHidden/>
    <w:unhideWhenUsed/>
    <w:rsid w:val="00CE55FC"/>
    <w:rPr>
      <w:color w:val="800080" w:themeColor="followedHyperlink"/>
      <w:u w:val="single"/>
    </w:rPr>
  </w:style>
  <w:style w:type="character" w:customStyle="1" w:styleId="af0">
    <w:name w:val="Абзац списка Знак"/>
    <w:link w:val="af"/>
    <w:uiPriority w:val="34"/>
    <w:locked/>
    <w:rsid w:val="005A72F0"/>
    <w:rPr>
      <w:rFonts w:ascii="Times New Roman" w:eastAsia="Times New Roman" w:hAnsi="Times New Roman"/>
    </w:rPr>
  </w:style>
  <w:style w:type="character" w:customStyle="1" w:styleId="afe">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fd"/>
    <w:uiPriority w:val="99"/>
    <w:locked/>
    <w:rsid w:val="00EA0D13"/>
    <w:rPr>
      <w:rFonts w:ascii="Times New Roman" w:eastAsia="Times New Roman" w:hAnsi="Times New Roman"/>
      <w:sz w:val="24"/>
      <w:szCs w:val="24"/>
    </w:rPr>
  </w:style>
  <w:style w:type="character" w:customStyle="1" w:styleId="blk">
    <w:name w:val="blk"/>
    <w:basedOn w:val="a0"/>
    <w:rsid w:val="001A031A"/>
  </w:style>
  <w:style w:type="character" w:customStyle="1" w:styleId="ConsPlusNormal0">
    <w:name w:val="ConsPlusNormal Знак"/>
    <w:link w:val="ConsPlusNormal"/>
    <w:locked/>
    <w:rsid w:val="00F72F56"/>
    <w:rPr>
      <w:rFonts w:ascii="Arial" w:hAnsi="Arial" w:cs="Arial"/>
    </w:rPr>
  </w:style>
  <w:style w:type="character" w:customStyle="1" w:styleId="af4">
    <w:name w:val="Без интервала Знак"/>
    <w:basedOn w:val="a0"/>
    <w:link w:val="af3"/>
    <w:uiPriority w:val="1"/>
    <w:rsid w:val="00893339"/>
    <w:rPr>
      <w:sz w:val="22"/>
      <w:szCs w:val="22"/>
      <w:lang w:eastAsia="en-US"/>
    </w:rPr>
  </w:style>
  <w:style w:type="paragraph" w:customStyle="1" w:styleId="ConsPlusTitle">
    <w:name w:val="ConsPlusTitle"/>
    <w:rsid w:val="006B7A05"/>
    <w:pPr>
      <w:widowControl w:val="0"/>
      <w:autoSpaceDE w:val="0"/>
      <w:autoSpaceDN w:val="0"/>
      <w:adjustRightInd w:val="0"/>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7846">
      <w:bodyDiv w:val="1"/>
      <w:marLeft w:val="0"/>
      <w:marRight w:val="0"/>
      <w:marTop w:val="0"/>
      <w:marBottom w:val="0"/>
      <w:divBdr>
        <w:top w:val="none" w:sz="0" w:space="0" w:color="auto"/>
        <w:left w:val="none" w:sz="0" w:space="0" w:color="auto"/>
        <w:bottom w:val="none" w:sz="0" w:space="0" w:color="auto"/>
        <w:right w:val="none" w:sz="0" w:space="0" w:color="auto"/>
      </w:divBdr>
    </w:div>
    <w:div w:id="44649685">
      <w:bodyDiv w:val="1"/>
      <w:marLeft w:val="0"/>
      <w:marRight w:val="0"/>
      <w:marTop w:val="0"/>
      <w:marBottom w:val="0"/>
      <w:divBdr>
        <w:top w:val="none" w:sz="0" w:space="0" w:color="auto"/>
        <w:left w:val="none" w:sz="0" w:space="0" w:color="auto"/>
        <w:bottom w:val="none" w:sz="0" w:space="0" w:color="auto"/>
        <w:right w:val="none" w:sz="0" w:space="0" w:color="auto"/>
      </w:divBdr>
    </w:div>
    <w:div w:id="65418070">
      <w:bodyDiv w:val="1"/>
      <w:marLeft w:val="0"/>
      <w:marRight w:val="0"/>
      <w:marTop w:val="0"/>
      <w:marBottom w:val="0"/>
      <w:divBdr>
        <w:top w:val="none" w:sz="0" w:space="0" w:color="auto"/>
        <w:left w:val="none" w:sz="0" w:space="0" w:color="auto"/>
        <w:bottom w:val="none" w:sz="0" w:space="0" w:color="auto"/>
        <w:right w:val="none" w:sz="0" w:space="0" w:color="auto"/>
      </w:divBdr>
    </w:div>
    <w:div w:id="331110960">
      <w:bodyDiv w:val="1"/>
      <w:marLeft w:val="0"/>
      <w:marRight w:val="0"/>
      <w:marTop w:val="0"/>
      <w:marBottom w:val="0"/>
      <w:divBdr>
        <w:top w:val="none" w:sz="0" w:space="0" w:color="auto"/>
        <w:left w:val="none" w:sz="0" w:space="0" w:color="auto"/>
        <w:bottom w:val="none" w:sz="0" w:space="0" w:color="auto"/>
        <w:right w:val="none" w:sz="0" w:space="0" w:color="auto"/>
      </w:divBdr>
    </w:div>
    <w:div w:id="485561077">
      <w:bodyDiv w:val="1"/>
      <w:marLeft w:val="0"/>
      <w:marRight w:val="0"/>
      <w:marTop w:val="0"/>
      <w:marBottom w:val="0"/>
      <w:divBdr>
        <w:top w:val="none" w:sz="0" w:space="0" w:color="auto"/>
        <w:left w:val="none" w:sz="0" w:space="0" w:color="auto"/>
        <w:bottom w:val="none" w:sz="0" w:space="0" w:color="auto"/>
        <w:right w:val="none" w:sz="0" w:space="0" w:color="auto"/>
      </w:divBdr>
    </w:div>
    <w:div w:id="529074221">
      <w:bodyDiv w:val="1"/>
      <w:marLeft w:val="0"/>
      <w:marRight w:val="0"/>
      <w:marTop w:val="0"/>
      <w:marBottom w:val="0"/>
      <w:divBdr>
        <w:top w:val="none" w:sz="0" w:space="0" w:color="auto"/>
        <w:left w:val="none" w:sz="0" w:space="0" w:color="auto"/>
        <w:bottom w:val="none" w:sz="0" w:space="0" w:color="auto"/>
        <w:right w:val="none" w:sz="0" w:space="0" w:color="auto"/>
      </w:divBdr>
    </w:div>
    <w:div w:id="572813323">
      <w:bodyDiv w:val="1"/>
      <w:marLeft w:val="0"/>
      <w:marRight w:val="0"/>
      <w:marTop w:val="0"/>
      <w:marBottom w:val="0"/>
      <w:divBdr>
        <w:top w:val="none" w:sz="0" w:space="0" w:color="auto"/>
        <w:left w:val="none" w:sz="0" w:space="0" w:color="auto"/>
        <w:bottom w:val="none" w:sz="0" w:space="0" w:color="auto"/>
        <w:right w:val="none" w:sz="0" w:space="0" w:color="auto"/>
      </w:divBdr>
    </w:div>
    <w:div w:id="613906257">
      <w:bodyDiv w:val="1"/>
      <w:marLeft w:val="0"/>
      <w:marRight w:val="0"/>
      <w:marTop w:val="0"/>
      <w:marBottom w:val="0"/>
      <w:divBdr>
        <w:top w:val="none" w:sz="0" w:space="0" w:color="auto"/>
        <w:left w:val="none" w:sz="0" w:space="0" w:color="auto"/>
        <w:bottom w:val="none" w:sz="0" w:space="0" w:color="auto"/>
        <w:right w:val="none" w:sz="0" w:space="0" w:color="auto"/>
      </w:divBdr>
    </w:div>
    <w:div w:id="614364089">
      <w:bodyDiv w:val="1"/>
      <w:marLeft w:val="0"/>
      <w:marRight w:val="0"/>
      <w:marTop w:val="0"/>
      <w:marBottom w:val="0"/>
      <w:divBdr>
        <w:top w:val="none" w:sz="0" w:space="0" w:color="auto"/>
        <w:left w:val="none" w:sz="0" w:space="0" w:color="auto"/>
        <w:bottom w:val="none" w:sz="0" w:space="0" w:color="auto"/>
        <w:right w:val="none" w:sz="0" w:space="0" w:color="auto"/>
      </w:divBdr>
    </w:div>
    <w:div w:id="629090981">
      <w:bodyDiv w:val="1"/>
      <w:marLeft w:val="0"/>
      <w:marRight w:val="0"/>
      <w:marTop w:val="0"/>
      <w:marBottom w:val="0"/>
      <w:divBdr>
        <w:top w:val="none" w:sz="0" w:space="0" w:color="auto"/>
        <w:left w:val="none" w:sz="0" w:space="0" w:color="auto"/>
        <w:bottom w:val="none" w:sz="0" w:space="0" w:color="auto"/>
        <w:right w:val="none" w:sz="0" w:space="0" w:color="auto"/>
      </w:divBdr>
    </w:div>
    <w:div w:id="632711533">
      <w:bodyDiv w:val="1"/>
      <w:marLeft w:val="0"/>
      <w:marRight w:val="0"/>
      <w:marTop w:val="0"/>
      <w:marBottom w:val="0"/>
      <w:divBdr>
        <w:top w:val="none" w:sz="0" w:space="0" w:color="auto"/>
        <w:left w:val="none" w:sz="0" w:space="0" w:color="auto"/>
        <w:bottom w:val="none" w:sz="0" w:space="0" w:color="auto"/>
        <w:right w:val="none" w:sz="0" w:space="0" w:color="auto"/>
      </w:divBdr>
    </w:div>
    <w:div w:id="680623057">
      <w:bodyDiv w:val="1"/>
      <w:marLeft w:val="0"/>
      <w:marRight w:val="0"/>
      <w:marTop w:val="0"/>
      <w:marBottom w:val="0"/>
      <w:divBdr>
        <w:top w:val="none" w:sz="0" w:space="0" w:color="auto"/>
        <w:left w:val="none" w:sz="0" w:space="0" w:color="auto"/>
        <w:bottom w:val="none" w:sz="0" w:space="0" w:color="auto"/>
        <w:right w:val="none" w:sz="0" w:space="0" w:color="auto"/>
      </w:divBdr>
    </w:div>
    <w:div w:id="785348105">
      <w:bodyDiv w:val="1"/>
      <w:marLeft w:val="0"/>
      <w:marRight w:val="0"/>
      <w:marTop w:val="0"/>
      <w:marBottom w:val="0"/>
      <w:divBdr>
        <w:top w:val="none" w:sz="0" w:space="0" w:color="auto"/>
        <w:left w:val="none" w:sz="0" w:space="0" w:color="auto"/>
        <w:bottom w:val="none" w:sz="0" w:space="0" w:color="auto"/>
        <w:right w:val="none" w:sz="0" w:space="0" w:color="auto"/>
      </w:divBdr>
    </w:div>
    <w:div w:id="788814573">
      <w:bodyDiv w:val="1"/>
      <w:marLeft w:val="0"/>
      <w:marRight w:val="0"/>
      <w:marTop w:val="0"/>
      <w:marBottom w:val="0"/>
      <w:divBdr>
        <w:top w:val="none" w:sz="0" w:space="0" w:color="auto"/>
        <w:left w:val="none" w:sz="0" w:space="0" w:color="auto"/>
        <w:bottom w:val="none" w:sz="0" w:space="0" w:color="auto"/>
        <w:right w:val="none" w:sz="0" w:space="0" w:color="auto"/>
      </w:divBdr>
    </w:div>
    <w:div w:id="862205221">
      <w:bodyDiv w:val="1"/>
      <w:marLeft w:val="0"/>
      <w:marRight w:val="0"/>
      <w:marTop w:val="0"/>
      <w:marBottom w:val="0"/>
      <w:divBdr>
        <w:top w:val="none" w:sz="0" w:space="0" w:color="auto"/>
        <w:left w:val="none" w:sz="0" w:space="0" w:color="auto"/>
        <w:bottom w:val="none" w:sz="0" w:space="0" w:color="auto"/>
        <w:right w:val="none" w:sz="0" w:space="0" w:color="auto"/>
      </w:divBdr>
    </w:div>
    <w:div w:id="913396555">
      <w:bodyDiv w:val="1"/>
      <w:marLeft w:val="0"/>
      <w:marRight w:val="0"/>
      <w:marTop w:val="0"/>
      <w:marBottom w:val="0"/>
      <w:divBdr>
        <w:top w:val="none" w:sz="0" w:space="0" w:color="auto"/>
        <w:left w:val="none" w:sz="0" w:space="0" w:color="auto"/>
        <w:bottom w:val="none" w:sz="0" w:space="0" w:color="auto"/>
        <w:right w:val="none" w:sz="0" w:space="0" w:color="auto"/>
      </w:divBdr>
    </w:div>
    <w:div w:id="916866385">
      <w:bodyDiv w:val="1"/>
      <w:marLeft w:val="0"/>
      <w:marRight w:val="0"/>
      <w:marTop w:val="0"/>
      <w:marBottom w:val="0"/>
      <w:divBdr>
        <w:top w:val="none" w:sz="0" w:space="0" w:color="auto"/>
        <w:left w:val="none" w:sz="0" w:space="0" w:color="auto"/>
        <w:bottom w:val="none" w:sz="0" w:space="0" w:color="auto"/>
        <w:right w:val="none" w:sz="0" w:space="0" w:color="auto"/>
      </w:divBdr>
    </w:div>
    <w:div w:id="953484935">
      <w:bodyDiv w:val="1"/>
      <w:marLeft w:val="0"/>
      <w:marRight w:val="0"/>
      <w:marTop w:val="0"/>
      <w:marBottom w:val="0"/>
      <w:divBdr>
        <w:top w:val="none" w:sz="0" w:space="0" w:color="auto"/>
        <w:left w:val="none" w:sz="0" w:space="0" w:color="auto"/>
        <w:bottom w:val="none" w:sz="0" w:space="0" w:color="auto"/>
        <w:right w:val="none" w:sz="0" w:space="0" w:color="auto"/>
      </w:divBdr>
    </w:div>
    <w:div w:id="1050348700">
      <w:bodyDiv w:val="1"/>
      <w:marLeft w:val="0"/>
      <w:marRight w:val="0"/>
      <w:marTop w:val="0"/>
      <w:marBottom w:val="0"/>
      <w:divBdr>
        <w:top w:val="none" w:sz="0" w:space="0" w:color="auto"/>
        <w:left w:val="none" w:sz="0" w:space="0" w:color="auto"/>
        <w:bottom w:val="none" w:sz="0" w:space="0" w:color="auto"/>
        <w:right w:val="none" w:sz="0" w:space="0" w:color="auto"/>
      </w:divBdr>
      <w:divsChild>
        <w:div w:id="154228757">
          <w:marLeft w:val="0"/>
          <w:marRight w:val="0"/>
          <w:marTop w:val="0"/>
          <w:marBottom w:val="0"/>
          <w:divBdr>
            <w:top w:val="none" w:sz="0" w:space="0" w:color="auto"/>
            <w:left w:val="none" w:sz="0" w:space="0" w:color="auto"/>
            <w:bottom w:val="none" w:sz="0" w:space="0" w:color="auto"/>
            <w:right w:val="none" w:sz="0" w:space="0" w:color="auto"/>
          </w:divBdr>
          <w:divsChild>
            <w:div w:id="50731444">
              <w:marLeft w:val="0"/>
              <w:marRight w:val="0"/>
              <w:marTop w:val="150"/>
              <w:marBottom w:val="0"/>
              <w:divBdr>
                <w:top w:val="none" w:sz="0" w:space="0" w:color="auto"/>
                <w:left w:val="none" w:sz="0" w:space="0" w:color="auto"/>
                <w:bottom w:val="none" w:sz="0" w:space="0" w:color="auto"/>
                <w:right w:val="none" w:sz="0" w:space="0" w:color="auto"/>
              </w:divBdr>
            </w:div>
            <w:div w:id="201988907">
              <w:marLeft w:val="0"/>
              <w:marRight w:val="0"/>
              <w:marTop w:val="150"/>
              <w:marBottom w:val="0"/>
              <w:divBdr>
                <w:top w:val="none" w:sz="0" w:space="0" w:color="auto"/>
                <w:left w:val="none" w:sz="0" w:space="0" w:color="auto"/>
                <w:bottom w:val="none" w:sz="0" w:space="0" w:color="auto"/>
                <w:right w:val="none" w:sz="0" w:space="0" w:color="auto"/>
              </w:divBdr>
            </w:div>
            <w:div w:id="241068527">
              <w:marLeft w:val="0"/>
              <w:marRight w:val="0"/>
              <w:marTop w:val="150"/>
              <w:marBottom w:val="0"/>
              <w:divBdr>
                <w:top w:val="none" w:sz="0" w:space="0" w:color="auto"/>
                <w:left w:val="none" w:sz="0" w:space="0" w:color="auto"/>
                <w:bottom w:val="none" w:sz="0" w:space="0" w:color="auto"/>
                <w:right w:val="none" w:sz="0" w:space="0" w:color="auto"/>
              </w:divBdr>
            </w:div>
            <w:div w:id="305747504">
              <w:marLeft w:val="0"/>
              <w:marRight w:val="0"/>
              <w:marTop w:val="150"/>
              <w:marBottom w:val="0"/>
              <w:divBdr>
                <w:top w:val="none" w:sz="0" w:space="0" w:color="auto"/>
                <w:left w:val="none" w:sz="0" w:space="0" w:color="auto"/>
                <w:bottom w:val="none" w:sz="0" w:space="0" w:color="auto"/>
                <w:right w:val="none" w:sz="0" w:space="0" w:color="auto"/>
              </w:divBdr>
            </w:div>
            <w:div w:id="359168638">
              <w:marLeft w:val="0"/>
              <w:marRight w:val="0"/>
              <w:marTop w:val="150"/>
              <w:marBottom w:val="0"/>
              <w:divBdr>
                <w:top w:val="none" w:sz="0" w:space="0" w:color="auto"/>
                <w:left w:val="none" w:sz="0" w:space="0" w:color="auto"/>
                <w:bottom w:val="none" w:sz="0" w:space="0" w:color="auto"/>
                <w:right w:val="none" w:sz="0" w:space="0" w:color="auto"/>
              </w:divBdr>
            </w:div>
            <w:div w:id="381099686">
              <w:marLeft w:val="0"/>
              <w:marRight w:val="0"/>
              <w:marTop w:val="150"/>
              <w:marBottom w:val="0"/>
              <w:divBdr>
                <w:top w:val="none" w:sz="0" w:space="0" w:color="auto"/>
                <w:left w:val="none" w:sz="0" w:space="0" w:color="auto"/>
                <w:bottom w:val="none" w:sz="0" w:space="0" w:color="auto"/>
                <w:right w:val="none" w:sz="0" w:space="0" w:color="auto"/>
              </w:divBdr>
            </w:div>
            <w:div w:id="409349268">
              <w:marLeft w:val="0"/>
              <w:marRight w:val="0"/>
              <w:marTop w:val="150"/>
              <w:marBottom w:val="0"/>
              <w:divBdr>
                <w:top w:val="none" w:sz="0" w:space="0" w:color="auto"/>
                <w:left w:val="none" w:sz="0" w:space="0" w:color="auto"/>
                <w:bottom w:val="none" w:sz="0" w:space="0" w:color="auto"/>
                <w:right w:val="none" w:sz="0" w:space="0" w:color="auto"/>
              </w:divBdr>
            </w:div>
            <w:div w:id="535702171">
              <w:marLeft w:val="0"/>
              <w:marRight w:val="0"/>
              <w:marTop w:val="150"/>
              <w:marBottom w:val="0"/>
              <w:divBdr>
                <w:top w:val="none" w:sz="0" w:space="0" w:color="auto"/>
                <w:left w:val="none" w:sz="0" w:space="0" w:color="auto"/>
                <w:bottom w:val="none" w:sz="0" w:space="0" w:color="auto"/>
                <w:right w:val="none" w:sz="0" w:space="0" w:color="auto"/>
              </w:divBdr>
            </w:div>
            <w:div w:id="621151586">
              <w:marLeft w:val="0"/>
              <w:marRight w:val="0"/>
              <w:marTop w:val="150"/>
              <w:marBottom w:val="0"/>
              <w:divBdr>
                <w:top w:val="none" w:sz="0" w:space="0" w:color="auto"/>
                <w:left w:val="none" w:sz="0" w:space="0" w:color="auto"/>
                <w:bottom w:val="none" w:sz="0" w:space="0" w:color="auto"/>
                <w:right w:val="none" w:sz="0" w:space="0" w:color="auto"/>
              </w:divBdr>
            </w:div>
            <w:div w:id="979968159">
              <w:marLeft w:val="0"/>
              <w:marRight w:val="0"/>
              <w:marTop w:val="150"/>
              <w:marBottom w:val="0"/>
              <w:divBdr>
                <w:top w:val="none" w:sz="0" w:space="0" w:color="auto"/>
                <w:left w:val="none" w:sz="0" w:space="0" w:color="auto"/>
                <w:bottom w:val="none" w:sz="0" w:space="0" w:color="auto"/>
                <w:right w:val="none" w:sz="0" w:space="0" w:color="auto"/>
              </w:divBdr>
            </w:div>
            <w:div w:id="997268511">
              <w:marLeft w:val="0"/>
              <w:marRight w:val="0"/>
              <w:marTop w:val="150"/>
              <w:marBottom w:val="0"/>
              <w:divBdr>
                <w:top w:val="none" w:sz="0" w:space="0" w:color="auto"/>
                <w:left w:val="none" w:sz="0" w:space="0" w:color="auto"/>
                <w:bottom w:val="none" w:sz="0" w:space="0" w:color="auto"/>
                <w:right w:val="none" w:sz="0" w:space="0" w:color="auto"/>
              </w:divBdr>
            </w:div>
            <w:div w:id="1060641455">
              <w:marLeft w:val="0"/>
              <w:marRight w:val="0"/>
              <w:marTop w:val="150"/>
              <w:marBottom w:val="0"/>
              <w:divBdr>
                <w:top w:val="none" w:sz="0" w:space="0" w:color="auto"/>
                <w:left w:val="none" w:sz="0" w:space="0" w:color="auto"/>
                <w:bottom w:val="none" w:sz="0" w:space="0" w:color="auto"/>
                <w:right w:val="none" w:sz="0" w:space="0" w:color="auto"/>
              </w:divBdr>
            </w:div>
            <w:div w:id="1236282189">
              <w:marLeft w:val="0"/>
              <w:marRight w:val="0"/>
              <w:marTop w:val="150"/>
              <w:marBottom w:val="0"/>
              <w:divBdr>
                <w:top w:val="none" w:sz="0" w:space="0" w:color="auto"/>
                <w:left w:val="none" w:sz="0" w:space="0" w:color="auto"/>
                <w:bottom w:val="none" w:sz="0" w:space="0" w:color="auto"/>
                <w:right w:val="none" w:sz="0" w:space="0" w:color="auto"/>
              </w:divBdr>
            </w:div>
            <w:div w:id="1245334279">
              <w:marLeft w:val="0"/>
              <w:marRight w:val="0"/>
              <w:marTop w:val="150"/>
              <w:marBottom w:val="0"/>
              <w:divBdr>
                <w:top w:val="none" w:sz="0" w:space="0" w:color="auto"/>
                <w:left w:val="none" w:sz="0" w:space="0" w:color="auto"/>
                <w:bottom w:val="none" w:sz="0" w:space="0" w:color="auto"/>
                <w:right w:val="none" w:sz="0" w:space="0" w:color="auto"/>
              </w:divBdr>
            </w:div>
            <w:div w:id="1351184392">
              <w:marLeft w:val="0"/>
              <w:marRight w:val="0"/>
              <w:marTop w:val="150"/>
              <w:marBottom w:val="0"/>
              <w:divBdr>
                <w:top w:val="none" w:sz="0" w:space="0" w:color="auto"/>
                <w:left w:val="none" w:sz="0" w:space="0" w:color="auto"/>
                <w:bottom w:val="none" w:sz="0" w:space="0" w:color="auto"/>
                <w:right w:val="none" w:sz="0" w:space="0" w:color="auto"/>
              </w:divBdr>
            </w:div>
            <w:div w:id="1429043359">
              <w:marLeft w:val="0"/>
              <w:marRight w:val="0"/>
              <w:marTop w:val="150"/>
              <w:marBottom w:val="0"/>
              <w:divBdr>
                <w:top w:val="none" w:sz="0" w:space="0" w:color="auto"/>
                <w:left w:val="none" w:sz="0" w:space="0" w:color="auto"/>
                <w:bottom w:val="none" w:sz="0" w:space="0" w:color="auto"/>
                <w:right w:val="none" w:sz="0" w:space="0" w:color="auto"/>
              </w:divBdr>
            </w:div>
            <w:div w:id="1435244862">
              <w:marLeft w:val="0"/>
              <w:marRight w:val="0"/>
              <w:marTop w:val="150"/>
              <w:marBottom w:val="0"/>
              <w:divBdr>
                <w:top w:val="none" w:sz="0" w:space="0" w:color="auto"/>
                <w:left w:val="none" w:sz="0" w:space="0" w:color="auto"/>
                <w:bottom w:val="none" w:sz="0" w:space="0" w:color="auto"/>
                <w:right w:val="none" w:sz="0" w:space="0" w:color="auto"/>
              </w:divBdr>
            </w:div>
            <w:div w:id="1446466261">
              <w:marLeft w:val="0"/>
              <w:marRight w:val="0"/>
              <w:marTop w:val="150"/>
              <w:marBottom w:val="0"/>
              <w:divBdr>
                <w:top w:val="none" w:sz="0" w:space="0" w:color="auto"/>
                <w:left w:val="none" w:sz="0" w:space="0" w:color="auto"/>
                <w:bottom w:val="none" w:sz="0" w:space="0" w:color="auto"/>
                <w:right w:val="none" w:sz="0" w:space="0" w:color="auto"/>
              </w:divBdr>
            </w:div>
            <w:div w:id="1485051427">
              <w:marLeft w:val="0"/>
              <w:marRight w:val="0"/>
              <w:marTop w:val="150"/>
              <w:marBottom w:val="0"/>
              <w:divBdr>
                <w:top w:val="none" w:sz="0" w:space="0" w:color="auto"/>
                <w:left w:val="none" w:sz="0" w:space="0" w:color="auto"/>
                <w:bottom w:val="none" w:sz="0" w:space="0" w:color="auto"/>
                <w:right w:val="none" w:sz="0" w:space="0" w:color="auto"/>
              </w:divBdr>
            </w:div>
            <w:div w:id="1510825287">
              <w:marLeft w:val="0"/>
              <w:marRight w:val="0"/>
              <w:marTop w:val="150"/>
              <w:marBottom w:val="0"/>
              <w:divBdr>
                <w:top w:val="none" w:sz="0" w:space="0" w:color="auto"/>
                <w:left w:val="none" w:sz="0" w:space="0" w:color="auto"/>
                <w:bottom w:val="none" w:sz="0" w:space="0" w:color="auto"/>
                <w:right w:val="none" w:sz="0" w:space="0" w:color="auto"/>
              </w:divBdr>
            </w:div>
            <w:div w:id="1530408195">
              <w:marLeft w:val="0"/>
              <w:marRight w:val="0"/>
              <w:marTop w:val="150"/>
              <w:marBottom w:val="0"/>
              <w:divBdr>
                <w:top w:val="none" w:sz="0" w:space="0" w:color="auto"/>
                <w:left w:val="none" w:sz="0" w:space="0" w:color="auto"/>
                <w:bottom w:val="none" w:sz="0" w:space="0" w:color="auto"/>
                <w:right w:val="none" w:sz="0" w:space="0" w:color="auto"/>
              </w:divBdr>
            </w:div>
            <w:div w:id="1596093217">
              <w:marLeft w:val="0"/>
              <w:marRight w:val="0"/>
              <w:marTop w:val="150"/>
              <w:marBottom w:val="0"/>
              <w:divBdr>
                <w:top w:val="none" w:sz="0" w:space="0" w:color="auto"/>
                <w:left w:val="none" w:sz="0" w:space="0" w:color="auto"/>
                <w:bottom w:val="none" w:sz="0" w:space="0" w:color="auto"/>
                <w:right w:val="none" w:sz="0" w:space="0" w:color="auto"/>
              </w:divBdr>
            </w:div>
            <w:div w:id="1619216074">
              <w:marLeft w:val="0"/>
              <w:marRight w:val="0"/>
              <w:marTop w:val="150"/>
              <w:marBottom w:val="0"/>
              <w:divBdr>
                <w:top w:val="none" w:sz="0" w:space="0" w:color="auto"/>
                <w:left w:val="none" w:sz="0" w:space="0" w:color="auto"/>
                <w:bottom w:val="none" w:sz="0" w:space="0" w:color="auto"/>
                <w:right w:val="none" w:sz="0" w:space="0" w:color="auto"/>
              </w:divBdr>
            </w:div>
            <w:div w:id="1683821573">
              <w:marLeft w:val="0"/>
              <w:marRight w:val="0"/>
              <w:marTop w:val="150"/>
              <w:marBottom w:val="0"/>
              <w:divBdr>
                <w:top w:val="none" w:sz="0" w:space="0" w:color="auto"/>
                <w:left w:val="none" w:sz="0" w:space="0" w:color="auto"/>
                <w:bottom w:val="none" w:sz="0" w:space="0" w:color="auto"/>
                <w:right w:val="none" w:sz="0" w:space="0" w:color="auto"/>
              </w:divBdr>
            </w:div>
            <w:div w:id="1949698059">
              <w:marLeft w:val="0"/>
              <w:marRight w:val="0"/>
              <w:marTop w:val="150"/>
              <w:marBottom w:val="0"/>
              <w:divBdr>
                <w:top w:val="none" w:sz="0" w:space="0" w:color="auto"/>
                <w:left w:val="none" w:sz="0" w:space="0" w:color="auto"/>
                <w:bottom w:val="none" w:sz="0" w:space="0" w:color="auto"/>
                <w:right w:val="none" w:sz="0" w:space="0" w:color="auto"/>
              </w:divBdr>
            </w:div>
            <w:div w:id="2026250004">
              <w:marLeft w:val="0"/>
              <w:marRight w:val="0"/>
              <w:marTop w:val="150"/>
              <w:marBottom w:val="0"/>
              <w:divBdr>
                <w:top w:val="none" w:sz="0" w:space="0" w:color="auto"/>
                <w:left w:val="none" w:sz="0" w:space="0" w:color="auto"/>
                <w:bottom w:val="none" w:sz="0" w:space="0" w:color="auto"/>
                <w:right w:val="none" w:sz="0" w:space="0" w:color="auto"/>
              </w:divBdr>
            </w:div>
          </w:divsChild>
        </w:div>
        <w:div w:id="1662155827">
          <w:marLeft w:val="0"/>
          <w:marRight w:val="0"/>
          <w:marTop w:val="0"/>
          <w:marBottom w:val="0"/>
          <w:divBdr>
            <w:top w:val="none" w:sz="0" w:space="0" w:color="auto"/>
            <w:left w:val="none" w:sz="0" w:space="0" w:color="auto"/>
            <w:bottom w:val="none" w:sz="0" w:space="0" w:color="auto"/>
            <w:right w:val="none" w:sz="0" w:space="0" w:color="auto"/>
          </w:divBdr>
        </w:div>
      </w:divsChild>
    </w:div>
    <w:div w:id="1065681673">
      <w:bodyDiv w:val="1"/>
      <w:marLeft w:val="0"/>
      <w:marRight w:val="0"/>
      <w:marTop w:val="0"/>
      <w:marBottom w:val="0"/>
      <w:divBdr>
        <w:top w:val="none" w:sz="0" w:space="0" w:color="auto"/>
        <w:left w:val="none" w:sz="0" w:space="0" w:color="auto"/>
        <w:bottom w:val="none" w:sz="0" w:space="0" w:color="auto"/>
        <w:right w:val="none" w:sz="0" w:space="0" w:color="auto"/>
      </w:divBdr>
    </w:div>
    <w:div w:id="1076324399">
      <w:bodyDiv w:val="1"/>
      <w:marLeft w:val="0"/>
      <w:marRight w:val="0"/>
      <w:marTop w:val="0"/>
      <w:marBottom w:val="0"/>
      <w:divBdr>
        <w:top w:val="none" w:sz="0" w:space="0" w:color="auto"/>
        <w:left w:val="none" w:sz="0" w:space="0" w:color="auto"/>
        <w:bottom w:val="none" w:sz="0" w:space="0" w:color="auto"/>
        <w:right w:val="none" w:sz="0" w:space="0" w:color="auto"/>
      </w:divBdr>
    </w:div>
    <w:div w:id="1080248091">
      <w:bodyDiv w:val="1"/>
      <w:marLeft w:val="0"/>
      <w:marRight w:val="0"/>
      <w:marTop w:val="0"/>
      <w:marBottom w:val="0"/>
      <w:divBdr>
        <w:top w:val="none" w:sz="0" w:space="0" w:color="auto"/>
        <w:left w:val="none" w:sz="0" w:space="0" w:color="auto"/>
        <w:bottom w:val="none" w:sz="0" w:space="0" w:color="auto"/>
        <w:right w:val="none" w:sz="0" w:space="0" w:color="auto"/>
      </w:divBdr>
    </w:div>
    <w:div w:id="1112169558">
      <w:bodyDiv w:val="1"/>
      <w:marLeft w:val="0"/>
      <w:marRight w:val="0"/>
      <w:marTop w:val="0"/>
      <w:marBottom w:val="0"/>
      <w:divBdr>
        <w:top w:val="none" w:sz="0" w:space="0" w:color="auto"/>
        <w:left w:val="none" w:sz="0" w:space="0" w:color="auto"/>
        <w:bottom w:val="none" w:sz="0" w:space="0" w:color="auto"/>
        <w:right w:val="none" w:sz="0" w:space="0" w:color="auto"/>
      </w:divBdr>
    </w:div>
    <w:div w:id="1121608796">
      <w:bodyDiv w:val="1"/>
      <w:marLeft w:val="0"/>
      <w:marRight w:val="0"/>
      <w:marTop w:val="0"/>
      <w:marBottom w:val="0"/>
      <w:divBdr>
        <w:top w:val="none" w:sz="0" w:space="0" w:color="auto"/>
        <w:left w:val="none" w:sz="0" w:space="0" w:color="auto"/>
        <w:bottom w:val="none" w:sz="0" w:space="0" w:color="auto"/>
        <w:right w:val="none" w:sz="0" w:space="0" w:color="auto"/>
      </w:divBdr>
    </w:div>
    <w:div w:id="1123503129">
      <w:bodyDiv w:val="1"/>
      <w:marLeft w:val="0"/>
      <w:marRight w:val="0"/>
      <w:marTop w:val="0"/>
      <w:marBottom w:val="0"/>
      <w:divBdr>
        <w:top w:val="none" w:sz="0" w:space="0" w:color="auto"/>
        <w:left w:val="none" w:sz="0" w:space="0" w:color="auto"/>
        <w:bottom w:val="none" w:sz="0" w:space="0" w:color="auto"/>
        <w:right w:val="none" w:sz="0" w:space="0" w:color="auto"/>
      </w:divBdr>
    </w:div>
    <w:div w:id="1157379305">
      <w:bodyDiv w:val="1"/>
      <w:marLeft w:val="0"/>
      <w:marRight w:val="0"/>
      <w:marTop w:val="0"/>
      <w:marBottom w:val="0"/>
      <w:divBdr>
        <w:top w:val="none" w:sz="0" w:space="0" w:color="auto"/>
        <w:left w:val="none" w:sz="0" w:space="0" w:color="auto"/>
        <w:bottom w:val="none" w:sz="0" w:space="0" w:color="auto"/>
        <w:right w:val="none" w:sz="0" w:space="0" w:color="auto"/>
      </w:divBdr>
    </w:div>
    <w:div w:id="1176655546">
      <w:bodyDiv w:val="1"/>
      <w:marLeft w:val="0"/>
      <w:marRight w:val="0"/>
      <w:marTop w:val="0"/>
      <w:marBottom w:val="0"/>
      <w:divBdr>
        <w:top w:val="none" w:sz="0" w:space="0" w:color="auto"/>
        <w:left w:val="none" w:sz="0" w:space="0" w:color="auto"/>
        <w:bottom w:val="none" w:sz="0" w:space="0" w:color="auto"/>
        <w:right w:val="none" w:sz="0" w:space="0" w:color="auto"/>
      </w:divBdr>
      <w:divsChild>
        <w:div w:id="1542863287">
          <w:marLeft w:val="0"/>
          <w:marRight w:val="0"/>
          <w:marTop w:val="0"/>
          <w:marBottom w:val="0"/>
          <w:divBdr>
            <w:top w:val="none" w:sz="0" w:space="0" w:color="auto"/>
            <w:left w:val="none" w:sz="0" w:space="0" w:color="auto"/>
            <w:bottom w:val="none" w:sz="0" w:space="0" w:color="auto"/>
            <w:right w:val="none" w:sz="0" w:space="0" w:color="auto"/>
          </w:divBdr>
          <w:divsChild>
            <w:div w:id="648485739">
              <w:marLeft w:val="0"/>
              <w:marRight w:val="0"/>
              <w:marTop w:val="0"/>
              <w:marBottom w:val="0"/>
              <w:divBdr>
                <w:top w:val="none" w:sz="0" w:space="0" w:color="auto"/>
                <w:left w:val="none" w:sz="0" w:space="0" w:color="auto"/>
                <w:bottom w:val="none" w:sz="0" w:space="0" w:color="auto"/>
                <w:right w:val="none" w:sz="0" w:space="0" w:color="auto"/>
              </w:divBdr>
              <w:divsChild>
                <w:div w:id="2136676365">
                  <w:marLeft w:val="510"/>
                  <w:marRight w:val="0"/>
                  <w:marTop w:val="330"/>
                  <w:marBottom w:val="0"/>
                  <w:divBdr>
                    <w:top w:val="none" w:sz="0" w:space="0" w:color="auto"/>
                    <w:left w:val="none" w:sz="0" w:space="0" w:color="auto"/>
                    <w:bottom w:val="none" w:sz="0" w:space="0" w:color="auto"/>
                    <w:right w:val="none" w:sz="0" w:space="0" w:color="auto"/>
                  </w:divBdr>
                  <w:divsChild>
                    <w:div w:id="166331973">
                      <w:marLeft w:val="0"/>
                      <w:marRight w:val="0"/>
                      <w:marTop w:val="0"/>
                      <w:marBottom w:val="0"/>
                      <w:divBdr>
                        <w:top w:val="single" w:sz="6" w:space="0" w:color="BFBFBE"/>
                        <w:left w:val="none" w:sz="0" w:space="0" w:color="auto"/>
                        <w:bottom w:val="none" w:sz="0" w:space="0" w:color="auto"/>
                        <w:right w:val="none" w:sz="0" w:space="0" w:color="auto"/>
                      </w:divBdr>
                      <w:divsChild>
                        <w:div w:id="4570665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07260445">
      <w:bodyDiv w:val="1"/>
      <w:marLeft w:val="0"/>
      <w:marRight w:val="0"/>
      <w:marTop w:val="0"/>
      <w:marBottom w:val="0"/>
      <w:divBdr>
        <w:top w:val="none" w:sz="0" w:space="0" w:color="auto"/>
        <w:left w:val="none" w:sz="0" w:space="0" w:color="auto"/>
        <w:bottom w:val="none" w:sz="0" w:space="0" w:color="auto"/>
        <w:right w:val="none" w:sz="0" w:space="0" w:color="auto"/>
      </w:divBdr>
    </w:div>
    <w:div w:id="1210265316">
      <w:bodyDiv w:val="1"/>
      <w:marLeft w:val="0"/>
      <w:marRight w:val="0"/>
      <w:marTop w:val="0"/>
      <w:marBottom w:val="0"/>
      <w:divBdr>
        <w:top w:val="none" w:sz="0" w:space="0" w:color="auto"/>
        <w:left w:val="none" w:sz="0" w:space="0" w:color="auto"/>
        <w:bottom w:val="none" w:sz="0" w:space="0" w:color="auto"/>
        <w:right w:val="none" w:sz="0" w:space="0" w:color="auto"/>
      </w:divBdr>
    </w:div>
    <w:div w:id="1253126113">
      <w:bodyDiv w:val="1"/>
      <w:marLeft w:val="0"/>
      <w:marRight w:val="0"/>
      <w:marTop w:val="0"/>
      <w:marBottom w:val="0"/>
      <w:divBdr>
        <w:top w:val="none" w:sz="0" w:space="0" w:color="auto"/>
        <w:left w:val="none" w:sz="0" w:space="0" w:color="auto"/>
        <w:bottom w:val="none" w:sz="0" w:space="0" w:color="auto"/>
        <w:right w:val="none" w:sz="0" w:space="0" w:color="auto"/>
      </w:divBdr>
    </w:div>
    <w:div w:id="1253658117">
      <w:bodyDiv w:val="1"/>
      <w:marLeft w:val="0"/>
      <w:marRight w:val="0"/>
      <w:marTop w:val="0"/>
      <w:marBottom w:val="0"/>
      <w:divBdr>
        <w:top w:val="none" w:sz="0" w:space="0" w:color="auto"/>
        <w:left w:val="none" w:sz="0" w:space="0" w:color="auto"/>
        <w:bottom w:val="none" w:sz="0" w:space="0" w:color="auto"/>
        <w:right w:val="none" w:sz="0" w:space="0" w:color="auto"/>
      </w:divBdr>
    </w:div>
    <w:div w:id="1265307046">
      <w:bodyDiv w:val="1"/>
      <w:marLeft w:val="0"/>
      <w:marRight w:val="0"/>
      <w:marTop w:val="0"/>
      <w:marBottom w:val="0"/>
      <w:divBdr>
        <w:top w:val="none" w:sz="0" w:space="0" w:color="auto"/>
        <w:left w:val="none" w:sz="0" w:space="0" w:color="auto"/>
        <w:bottom w:val="none" w:sz="0" w:space="0" w:color="auto"/>
        <w:right w:val="none" w:sz="0" w:space="0" w:color="auto"/>
      </w:divBdr>
    </w:div>
    <w:div w:id="1299413292">
      <w:bodyDiv w:val="1"/>
      <w:marLeft w:val="0"/>
      <w:marRight w:val="0"/>
      <w:marTop w:val="0"/>
      <w:marBottom w:val="0"/>
      <w:divBdr>
        <w:top w:val="none" w:sz="0" w:space="0" w:color="auto"/>
        <w:left w:val="none" w:sz="0" w:space="0" w:color="auto"/>
        <w:bottom w:val="none" w:sz="0" w:space="0" w:color="auto"/>
        <w:right w:val="none" w:sz="0" w:space="0" w:color="auto"/>
      </w:divBdr>
    </w:div>
    <w:div w:id="1319924721">
      <w:bodyDiv w:val="1"/>
      <w:marLeft w:val="0"/>
      <w:marRight w:val="0"/>
      <w:marTop w:val="0"/>
      <w:marBottom w:val="0"/>
      <w:divBdr>
        <w:top w:val="none" w:sz="0" w:space="0" w:color="auto"/>
        <w:left w:val="none" w:sz="0" w:space="0" w:color="auto"/>
        <w:bottom w:val="none" w:sz="0" w:space="0" w:color="auto"/>
        <w:right w:val="none" w:sz="0" w:space="0" w:color="auto"/>
      </w:divBdr>
    </w:div>
    <w:div w:id="1379284750">
      <w:bodyDiv w:val="1"/>
      <w:marLeft w:val="0"/>
      <w:marRight w:val="0"/>
      <w:marTop w:val="0"/>
      <w:marBottom w:val="0"/>
      <w:divBdr>
        <w:top w:val="none" w:sz="0" w:space="0" w:color="auto"/>
        <w:left w:val="none" w:sz="0" w:space="0" w:color="auto"/>
        <w:bottom w:val="none" w:sz="0" w:space="0" w:color="auto"/>
        <w:right w:val="none" w:sz="0" w:space="0" w:color="auto"/>
      </w:divBdr>
      <w:divsChild>
        <w:div w:id="1409769130">
          <w:marLeft w:val="0"/>
          <w:marRight w:val="0"/>
          <w:marTop w:val="0"/>
          <w:marBottom w:val="360"/>
          <w:divBdr>
            <w:top w:val="none" w:sz="0" w:space="0" w:color="auto"/>
            <w:left w:val="none" w:sz="0" w:space="0" w:color="auto"/>
            <w:bottom w:val="none" w:sz="0" w:space="0" w:color="auto"/>
            <w:right w:val="none" w:sz="0" w:space="0" w:color="auto"/>
          </w:divBdr>
          <w:divsChild>
            <w:div w:id="1863083177">
              <w:marLeft w:val="0"/>
              <w:marRight w:val="0"/>
              <w:marTop w:val="0"/>
              <w:marBottom w:val="0"/>
              <w:divBdr>
                <w:top w:val="none" w:sz="0" w:space="0" w:color="auto"/>
                <w:left w:val="none" w:sz="0" w:space="0" w:color="auto"/>
                <w:bottom w:val="none" w:sz="0" w:space="0" w:color="auto"/>
                <w:right w:val="none" w:sz="0" w:space="0" w:color="auto"/>
              </w:divBdr>
              <w:divsChild>
                <w:div w:id="1435978193">
                  <w:marLeft w:val="0"/>
                  <w:marRight w:val="0"/>
                  <w:marTop w:val="0"/>
                  <w:marBottom w:val="0"/>
                  <w:divBdr>
                    <w:top w:val="none" w:sz="0" w:space="0" w:color="auto"/>
                    <w:left w:val="none" w:sz="0" w:space="0" w:color="auto"/>
                    <w:bottom w:val="none" w:sz="0" w:space="0" w:color="auto"/>
                    <w:right w:val="none" w:sz="0" w:space="0" w:color="auto"/>
                  </w:divBdr>
                  <w:divsChild>
                    <w:div w:id="15693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344589">
          <w:marLeft w:val="0"/>
          <w:marRight w:val="0"/>
          <w:marTop w:val="0"/>
          <w:marBottom w:val="360"/>
          <w:divBdr>
            <w:top w:val="none" w:sz="0" w:space="0" w:color="auto"/>
            <w:left w:val="none" w:sz="0" w:space="0" w:color="auto"/>
            <w:bottom w:val="none" w:sz="0" w:space="0" w:color="auto"/>
            <w:right w:val="none" w:sz="0" w:space="0" w:color="auto"/>
          </w:divBdr>
          <w:divsChild>
            <w:div w:id="803503306">
              <w:marLeft w:val="0"/>
              <w:marRight w:val="0"/>
              <w:marTop w:val="0"/>
              <w:marBottom w:val="0"/>
              <w:divBdr>
                <w:top w:val="none" w:sz="0" w:space="0" w:color="auto"/>
                <w:left w:val="none" w:sz="0" w:space="0" w:color="auto"/>
                <w:bottom w:val="none" w:sz="0" w:space="0" w:color="auto"/>
                <w:right w:val="none" w:sz="0" w:space="0" w:color="auto"/>
              </w:divBdr>
              <w:divsChild>
                <w:div w:id="377897389">
                  <w:marLeft w:val="0"/>
                  <w:marRight w:val="0"/>
                  <w:marTop w:val="0"/>
                  <w:marBottom w:val="0"/>
                  <w:divBdr>
                    <w:top w:val="none" w:sz="0" w:space="0" w:color="auto"/>
                    <w:left w:val="none" w:sz="0" w:space="0" w:color="auto"/>
                    <w:bottom w:val="none" w:sz="0" w:space="0" w:color="auto"/>
                    <w:right w:val="none" w:sz="0" w:space="0" w:color="auto"/>
                  </w:divBdr>
                  <w:divsChild>
                    <w:div w:id="890074037">
                      <w:marLeft w:val="0"/>
                      <w:marRight w:val="0"/>
                      <w:marTop w:val="0"/>
                      <w:marBottom w:val="0"/>
                      <w:divBdr>
                        <w:top w:val="none" w:sz="0" w:space="0" w:color="auto"/>
                        <w:left w:val="none" w:sz="0" w:space="0" w:color="auto"/>
                        <w:bottom w:val="none" w:sz="0" w:space="0" w:color="auto"/>
                        <w:right w:val="none" w:sz="0" w:space="0" w:color="auto"/>
                      </w:divBdr>
                      <w:divsChild>
                        <w:div w:id="21458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867239">
      <w:bodyDiv w:val="1"/>
      <w:marLeft w:val="0"/>
      <w:marRight w:val="0"/>
      <w:marTop w:val="0"/>
      <w:marBottom w:val="0"/>
      <w:divBdr>
        <w:top w:val="none" w:sz="0" w:space="0" w:color="auto"/>
        <w:left w:val="none" w:sz="0" w:space="0" w:color="auto"/>
        <w:bottom w:val="none" w:sz="0" w:space="0" w:color="auto"/>
        <w:right w:val="none" w:sz="0" w:space="0" w:color="auto"/>
      </w:divBdr>
    </w:div>
    <w:div w:id="1528105495">
      <w:bodyDiv w:val="1"/>
      <w:marLeft w:val="0"/>
      <w:marRight w:val="0"/>
      <w:marTop w:val="0"/>
      <w:marBottom w:val="0"/>
      <w:divBdr>
        <w:top w:val="none" w:sz="0" w:space="0" w:color="auto"/>
        <w:left w:val="none" w:sz="0" w:space="0" w:color="auto"/>
        <w:bottom w:val="none" w:sz="0" w:space="0" w:color="auto"/>
        <w:right w:val="none" w:sz="0" w:space="0" w:color="auto"/>
      </w:divBdr>
    </w:div>
    <w:div w:id="1530334104">
      <w:bodyDiv w:val="1"/>
      <w:marLeft w:val="0"/>
      <w:marRight w:val="0"/>
      <w:marTop w:val="0"/>
      <w:marBottom w:val="0"/>
      <w:divBdr>
        <w:top w:val="none" w:sz="0" w:space="0" w:color="auto"/>
        <w:left w:val="none" w:sz="0" w:space="0" w:color="auto"/>
        <w:bottom w:val="none" w:sz="0" w:space="0" w:color="auto"/>
        <w:right w:val="none" w:sz="0" w:space="0" w:color="auto"/>
      </w:divBdr>
    </w:div>
    <w:div w:id="1565874871">
      <w:bodyDiv w:val="1"/>
      <w:marLeft w:val="0"/>
      <w:marRight w:val="0"/>
      <w:marTop w:val="0"/>
      <w:marBottom w:val="0"/>
      <w:divBdr>
        <w:top w:val="none" w:sz="0" w:space="0" w:color="auto"/>
        <w:left w:val="none" w:sz="0" w:space="0" w:color="auto"/>
        <w:bottom w:val="none" w:sz="0" w:space="0" w:color="auto"/>
        <w:right w:val="none" w:sz="0" w:space="0" w:color="auto"/>
      </w:divBdr>
    </w:div>
    <w:div w:id="1581912020">
      <w:bodyDiv w:val="1"/>
      <w:marLeft w:val="0"/>
      <w:marRight w:val="0"/>
      <w:marTop w:val="0"/>
      <w:marBottom w:val="0"/>
      <w:divBdr>
        <w:top w:val="none" w:sz="0" w:space="0" w:color="auto"/>
        <w:left w:val="none" w:sz="0" w:space="0" w:color="auto"/>
        <w:bottom w:val="none" w:sz="0" w:space="0" w:color="auto"/>
        <w:right w:val="none" w:sz="0" w:space="0" w:color="auto"/>
      </w:divBdr>
    </w:div>
    <w:div w:id="1729525335">
      <w:bodyDiv w:val="1"/>
      <w:marLeft w:val="0"/>
      <w:marRight w:val="0"/>
      <w:marTop w:val="0"/>
      <w:marBottom w:val="0"/>
      <w:divBdr>
        <w:top w:val="none" w:sz="0" w:space="0" w:color="auto"/>
        <w:left w:val="none" w:sz="0" w:space="0" w:color="auto"/>
        <w:bottom w:val="none" w:sz="0" w:space="0" w:color="auto"/>
        <w:right w:val="none" w:sz="0" w:space="0" w:color="auto"/>
      </w:divBdr>
    </w:div>
    <w:div w:id="1729911355">
      <w:bodyDiv w:val="1"/>
      <w:marLeft w:val="0"/>
      <w:marRight w:val="0"/>
      <w:marTop w:val="0"/>
      <w:marBottom w:val="0"/>
      <w:divBdr>
        <w:top w:val="none" w:sz="0" w:space="0" w:color="auto"/>
        <w:left w:val="none" w:sz="0" w:space="0" w:color="auto"/>
        <w:bottom w:val="none" w:sz="0" w:space="0" w:color="auto"/>
        <w:right w:val="none" w:sz="0" w:space="0" w:color="auto"/>
      </w:divBdr>
      <w:divsChild>
        <w:div w:id="431432955">
          <w:marLeft w:val="60"/>
          <w:marRight w:val="60"/>
          <w:marTop w:val="100"/>
          <w:marBottom w:val="100"/>
          <w:divBdr>
            <w:top w:val="none" w:sz="0" w:space="0" w:color="auto"/>
            <w:left w:val="none" w:sz="0" w:space="0" w:color="auto"/>
            <w:bottom w:val="none" w:sz="0" w:space="0" w:color="auto"/>
            <w:right w:val="none" w:sz="0" w:space="0" w:color="auto"/>
          </w:divBdr>
          <w:divsChild>
            <w:div w:id="14808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4419">
      <w:bodyDiv w:val="1"/>
      <w:marLeft w:val="0"/>
      <w:marRight w:val="0"/>
      <w:marTop w:val="0"/>
      <w:marBottom w:val="0"/>
      <w:divBdr>
        <w:top w:val="none" w:sz="0" w:space="0" w:color="auto"/>
        <w:left w:val="none" w:sz="0" w:space="0" w:color="auto"/>
        <w:bottom w:val="none" w:sz="0" w:space="0" w:color="auto"/>
        <w:right w:val="none" w:sz="0" w:space="0" w:color="auto"/>
      </w:divBdr>
    </w:div>
    <w:div w:id="1805467487">
      <w:bodyDiv w:val="1"/>
      <w:marLeft w:val="0"/>
      <w:marRight w:val="0"/>
      <w:marTop w:val="0"/>
      <w:marBottom w:val="0"/>
      <w:divBdr>
        <w:top w:val="none" w:sz="0" w:space="0" w:color="auto"/>
        <w:left w:val="none" w:sz="0" w:space="0" w:color="auto"/>
        <w:bottom w:val="none" w:sz="0" w:space="0" w:color="auto"/>
        <w:right w:val="none" w:sz="0" w:space="0" w:color="auto"/>
      </w:divBdr>
      <w:divsChild>
        <w:div w:id="917254797">
          <w:marLeft w:val="0"/>
          <w:marRight w:val="0"/>
          <w:marTop w:val="0"/>
          <w:marBottom w:val="0"/>
          <w:divBdr>
            <w:top w:val="none" w:sz="0" w:space="0" w:color="auto"/>
            <w:left w:val="none" w:sz="0" w:space="0" w:color="auto"/>
            <w:bottom w:val="none" w:sz="0" w:space="0" w:color="auto"/>
            <w:right w:val="none" w:sz="0" w:space="0" w:color="auto"/>
          </w:divBdr>
          <w:divsChild>
            <w:div w:id="971250961">
              <w:marLeft w:val="720"/>
              <w:marRight w:val="0"/>
              <w:marTop w:val="0"/>
              <w:marBottom w:val="0"/>
              <w:divBdr>
                <w:top w:val="none" w:sz="0" w:space="0" w:color="auto"/>
                <w:left w:val="none" w:sz="0" w:space="0" w:color="auto"/>
                <w:bottom w:val="none" w:sz="0" w:space="0" w:color="auto"/>
                <w:right w:val="none" w:sz="0" w:space="0" w:color="auto"/>
              </w:divBdr>
            </w:div>
            <w:div w:id="392851034">
              <w:marLeft w:val="360"/>
              <w:marRight w:val="0"/>
              <w:marTop w:val="0"/>
              <w:marBottom w:val="0"/>
              <w:divBdr>
                <w:top w:val="none" w:sz="0" w:space="0" w:color="auto"/>
                <w:left w:val="none" w:sz="0" w:space="0" w:color="auto"/>
                <w:bottom w:val="none" w:sz="0" w:space="0" w:color="auto"/>
                <w:right w:val="none" w:sz="0" w:space="0" w:color="auto"/>
              </w:divBdr>
            </w:div>
            <w:div w:id="571430378">
              <w:marLeft w:val="0"/>
              <w:marRight w:val="0"/>
              <w:marTop w:val="0"/>
              <w:marBottom w:val="0"/>
              <w:divBdr>
                <w:top w:val="none" w:sz="0" w:space="0" w:color="auto"/>
                <w:left w:val="none" w:sz="0" w:space="0" w:color="auto"/>
                <w:bottom w:val="none" w:sz="0" w:space="0" w:color="auto"/>
                <w:right w:val="none" w:sz="0" w:space="0" w:color="auto"/>
              </w:divBdr>
            </w:div>
            <w:div w:id="256985188">
              <w:marLeft w:val="0"/>
              <w:marRight w:val="0"/>
              <w:marTop w:val="0"/>
              <w:marBottom w:val="0"/>
              <w:divBdr>
                <w:top w:val="none" w:sz="0" w:space="0" w:color="auto"/>
                <w:left w:val="none" w:sz="0" w:space="0" w:color="auto"/>
                <w:bottom w:val="none" w:sz="0" w:space="0" w:color="auto"/>
                <w:right w:val="none" w:sz="0" w:space="0" w:color="auto"/>
              </w:divBdr>
            </w:div>
            <w:div w:id="954947847">
              <w:marLeft w:val="360"/>
              <w:marRight w:val="0"/>
              <w:marTop w:val="0"/>
              <w:marBottom w:val="0"/>
              <w:divBdr>
                <w:top w:val="none" w:sz="0" w:space="0" w:color="auto"/>
                <w:left w:val="none" w:sz="0" w:space="0" w:color="auto"/>
                <w:bottom w:val="none" w:sz="0" w:space="0" w:color="auto"/>
                <w:right w:val="none" w:sz="0" w:space="0" w:color="auto"/>
              </w:divBdr>
            </w:div>
            <w:div w:id="2049914447">
              <w:marLeft w:val="360"/>
              <w:marRight w:val="0"/>
              <w:marTop w:val="0"/>
              <w:marBottom w:val="0"/>
              <w:divBdr>
                <w:top w:val="none" w:sz="0" w:space="0" w:color="auto"/>
                <w:left w:val="none" w:sz="0" w:space="0" w:color="auto"/>
                <w:bottom w:val="none" w:sz="0" w:space="0" w:color="auto"/>
                <w:right w:val="none" w:sz="0" w:space="0" w:color="auto"/>
              </w:divBdr>
            </w:div>
            <w:div w:id="347413598">
              <w:marLeft w:val="360"/>
              <w:marRight w:val="0"/>
              <w:marTop w:val="0"/>
              <w:marBottom w:val="0"/>
              <w:divBdr>
                <w:top w:val="none" w:sz="0" w:space="0" w:color="auto"/>
                <w:left w:val="none" w:sz="0" w:space="0" w:color="auto"/>
                <w:bottom w:val="none" w:sz="0" w:space="0" w:color="auto"/>
                <w:right w:val="none" w:sz="0" w:space="0" w:color="auto"/>
              </w:divBdr>
            </w:div>
            <w:div w:id="1560240323">
              <w:marLeft w:val="360"/>
              <w:marRight w:val="0"/>
              <w:marTop w:val="0"/>
              <w:marBottom w:val="0"/>
              <w:divBdr>
                <w:top w:val="none" w:sz="0" w:space="0" w:color="auto"/>
                <w:left w:val="none" w:sz="0" w:space="0" w:color="auto"/>
                <w:bottom w:val="none" w:sz="0" w:space="0" w:color="auto"/>
                <w:right w:val="none" w:sz="0" w:space="0" w:color="auto"/>
              </w:divBdr>
            </w:div>
            <w:div w:id="1215853166">
              <w:marLeft w:val="360"/>
              <w:marRight w:val="0"/>
              <w:marTop w:val="0"/>
              <w:marBottom w:val="0"/>
              <w:divBdr>
                <w:top w:val="none" w:sz="0" w:space="0" w:color="auto"/>
                <w:left w:val="none" w:sz="0" w:space="0" w:color="auto"/>
                <w:bottom w:val="none" w:sz="0" w:space="0" w:color="auto"/>
                <w:right w:val="none" w:sz="0" w:space="0" w:color="auto"/>
              </w:divBdr>
            </w:div>
            <w:div w:id="171189964">
              <w:marLeft w:val="360"/>
              <w:marRight w:val="0"/>
              <w:marTop w:val="0"/>
              <w:marBottom w:val="0"/>
              <w:divBdr>
                <w:top w:val="none" w:sz="0" w:space="0" w:color="auto"/>
                <w:left w:val="none" w:sz="0" w:space="0" w:color="auto"/>
                <w:bottom w:val="none" w:sz="0" w:space="0" w:color="auto"/>
                <w:right w:val="none" w:sz="0" w:space="0" w:color="auto"/>
              </w:divBdr>
            </w:div>
            <w:div w:id="52657879">
              <w:marLeft w:val="360"/>
              <w:marRight w:val="0"/>
              <w:marTop w:val="0"/>
              <w:marBottom w:val="0"/>
              <w:divBdr>
                <w:top w:val="none" w:sz="0" w:space="0" w:color="auto"/>
                <w:left w:val="none" w:sz="0" w:space="0" w:color="auto"/>
                <w:bottom w:val="none" w:sz="0" w:space="0" w:color="auto"/>
                <w:right w:val="none" w:sz="0" w:space="0" w:color="auto"/>
              </w:divBdr>
            </w:div>
            <w:div w:id="983313971">
              <w:marLeft w:val="360"/>
              <w:marRight w:val="0"/>
              <w:marTop w:val="0"/>
              <w:marBottom w:val="0"/>
              <w:divBdr>
                <w:top w:val="none" w:sz="0" w:space="0" w:color="auto"/>
                <w:left w:val="none" w:sz="0" w:space="0" w:color="auto"/>
                <w:bottom w:val="none" w:sz="0" w:space="0" w:color="auto"/>
                <w:right w:val="none" w:sz="0" w:space="0" w:color="auto"/>
              </w:divBdr>
            </w:div>
            <w:div w:id="1935480422">
              <w:marLeft w:val="360"/>
              <w:marRight w:val="0"/>
              <w:marTop w:val="0"/>
              <w:marBottom w:val="0"/>
              <w:divBdr>
                <w:top w:val="none" w:sz="0" w:space="0" w:color="auto"/>
                <w:left w:val="none" w:sz="0" w:space="0" w:color="auto"/>
                <w:bottom w:val="none" w:sz="0" w:space="0" w:color="auto"/>
                <w:right w:val="none" w:sz="0" w:space="0" w:color="auto"/>
              </w:divBdr>
            </w:div>
            <w:div w:id="1512374484">
              <w:marLeft w:val="360"/>
              <w:marRight w:val="0"/>
              <w:marTop w:val="0"/>
              <w:marBottom w:val="0"/>
              <w:divBdr>
                <w:top w:val="none" w:sz="0" w:space="0" w:color="auto"/>
                <w:left w:val="none" w:sz="0" w:space="0" w:color="auto"/>
                <w:bottom w:val="none" w:sz="0" w:space="0" w:color="auto"/>
                <w:right w:val="none" w:sz="0" w:space="0" w:color="auto"/>
              </w:divBdr>
            </w:div>
            <w:div w:id="1371346031">
              <w:marLeft w:val="1364"/>
              <w:marRight w:val="0"/>
              <w:marTop w:val="0"/>
              <w:marBottom w:val="0"/>
              <w:divBdr>
                <w:top w:val="none" w:sz="0" w:space="0" w:color="auto"/>
                <w:left w:val="none" w:sz="0" w:space="0" w:color="auto"/>
                <w:bottom w:val="none" w:sz="0" w:space="0" w:color="auto"/>
                <w:right w:val="none" w:sz="0" w:space="0" w:color="auto"/>
              </w:divBdr>
            </w:div>
            <w:div w:id="1664492">
              <w:marLeft w:val="1364"/>
              <w:marRight w:val="0"/>
              <w:marTop w:val="0"/>
              <w:marBottom w:val="0"/>
              <w:divBdr>
                <w:top w:val="none" w:sz="0" w:space="0" w:color="auto"/>
                <w:left w:val="none" w:sz="0" w:space="0" w:color="auto"/>
                <w:bottom w:val="none" w:sz="0" w:space="0" w:color="auto"/>
                <w:right w:val="none" w:sz="0" w:space="0" w:color="auto"/>
              </w:divBdr>
            </w:div>
            <w:div w:id="770473179">
              <w:marLeft w:val="1364"/>
              <w:marRight w:val="0"/>
              <w:marTop w:val="0"/>
              <w:marBottom w:val="0"/>
              <w:divBdr>
                <w:top w:val="none" w:sz="0" w:space="0" w:color="auto"/>
                <w:left w:val="none" w:sz="0" w:space="0" w:color="auto"/>
                <w:bottom w:val="none" w:sz="0" w:space="0" w:color="auto"/>
                <w:right w:val="none" w:sz="0" w:space="0" w:color="auto"/>
              </w:divBdr>
            </w:div>
            <w:div w:id="52579558">
              <w:marLeft w:val="1004"/>
              <w:marRight w:val="0"/>
              <w:marTop w:val="0"/>
              <w:marBottom w:val="0"/>
              <w:divBdr>
                <w:top w:val="none" w:sz="0" w:space="0" w:color="auto"/>
                <w:left w:val="none" w:sz="0" w:space="0" w:color="auto"/>
                <w:bottom w:val="none" w:sz="0" w:space="0" w:color="auto"/>
                <w:right w:val="none" w:sz="0" w:space="0" w:color="auto"/>
              </w:divBdr>
            </w:div>
            <w:div w:id="810293720">
              <w:marLeft w:val="1364"/>
              <w:marRight w:val="0"/>
              <w:marTop w:val="0"/>
              <w:marBottom w:val="120"/>
              <w:divBdr>
                <w:top w:val="none" w:sz="0" w:space="0" w:color="auto"/>
                <w:left w:val="none" w:sz="0" w:space="0" w:color="auto"/>
                <w:bottom w:val="none" w:sz="0" w:space="0" w:color="auto"/>
                <w:right w:val="none" w:sz="0" w:space="0" w:color="auto"/>
              </w:divBdr>
            </w:div>
            <w:div w:id="2087875338">
              <w:marLeft w:val="1004"/>
              <w:marRight w:val="0"/>
              <w:marTop w:val="0"/>
              <w:marBottom w:val="120"/>
              <w:divBdr>
                <w:top w:val="none" w:sz="0" w:space="0" w:color="auto"/>
                <w:left w:val="none" w:sz="0" w:space="0" w:color="auto"/>
                <w:bottom w:val="none" w:sz="0" w:space="0" w:color="auto"/>
                <w:right w:val="none" w:sz="0" w:space="0" w:color="auto"/>
              </w:divBdr>
            </w:div>
            <w:div w:id="1856193109">
              <w:marLeft w:val="360"/>
              <w:marRight w:val="0"/>
              <w:marTop w:val="0"/>
              <w:marBottom w:val="0"/>
              <w:divBdr>
                <w:top w:val="none" w:sz="0" w:space="0" w:color="auto"/>
                <w:left w:val="none" w:sz="0" w:space="0" w:color="auto"/>
                <w:bottom w:val="none" w:sz="0" w:space="0" w:color="auto"/>
                <w:right w:val="none" w:sz="0" w:space="0" w:color="auto"/>
              </w:divBdr>
            </w:div>
            <w:div w:id="1310331546">
              <w:marLeft w:val="0"/>
              <w:marRight w:val="0"/>
              <w:marTop w:val="0"/>
              <w:marBottom w:val="0"/>
              <w:divBdr>
                <w:top w:val="none" w:sz="0" w:space="0" w:color="auto"/>
                <w:left w:val="none" w:sz="0" w:space="0" w:color="auto"/>
                <w:bottom w:val="none" w:sz="0" w:space="0" w:color="auto"/>
                <w:right w:val="none" w:sz="0" w:space="0" w:color="auto"/>
              </w:divBdr>
            </w:div>
            <w:div w:id="1042481411">
              <w:marLeft w:val="1004"/>
              <w:marRight w:val="0"/>
              <w:marTop w:val="0"/>
              <w:marBottom w:val="0"/>
              <w:divBdr>
                <w:top w:val="none" w:sz="0" w:space="0" w:color="auto"/>
                <w:left w:val="none" w:sz="0" w:space="0" w:color="auto"/>
                <w:bottom w:val="none" w:sz="0" w:space="0" w:color="auto"/>
                <w:right w:val="none" w:sz="0" w:space="0" w:color="auto"/>
              </w:divBdr>
            </w:div>
            <w:div w:id="1287350649">
              <w:marLeft w:val="0"/>
              <w:marRight w:val="0"/>
              <w:marTop w:val="0"/>
              <w:marBottom w:val="0"/>
              <w:divBdr>
                <w:top w:val="none" w:sz="0" w:space="0" w:color="auto"/>
                <w:left w:val="none" w:sz="0" w:space="0" w:color="auto"/>
                <w:bottom w:val="none" w:sz="0" w:space="0" w:color="auto"/>
                <w:right w:val="none" w:sz="0" w:space="0" w:color="auto"/>
              </w:divBdr>
            </w:div>
            <w:div w:id="2117098375">
              <w:marLeft w:val="0"/>
              <w:marRight w:val="0"/>
              <w:marTop w:val="0"/>
              <w:marBottom w:val="120"/>
              <w:divBdr>
                <w:top w:val="none" w:sz="0" w:space="0" w:color="auto"/>
                <w:left w:val="none" w:sz="0" w:space="0" w:color="auto"/>
                <w:bottom w:val="none" w:sz="0" w:space="0" w:color="auto"/>
                <w:right w:val="none" w:sz="0" w:space="0" w:color="auto"/>
              </w:divBdr>
            </w:div>
            <w:div w:id="16133947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24547659">
      <w:bodyDiv w:val="1"/>
      <w:marLeft w:val="0"/>
      <w:marRight w:val="0"/>
      <w:marTop w:val="0"/>
      <w:marBottom w:val="0"/>
      <w:divBdr>
        <w:top w:val="none" w:sz="0" w:space="0" w:color="auto"/>
        <w:left w:val="none" w:sz="0" w:space="0" w:color="auto"/>
        <w:bottom w:val="none" w:sz="0" w:space="0" w:color="auto"/>
        <w:right w:val="none" w:sz="0" w:space="0" w:color="auto"/>
      </w:divBdr>
    </w:div>
    <w:div w:id="1855340020">
      <w:bodyDiv w:val="1"/>
      <w:marLeft w:val="0"/>
      <w:marRight w:val="0"/>
      <w:marTop w:val="0"/>
      <w:marBottom w:val="0"/>
      <w:divBdr>
        <w:top w:val="none" w:sz="0" w:space="0" w:color="auto"/>
        <w:left w:val="none" w:sz="0" w:space="0" w:color="auto"/>
        <w:bottom w:val="none" w:sz="0" w:space="0" w:color="auto"/>
        <w:right w:val="none" w:sz="0" w:space="0" w:color="auto"/>
      </w:divBdr>
      <w:divsChild>
        <w:div w:id="1725135267">
          <w:marLeft w:val="60"/>
          <w:marRight w:val="60"/>
          <w:marTop w:val="100"/>
          <w:marBottom w:val="100"/>
          <w:divBdr>
            <w:top w:val="none" w:sz="0" w:space="0" w:color="auto"/>
            <w:left w:val="none" w:sz="0" w:space="0" w:color="auto"/>
            <w:bottom w:val="none" w:sz="0" w:space="0" w:color="auto"/>
            <w:right w:val="none" w:sz="0" w:space="0" w:color="auto"/>
          </w:divBdr>
          <w:divsChild>
            <w:div w:id="19274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9582">
      <w:bodyDiv w:val="1"/>
      <w:marLeft w:val="0"/>
      <w:marRight w:val="0"/>
      <w:marTop w:val="0"/>
      <w:marBottom w:val="0"/>
      <w:divBdr>
        <w:top w:val="none" w:sz="0" w:space="0" w:color="auto"/>
        <w:left w:val="none" w:sz="0" w:space="0" w:color="auto"/>
        <w:bottom w:val="none" w:sz="0" w:space="0" w:color="auto"/>
        <w:right w:val="none" w:sz="0" w:space="0" w:color="auto"/>
      </w:divBdr>
    </w:div>
    <w:div w:id="1990087004">
      <w:bodyDiv w:val="1"/>
      <w:marLeft w:val="0"/>
      <w:marRight w:val="0"/>
      <w:marTop w:val="0"/>
      <w:marBottom w:val="0"/>
      <w:divBdr>
        <w:top w:val="none" w:sz="0" w:space="0" w:color="auto"/>
        <w:left w:val="none" w:sz="0" w:space="0" w:color="auto"/>
        <w:bottom w:val="none" w:sz="0" w:space="0" w:color="auto"/>
        <w:right w:val="none" w:sz="0" w:space="0" w:color="auto"/>
      </w:divBdr>
    </w:div>
    <w:div w:id="2013028371">
      <w:bodyDiv w:val="1"/>
      <w:marLeft w:val="0"/>
      <w:marRight w:val="0"/>
      <w:marTop w:val="0"/>
      <w:marBottom w:val="0"/>
      <w:divBdr>
        <w:top w:val="none" w:sz="0" w:space="0" w:color="auto"/>
        <w:left w:val="none" w:sz="0" w:space="0" w:color="auto"/>
        <w:bottom w:val="none" w:sz="0" w:space="0" w:color="auto"/>
        <w:right w:val="none" w:sz="0" w:space="0" w:color="auto"/>
      </w:divBdr>
    </w:div>
    <w:div w:id="2019647896">
      <w:bodyDiv w:val="1"/>
      <w:marLeft w:val="0"/>
      <w:marRight w:val="0"/>
      <w:marTop w:val="0"/>
      <w:marBottom w:val="0"/>
      <w:divBdr>
        <w:top w:val="none" w:sz="0" w:space="0" w:color="auto"/>
        <w:left w:val="none" w:sz="0" w:space="0" w:color="auto"/>
        <w:bottom w:val="none" w:sz="0" w:space="0" w:color="auto"/>
        <w:right w:val="none" w:sz="0" w:space="0" w:color="auto"/>
      </w:divBdr>
    </w:div>
    <w:div w:id="2053848247">
      <w:bodyDiv w:val="1"/>
      <w:marLeft w:val="0"/>
      <w:marRight w:val="0"/>
      <w:marTop w:val="0"/>
      <w:marBottom w:val="0"/>
      <w:divBdr>
        <w:top w:val="none" w:sz="0" w:space="0" w:color="auto"/>
        <w:left w:val="none" w:sz="0" w:space="0" w:color="auto"/>
        <w:bottom w:val="none" w:sz="0" w:space="0" w:color="auto"/>
        <w:right w:val="none" w:sz="0" w:space="0" w:color="auto"/>
      </w:divBdr>
      <w:divsChild>
        <w:div w:id="1812554218">
          <w:marLeft w:val="0"/>
          <w:marRight w:val="0"/>
          <w:marTop w:val="0"/>
          <w:marBottom w:val="0"/>
          <w:divBdr>
            <w:top w:val="none" w:sz="0" w:space="0" w:color="auto"/>
            <w:left w:val="none" w:sz="0" w:space="0" w:color="auto"/>
            <w:bottom w:val="none" w:sz="0" w:space="0" w:color="auto"/>
            <w:right w:val="none" w:sz="0" w:space="0" w:color="auto"/>
          </w:divBdr>
          <w:divsChild>
            <w:div w:id="1165776825">
              <w:marLeft w:val="0"/>
              <w:marRight w:val="0"/>
              <w:marTop w:val="0"/>
              <w:marBottom w:val="0"/>
              <w:divBdr>
                <w:top w:val="none" w:sz="0" w:space="0" w:color="auto"/>
                <w:left w:val="none" w:sz="0" w:space="0" w:color="auto"/>
                <w:bottom w:val="none" w:sz="0" w:space="0" w:color="auto"/>
                <w:right w:val="none" w:sz="0" w:space="0" w:color="auto"/>
              </w:divBdr>
              <w:divsChild>
                <w:div w:id="1954700714">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 w:id="2054495651">
      <w:bodyDiv w:val="1"/>
      <w:marLeft w:val="0"/>
      <w:marRight w:val="0"/>
      <w:marTop w:val="0"/>
      <w:marBottom w:val="0"/>
      <w:divBdr>
        <w:top w:val="none" w:sz="0" w:space="0" w:color="auto"/>
        <w:left w:val="none" w:sz="0" w:space="0" w:color="auto"/>
        <w:bottom w:val="none" w:sz="0" w:space="0" w:color="auto"/>
        <w:right w:val="none" w:sz="0" w:space="0" w:color="auto"/>
      </w:divBdr>
    </w:div>
    <w:div w:id="2065255355">
      <w:bodyDiv w:val="1"/>
      <w:marLeft w:val="0"/>
      <w:marRight w:val="0"/>
      <w:marTop w:val="0"/>
      <w:marBottom w:val="0"/>
      <w:divBdr>
        <w:top w:val="none" w:sz="0" w:space="0" w:color="auto"/>
        <w:left w:val="none" w:sz="0" w:space="0" w:color="auto"/>
        <w:bottom w:val="none" w:sz="0" w:space="0" w:color="auto"/>
        <w:right w:val="none" w:sz="0" w:space="0" w:color="auto"/>
      </w:divBdr>
    </w:div>
    <w:div w:id="210248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580947FA91512F3B88F18F1FD0D9D8A45D73CDFC19F4A4CEEC9A896B744338A8C277233B18E42FE5F8Av5G8I" TargetMode="External"/><Relationship Id="rId18" Type="http://schemas.openxmlformats.org/officeDocument/2006/relationships/hyperlink" Target="consultantplus://offline/ref=A580947FA91512F3B88F18F1FD0D9D8A45D73CDFC19F4A4CEEC9A896B744338A8C277233B18E42FE5F8Av5G8I" TargetMode="External"/><Relationship Id="rId26" Type="http://schemas.openxmlformats.org/officeDocument/2006/relationships/image" Target="media/image4.wmf"/><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consultantplus://offline/ref=A580947FA91512F3B88F18F1FD0D9D8A45D73CDFC19F4A4CEEC9A896B744338A8C277233B18E42FE5F8Av5G8I" TargetMode="External"/><Relationship Id="rId17" Type="http://schemas.openxmlformats.org/officeDocument/2006/relationships/hyperlink" Target="consultantplus://offline/ref=A580947FA91512F3B88F18F1FD0D9D8A45D73CDFC19F4A4CEEC9A896B744338A8C277233B18E42FE5F8Av5G8I" TargetMode="External"/><Relationship Id="rId25" Type="http://schemas.openxmlformats.org/officeDocument/2006/relationships/image" Target="media/image3.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580947FA91512F3B88F18F1FD0D9D8A45D73CDFC19F4A4CEEC9A896B744338A8C277233B18E42FE5F8Av5G8I" TargetMode="External"/><Relationship Id="rId20" Type="http://schemas.openxmlformats.org/officeDocument/2006/relationships/hyperlink" Target="consultantplus://offline/ref=A580947FA91512F3B88F18F1FD0D9D8A45D73CDFC19F4A4CEEC9A896B744338A8C277233B18E42FE5F8Av5G8I" TargetMode="External"/><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80947FA91512F3B88F18F1FD0D9D8A45D73CDFC19F4A4CEEC9A896B744338A8C277233B18E42FE5F8Av5G8I" TargetMode="External"/><Relationship Id="rId24" Type="http://schemas.openxmlformats.org/officeDocument/2006/relationships/image" Target="media/image2.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580947FA91512F3B88F18F1FD0D9D8A45D73CDFC19F4A4CEEC9A896B744338A8C277233B18E42FE5F8Av5G8I" TargetMode="External"/><Relationship Id="rId23" Type="http://schemas.openxmlformats.org/officeDocument/2006/relationships/chart" Target="charts/chart3.xml"/><Relationship Id="rId28" Type="http://schemas.openxmlformats.org/officeDocument/2006/relationships/image" Target="media/image6.wmf"/><Relationship Id="rId10" Type="http://schemas.openxmlformats.org/officeDocument/2006/relationships/hyperlink" Target="consultantplus://offline/ref=A580947FA91512F3B88F18F1FD0D9D8A45D73CDFC19F4A4CEEC9A896B744338A8C277233B18E42FE5F8Av5G8I" TargetMode="External"/><Relationship Id="rId19" Type="http://schemas.openxmlformats.org/officeDocument/2006/relationships/hyperlink" Target="consultantplus://offline/ref=A580947FA91512F3B88F18F1FD0D9D8A45D73CDFC19F4A4CEEC9A896B744338A8C277233B18E42FE5F8Av5G8I"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E2264494CE0014C710BFBE959757097E54266C7F91EB32DEEBC5126FDA9B5EB53A78BB66EFA01DBU2mCK" TargetMode="External"/><Relationship Id="rId14" Type="http://schemas.openxmlformats.org/officeDocument/2006/relationships/hyperlink" Target="consultantplus://offline/ref=A580947FA91512F3B88F18F1FD0D9D8A45D73CDFC19F4A4CEEC9A896B744338A8C277233B18E42FE5F8Av5G8I" TargetMode="External"/><Relationship Id="rId22" Type="http://schemas.openxmlformats.org/officeDocument/2006/relationships/chart" Target="charts/chart2.xml"/><Relationship Id="rId27" Type="http://schemas.openxmlformats.org/officeDocument/2006/relationships/image" Target="media/image5.wmf"/><Relationship Id="rId30" Type="http://schemas.openxmlformats.org/officeDocument/2006/relationships/image" Target="media/image8.wmf"/></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solidFill>
                  <a:sysClr val="windowText" lastClr="000000"/>
                </a:solidFill>
                <a:latin typeface="Times New Roman" panose="02020603050405020304" pitchFamily="18" charset="0"/>
                <a:cs typeface="Times New Roman" panose="02020603050405020304" pitchFamily="18" charset="0"/>
              </a:rPr>
              <a:t>Динамика исполнения бюджета города</a:t>
            </a:r>
          </a:p>
          <a:p>
            <a:pPr>
              <a:defRPr/>
            </a:pPr>
            <a:r>
              <a:rPr lang="ru-RU" sz="1200" b="1">
                <a:solidFill>
                  <a:sysClr val="windowText" lastClr="000000"/>
                </a:solidFill>
                <a:latin typeface="Times New Roman" panose="02020603050405020304" pitchFamily="18" charset="0"/>
                <a:cs typeface="Times New Roman" panose="02020603050405020304" pitchFamily="18" charset="0"/>
              </a:rPr>
              <a:t> в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
          <c:y val="0.22406053100929149"/>
          <c:w val="1"/>
          <c:h val="0.66999427956120872"/>
        </c:manualLayout>
      </c:layout>
      <c:barChart>
        <c:barDir val="bar"/>
        <c:grouping val="clustered"/>
        <c:varyColors val="0"/>
        <c:ser>
          <c:idx val="0"/>
          <c:order val="0"/>
          <c:tx>
            <c:strRef>
              <c:f>Лист13!$A$2</c:f>
              <c:strCache>
                <c:ptCount val="1"/>
                <c:pt idx="0">
                  <c:v>доходы</c:v>
                </c:pt>
              </c:strCache>
            </c:strRef>
          </c:tx>
          <c:spPr>
            <a:solidFill>
              <a:schemeClr val="dk1">
                <a:tint val="88500"/>
              </a:schemeClr>
            </a:solidFill>
            <a:ln>
              <a:noFill/>
            </a:ln>
            <a:effectLst/>
          </c:spPr>
          <c:invertIfNegative val="0"/>
          <c:dLbls>
            <c:dLbl>
              <c:idx val="2"/>
              <c:layout>
                <c:manualLayout>
                  <c:x val="-2.3946360153256703E-3"/>
                  <c:y val="3.663003663003528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871-467E-9EA9-823A02F84FE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Лист13!$B$1:$F$1</c:f>
              <c:numCache>
                <c:formatCode>General</c:formatCode>
                <c:ptCount val="5"/>
                <c:pt idx="0">
                  <c:v>2016</c:v>
                </c:pt>
                <c:pt idx="1">
                  <c:v>2017</c:v>
                </c:pt>
                <c:pt idx="2">
                  <c:v>2018</c:v>
                </c:pt>
                <c:pt idx="3">
                  <c:v>2019</c:v>
                </c:pt>
                <c:pt idx="4">
                  <c:v>2020</c:v>
                </c:pt>
              </c:numCache>
            </c:numRef>
          </c:cat>
          <c:val>
            <c:numRef>
              <c:f>Лист13!$B$2:$F$2</c:f>
              <c:numCache>
                <c:formatCode>General</c:formatCode>
                <c:ptCount val="5"/>
                <c:pt idx="0">
                  <c:v>98.9</c:v>
                </c:pt>
                <c:pt idx="1">
                  <c:v>99.4</c:v>
                </c:pt>
                <c:pt idx="2">
                  <c:v>97.9</c:v>
                </c:pt>
                <c:pt idx="3">
                  <c:v>93.7</c:v>
                </c:pt>
                <c:pt idx="4">
                  <c:v>96.6</c:v>
                </c:pt>
              </c:numCache>
            </c:numRef>
          </c:val>
          <c:extLst>
            <c:ext xmlns:c16="http://schemas.microsoft.com/office/drawing/2014/chart" uri="{C3380CC4-5D6E-409C-BE32-E72D297353CC}">
              <c16:uniqueId val="{00000000-8871-467E-9EA9-823A02F84FED}"/>
            </c:ext>
          </c:extLst>
        </c:ser>
        <c:ser>
          <c:idx val="1"/>
          <c:order val="1"/>
          <c:tx>
            <c:strRef>
              <c:f>Лист13!$A$3</c:f>
              <c:strCache>
                <c:ptCount val="1"/>
                <c:pt idx="0">
                  <c:v>расходы</c:v>
                </c:pt>
              </c:strCache>
            </c:strRef>
          </c:tx>
          <c:spPr>
            <a:solidFill>
              <a:schemeClr val="dk1">
                <a:tint val="55000"/>
              </a:schemeClr>
            </a:solidFill>
            <a:ln>
              <a:noFill/>
            </a:ln>
            <a:effectLst/>
          </c:spPr>
          <c:invertIfNegative val="0"/>
          <c:dLbls>
            <c:dLbl>
              <c:idx val="0"/>
              <c:layout>
                <c:manualLayout>
                  <c:x val="-3.3620501101155456E-2"/>
                  <c:y val="-2.3453318335208233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1837402329019217"/>
                      <c:h val="0.12956043956043956"/>
                    </c:manualLayout>
                  </c15:layout>
                </c:ext>
                <c:ext xmlns:c16="http://schemas.microsoft.com/office/drawing/2014/chart" uri="{C3380CC4-5D6E-409C-BE32-E72D297353CC}">
                  <c16:uniqueId val="{00000001-8871-467E-9EA9-823A02F84FED}"/>
                </c:ext>
              </c:extLst>
            </c:dLbl>
            <c:dLbl>
              <c:idx val="1"/>
              <c:layout>
                <c:manualLayout>
                  <c:x val="-7.0881226053639843E-3"/>
                  <c:y val="-4.78238297135934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871-467E-9EA9-823A02F84FED}"/>
                </c:ext>
              </c:extLst>
            </c:dLbl>
            <c:dLbl>
              <c:idx val="2"/>
              <c:layout>
                <c:manualLayout>
                  <c:x val="-7.0880283283556826E-3"/>
                  <c:y val="-3.3882495457298607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6.0902668416447932E-2"/>
                      <c:h val="7.4004811898512685E-2"/>
                    </c:manualLayout>
                  </c15:layout>
                </c:ext>
                <c:ext xmlns:c16="http://schemas.microsoft.com/office/drawing/2014/chart" uri="{C3380CC4-5D6E-409C-BE32-E72D297353CC}">
                  <c16:uniqueId val="{00000003-8871-467E-9EA9-823A02F84FED}"/>
                </c:ext>
              </c:extLst>
            </c:dLbl>
            <c:dLbl>
              <c:idx val="3"/>
              <c:layout>
                <c:manualLayout>
                  <c:x val="-1.4942434458623706E-2"/>
                  <c:y val="-3.7749175583821293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6.0902668416447932E-2"/>
                      <c:h val="8.3264071157771943E-2"/>
                    </c:manualLayout>
                  </c15:layout>
                </c:ext>
                <c:ext xmlns:c16="http://schemas.microsoft.com/office/drawing/2014/chart" uri="{C3380CC4-5D6E-409C-BE32-E72D297353CC}">
                  <c16:uniqueId val="{00000004-8871-467E-9EA9-823A02F84FED}"/>
                </c:ext>
              </c:extLst>
            </c:dLbl>
            <c:dLbl>
              <c:idx val="4"/>
              <c:layout>
                <c:manualLayout>
                  <c:x val="1.0039929539867199E-3"/>
                  <c:y val="-3.85818118888985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871-467E-9EA9-823A02F84FE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Лист13!$B$1:$F$1</c:f>
              <c:numCache>
                <c:formatCode>General</c:formatCode>
                <c:ptCount val="5"/>
                <c:pt idx="0">
                  <c:v>2016</c:v>
                </c:pt>
                <c:pt idx="1">
                  <c:v>2017</c:v>
                </c:pt>
                <c:pt idx="2">
                  <c:v>2018</c:v>
                </c:pt>
                <c:pt idx="3">
                  <c:v>2019</c:v>
                </c:pt>
                <c:pt idx="4">
                  <c:v>2020</c:v>
                </c:pt>
              </c:numCache>
            </c:numRef>
          </c:cat>
          <c:val>
            <c:numRef>
              <c:f>Лист13!$B$3:$F$3</c:f>
              <c:numCache>
                <c:formatCode>General</c:formatCode>
                <c:ptCount val="5"/>
                <c:pt idx="0">
                  <c:v>96.5</c:v>
                </c:pt>
                <c:pt idx="1">
                  <c:v>98.1</c:v>
                </c:pt>
                <c:pt idx="2">
                  <c:v>97.4</c:v>
                </c:pt>
                <c:pt idx="3">
                  <c:v>91.9</c:v>
                </c:pt>
                <c:pt idx="4">
                  <c:v>82</c:v>
                </c:pt>
              </c:numCache>
            </c:numRef>
          </c:val>
          <c:extLst>
            <c:ext xmlns:c16="http://schemas.microsoft.com/office/drawing/2014/chart" uri="{C3380CC4-5D6E-409C-BE32-E72D297353CC}">
              <c16:uniqueId val="{00000006-8871-467E-9EA9-823A02F84FED}"/>
            </c:ext>
          </c:extLst>
        </c:ser>
        <c:dLbls>
          <c:showLegendKey val="0"/>
          <c:showVal val="0"/>
          <c:showCatName val="0"/>
          <c:showSerName val="0"/>
          <c:showPercent val="0"/>
          <c:showBubbleSize val="0"/>
        </c:dLbls>
        <c:gapWidth val="150"/>
        <c:axId val="237324216"/>
        <c:axId val="237323888"/>
      </c:barChart>
      <c:catAx>
        <c:axId val="237324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7323888"/>
        <c:crosses val="autoZero"/>
        <c:auto val="1"/>
        <c:lblAlgn val="ctr"/>
        <c:lblOffset val="100"/>
        <c:noMultiLvlLbl val="0"/>
      </c:catAx>
      <c:valAx>
        <c:axId val="237323888"/>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37324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r>
              <a:rPr lang="ru-RU" sz="1200" b="1" baseline="0">
                <a:solidFill>
                  <a:sysClr val="windowText" lastClr="000000"/>
                </a:solidFill>
                <a:latin typeface="Times New Roman" panose="02020603050405020304" pitchFamily="18" charset="0"/>
                <a:cs typeface="Times New Roman" panose="02020603050405020304" pitchFamily="18" charset="0"/>
              </a:rPr>
              <a:t>поступление доходов</a:t>
            </a:r>
          </a:p>
          <a:p>
            <a:pPr>
              <a:defRPr sz="1200" b="1"/>
            </a:pPr>
            <a:r>
              <a:rPr lang="ru-RU" sz="800" b="1" baseline="0">
                <a:solidFill>
                  <a:sysClr val="windowText" lastClr="000000"/>
                </a:solidFill>
                <a:latin typeface="Times New Roman" panose="02020603050405020304" pitchFamily="18" charset="0"/>
                <a:cs typeface="Times New Roman" panose="02020603050405020304" pitchFamily="18" charset="0"/>
              </a:rPr>
              <a:t>в тыс. рублей</a:t>
            </a:r>
          </a:p>
        </c:rich>
      </c:tx>
      <c:overlay val="0"/>
      <c:spPr>
        <a:noFill/>
        <a:ln>
          <a:noFill/>
        </a:ln>
        <a:effectLst/>
      </c:spPr>
      <c:txPr>
        <a:bodyPr rot="0" spcFirstLastPara="1" vertOverflow="ellipsis" vert="horz" wrap="square" anchor="ctr" anchorCtr="1"/>
        <a:lstStyle/>
        <a:p>
          <a:pPr>
            <a:defRPr sz="1200" b="1"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endParaRPr lang="ru-RU"/>
        </a:p>
      </c:txPr>
    </c:title>
    <c:autoTitleDeleted val="0"/>
    <c:plotArea>
      <c:layout>
        <c:manualLayout>
          <c:layoutTarget val="inner"/>
          <c:xMode val="edge"/>
          <c:yMode val="edge"/>
          <c:x val="0"/>
          <c:y val="0.19597155194310389"/>
          <c:w val="1"/>
          <c:h val="0.69827172645086033"/>
        </c:manualLayout>
      </c:layout>
      <c:lineChart>
        <c:grouping val="standard"/>
        <c:varyColors val="0"/>
        <c:ser>
          <c:idx val="0"/>
          <c:order val="0"/>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dLbl>
              <c:idx val="0"/>
              <c:layout>
                <c:manualLayout>
                  <c:x val="-7.8277777777777779E-2"/>
                  <c:y val="2.77777777777777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CA9-42B3-B5F4-6EB89BC98FE5}"/>
                </c:ext>
              </c:extLst>
            </c:dLbl>
            <c:dLbl>
              <c:idx val="1"/>
              <c:layout>
                <c:manualLayout>
                  <c:x val="-7.8277777777777779E-2"/>
                  <c:y val="-3.70370370370371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CA9-42B3-B5F4-6EB89BC98FE5}"/>
                </c:ext>
              </c:extLst>
            </c:dLbl>
            <c:dLbl>
              <c:idx val="2"/>
              <c:layout>
                <c:manualLayout>
                  <c:x val="-7.5499999999999998E-2"/>
                  <c:y val="2.77777777777777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CA9-42B3-B5F4-6EB89BC98FE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'[Диаграмма в Microsoft Word]Лист2'!$A$2:$D$2</c:f>
              <c:strCache>
                <c:ptCount val="4"/>
                <c:pt idx="0">
                  <c:v>1 квартал</c:v>
                </c:pt>
                <c:pt idx="1">
                  <c:v>2 квартал</c:v>
                </c:pt>
                <c:pt idx="2">
                  <c:v>3 квартал</c:v>
                </c:pt>
                <c:pt idx="3">
                  <c:v>4 квартал</c:v>
                </c:pt>
              </c:strCache>
            </c:strRef>
          </c:cat>
          <c:val>
            <c:numRef>
              <c:f>'[Диаграмма в Microsoft Word]Лист2'!$A$3:$D$3</c:f>
              <c:numCache>
                <c:formatCode>General</c:formatCode>
                <c:ptCount val="4"/>
                <c:pt idx="0">
                  <c:v>175968</c:v>
                </c:pt>
                <c:pt idx="1">
                  <c:v>289104</c:v>
                </c:pt>
                <c:pt idx="2">
                  <c:v>277004</c:v>
                </c:pt>
                <c:pt idx="3">
                  <c:v>651320</c:v>
                </c:pt>
              </c:numCache>
            </c:numRef>
          </c:val>
          <c:smooth val="0"/>
          <c:extLst>
            <c:ext xmlns:c16="http://schemas.microsoft.com/office/drawing/2014/chart" uri="{C3380CC4-5D6E-409C-BE32-E72D297353CC}">
              <c16:uniqueId val="{00000003-7CA9-42B3-B5F4-6EB89BC98FE5}"/>
            </c:ext>
          </c:extLst>
        </c:ser>
        <c:dLbls>
          <c:dLblPos val="ctr"/>
          <c:showLegendKey val="0"/>
          <c:showVal val="1"/>
          <c:showCatName val="0"/>
          <c:showSerName val="0"/>
          <c:showPercent val="0"/>
          <c:showBubbleSize val="0"/>
        </c:dLbls>
        <c:marker val="1"/>
        <c:smooth val="0"/>
        <c:axId val="396374792"/>
        <c:axId val="396488968"/>
      </c:lineChart>
      <c:catAx>
        <c:axId val="396374792"/>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ru-RU"/>
          </a:p>
        </c:txPr>
        <c:crossAx val="396488968"/>
        <c:crosses val="autoZero"/>
        <c:auto val="1"/>
        <c:lblAlgn val="ctr"/>
        <c:lblOffset val="100"/>
        <c:noMultiLvlLbl val="0"/>
      </c:catAx>
      <c:valAx>
        <c:axId val="396488968"/>
        <c:scaling>
          <c:orientation val="minMax"/>
        </c:scaling>
        <c:delete val="1"/>
        <c:axPos val="l"/>
        <c:numFmt formatCode="General" sourceLinked="1"/>
        <c:majorTickMark val="none"/>
        <c:minorTickMark val="none"/>
        <c:tickLblPos val="nextTo"/>
        <c:crossAx val="396374792"/>
        <c:crosses val="autoZero"/>
        <c:crossBetween val="between"/>
      </c:valAx>
      <c:spPr>
        <a:noFill/>
        <a:ln>
          <a:no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100" b="1">
                <a:latin typeface="Times New Roman" panose="02020603050405020304" pitchFamily="18" charset="0"/>
                <a:cs typeface="Times New Roman" panose="02020603050405020304" pitchFamily="18" charset="0"/>
              </a:rPr>
              <a:t>Недоимка</a:t>
            </a:r>
          </a:p>
          <a:p>
            <a:pPr>
              <a:defRPr sz="1100">
                <a:latin typeface="Times New Roman" panose="02020603050405020304" pitchFamily="18" charset="0"/>
                <a:cs typeface="Times New Roman" panose="02020603050405020304" pitchFamily="18" charset="0"/>
              </a:defRPr>
            </a:pPr>
            <a:r>
              <a:rPr lang="ru-RU" sz="1000" b="0">
                <a:latin typeface="Times New Roman" panose="02020603050405020304" pitchFamily="18" charset="0"/>
                <a:cs typeface="Times New Roman" panose="02020603050405020304" pitchFamily="18" charset="0"/>
              </a:rPr>
              <a:t>в тыс. рублей </a:t>
            </a:r>
          </a:p>
        </c:rich>
      </c:tx>
      <c:layout>
        <c:manualLayout>
          <c:xMode val="edge"/>
          <c:yMode val="edge"/>
          <c:x val="0.37336789151356081"/>
          <c:y val="3.2407407407407406E-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Лист11!$B$1</c:f>
              <c:strCache>
                <c:ptCount val="1"/>
                <c:pt idx="0">
                  <c:v>по состоянию на 01.01.19</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3"/>
              <c:layout>
                <c:manualLayout>
                  <c:x val="-3.0555555555555555E-2"/>
                  <c:y val="-4.62962962962962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C8F-4F89-B1FA-0C46276583D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Лист11!$A$2:$A$6</c:f>
              <c:strCache>
                <c:ptCount val="5"/>
                <c:pt idx="0">
                  <c:v>Налог на имущество физ. лиц</c:v>
                </c:pt>
                <c:pt idx="1">
                  <c:v>Земельный налог тс физ лиц</c:v>
                </c:pt>
                <c:pt idx="2">
                  <c:v>земельный налог с организаций</c:v>
                </c:pt>
                <c:pt idx="3">
                  <c:v>Аренда земли</c:v>
                </c:pt>
                <c:pt idx="4">
                  <c:v>Аренда имущества</c:v>
                </c:pt>
              </c:strCache>
            </c:strRef>
          </c:cat>
          <c:val>
            <c:numRef>
              <c:f>Лист11!$B$2:$B$6</c:f>
              <c:numCache>
                <c:formatCode>General</c:formatCode>
                <c:ptCount val="5"/>
                <c:pt idx="0">
                  <c:v>4103.3</c:v>
                </c:pt>
                <c:pt idx="1">
                  <c:v>16283</c:v>
                </c:pt>
                <c:pt idx="2">
                  <c:v>1296</c:v>
                </c:pt>
                <c:pt idx="3">
                  <c:v>63693.5</c:v>
                </c:pt>
                <c:pt idx="4">
                  <c:v>5158.7</c:v>
                </c:pt>
              </c:numCache>
            </c:numRef>
          </c:val>
          <c:extLst>
            <c:ext xmlns:c16="http://schemas.microsoft.com/office/drawing/2014/chart" uri="{C3380CC4-5D6E-409C-BE32-E72D297353CC}">
              <c16:uniqueId val="{00000001-4C8F-4F89-B1FA-0C46276583D9}"/>
            </c:ext>
          </c:extLst>
        </c:ser>
        <c:ser>
          <c:idx val="1"/>
          <c:order val="1"/>
          <c:tx>
            <c:strRef>
              <c:f>Лист11!$C$1</c:f>
              <c:strCache>
                <c:ptCount val="1"/>
                <c:pt idx="0">
                  <c:v>по состоянию на 01.01.20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7.870370370370370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C8F-4F89-B1FA-0C46276583D9}"/>
                </c:ext>
              </c:extLst>
            </c:dLbl>
            <c:dLbl>
              <c:idx val="2"/>
              <c:layout>
                <c:manualLayout>
                  <c:x val="-1.0185067526415994E-16"/>
                  <c:y val="-7.870370370370370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C8F-4F89-B1FA-0C46276583D9}"/>
                </c:ext>
              </c:extLst>
            </c:dLbl>
            <c:dLbl>
              <c:idx val="4"/>
              <c:layout>
                <c:manualLayout>
                  <c:x val="-1.0185067526415994E-16"/>
                  <c:y val="-5.555555555555564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C8F-4F89-B1FA-0C46276583D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Лист11!$A$2:$A$6</c:f>
              <c:strCache>
                <c:ptCount val="5"/>
                <c:pt idx="0">
                  <c:v>Налог на имущество физ. лиц</c:v>
                </c:pt>
                <c:pt idx="1">
                  <c:v>Земельный налог тс физ лиц</c:v>
                </c:pt>
                <c:pt idx="2">
                  <c:v>земельный налог с организаций</c:v>
                </c:pt>
                <c:pt idx="3">
                  <c:v>Аренда земли</c:v>
                </c:pt>
                <c:pt idx="4">
                  <c:v>Аренда имущества</c:v>
                </c:pt>
              </c:strCache>
            </c:strRef>
          </c:cat>
          <c:val>
            <c:numRef>
              <c:f>Лист11!$C$2:$C$6</c:f>
              <c:numCache>
                <c:formatCode>General</c:formatCode>
                <c:ptCount val="5"/>
                <c:pt idx="0">
                  <c:v>4533.3999999999996</c:v>
                </c:pt>
                <c:pt idx="1">
                  <c:v>6210.7</c:v>
                </c:pt>
                <c:pt idx="2">
                  <c:v>1674.9</c:v>
                </c:pt>
                <c:pt idx="3">
                  <c:v>53318.2</c:v>
                </c:pt>
                <c:pt idx="4">
                  <c:v>4418.5</c:v>
                </c:pt>
              </c:numCache>
            </c:numRef>
          </c:val>
          <c:extLst>
            <c:ext xmlns:c16="http://schemas.microsoft.com/office/drawing/2014/chart" uri="{C3380CC4-5D6E-409C-BE32-E72D297353CC}">
              <c16:uniqueId val="{00000005-4C8F-4F89-B1FA-0C46276583D9}"/>
            </c:ext>
          </c:extLst>
        </c:ser>
        <c:ser>
          <c:idx val="2"/>
          <c:order val="2"/>
          <c:tx>
            <c:strRef>
              <c:f>Лист11!$D$1</c:f>
              <c:strCache>
                <c:ptCount val="1"/>
                <c:pt idx="0">
                  <c:v>по состоянию на 01.01.21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3"/>
              <c:layout>
                <c:manualLayout>
                  <c:x val="4.1666666666666664E-2"/>
                  <c:y val="-1.851851851851856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C8F-4F89-B1FA-0C46276583D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Лист11!$A$2:$A$6</c:f>
              <c:strCache>
                <c:ptCount val="5"/>
                <c:pt idx="0">
                  <c:v>Налог на имущество физ. лиц</c:v>
                </c:pt>
                <c:pt idx="1">
                  <c:v>Земельный налог тс физ лиц</c:v>
                </c:pt>
                <c:pt idx="2">
                  <c:v>земельный налог с организаций</c:v>
                </c:pt>
                <c:pt idx="3">
                  <c:v>Аренда земли</c:v>
                </c:pt>
                <c:pt idx="4">
                  <c:v>Аренда имущества</c:v>
                </c:pt>
              </c:strCache>
            </c:strRef>
          </c:cat>
          <c:val>
            <c:numRef>
              <c:f>Лист11!$D$2:$D$6</c:f>
              <c:numCache>
                <c:formatCode>General</c:formatCode>
                <c:ptCount val="5"/>
                <c:pt idx="0">
                  <c:v>4702.3</c:v>
                </c:pt>
                <c:pt idx="1">
                  <c:v>4167</c:v>
                </c:pt>
                <c:pt idx="2">
                  <c:v>1827.5</c:v>
                </c:pt>
                <c:pt idx="3">
                  <c:v>61793.5</c:v>
                </c:pt>
                <c:pt idx="4">
                  <c:v>4478.2</c:v>
                </c:pt>
              </c:numCache>
            </c:numRef>
          </c:val>
          <c:extLst>
            <c:ext xmlns:c16="http://schemas.microsoft.com/office/drawing/2014/chart" uri="{C3380CC4-5D6E-409C-BE32-E72D297353CC}">
              <c16:uniqueId val="{00000007-4C8F-4F89-B1FA-0C46276583D9}"/>
            </c:ext>
          </c:extLst>
        </c:ser>
        <c:dLbls>
          <c:dLblPos val="outEnd"/>
          <c:showLegendKey val="0"/>
          <c:showVal val="1"/>
          <c:showCatName val="0"/>
          <c:showSerName val="0"/>
          <c:showPercent val="0"/>
          <c:showBubbleSize val="0"/>
        </c:dLbls>
        <c:gapWidth val="100"/>
        <c:overlap val="-24"/>
        <c:axId val="428584488"/>
        <c:axId val="428584160"/>
      </c:barChart>
      <c:catAx>
        <c:axId val="42858448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8584160"/>
        <c:crosses val="autoZero"/>
        <c:auto val="1"/>
        <c:lblAlgn val="ctr"/>
        <c:lblOffset val="100"/>
        <c:noMultiLvlLbl val="0"/>
      </c:catAx>
      <c:valAx>
        <c:axId val="428584160"/>
        <c:scaling>
          <c:orientation val="minMax"/>
        </c:scaling>
        <c:delete val="1"/>
        <c:axPos val="l"/>
        <c:numFmt formatCode="General" sourceLinked="1"/>
        <c:majorTickMark val="none"/>
        <c:minorTickMark val="none"/>
        <c:tickLblPos val="nextTo"/>
        <c:crossAx val="428584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F7B59-9061-47E5-91B7-D3F49B590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6376</TotalTime>
  <Pages>40</Pages>
  <Words>20082</Words>
  <Characters>114472</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Симутин Сергей Анатольевич</dc:creator>
  <cp:lastModifiedBy>user</cp:lastModifiedBy>
  <cp:revision>136</cp:revision>
  <cp:lastPrinted>2021-04-29T07:09:00Z</cp:lastPrinted>
  <dcterms:created xsi:type="dcterms:W3CDTF">2021-03-01T08:29:00Z</dcterms:created>
  <dcterms:modified xsi:type="dcterms:W3CDTF">2021-05-11T04:26:00Z</dcterms:modified>
</cp:coreProperties>
</file>