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A7" w:rsidRPr="00C04D88" w:rsidRDefault="00B458A7" w:rsidP="00B458A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C04D88">
        <w:rPr>
          <w:sz w:val="28"/>
          <w:szCs w:val="28"/>
        </w:rPr>
        <w:t>ородской округ город Дивного</w:t>
      </w:r>
      <w:proofErr w:type="gramStart"/>
      <w:r w:rsidRPr="00C04D88">
        <w:rPr>
          <w:sz w:val="28"/>
          <w:szCs w:val="28"/>
        </w:rPr>
        <w:t>рск Кр</w:t>
      </w:r>
      <w:proofErr w:type="gramEnd"/>
      <w:r w:rsidRPr="00C04D88">
        <w:rPr>
          <w:sz w:val="28"/>
          <w:szCs w:val="28"/>
        </w:rPr>
        <w:t>асноярского края</w:t>
      </w:r>
      <w:r w:rsidRPr="00C04D88">
        <w:rPr>
          <w:b/>
          <w:sz w:val="28"/>
          <w:szCs w:val="28"/>
        </w:rPr>
        <w:t xml:space="preserve">  </w:t>
      </w:r>
    </w:p>
    <w:p w:rsidR="00B458A7" w:rsidRDefault="00B458A7" w:rsidP="00B458A7">
      <w:pPr>
        <w:tabs>
          <w:tab w:val="left" w:pos="709"/>
        </w:tabs>
        <w:jc w:val="center"/>
        <w:rPr>
          <w:b/>
          <w:sz w:val="28"/>
          <w:szCs w:val="28"/>
        </w:rPr>
      </w:pPr>
      <w:r w:rsidRPr="00C04D88">
        <w:rPr>
          <w:b/>
          <w:sz w:val="28"/>
          <w:szCs w:val="28"/>
        </w:rPr>
        <w:t xml:space="preserve"> </w:t>
      </w:r>
      <w:r>
        <w:rPr>
          <w:noProof/>
          <w:sz w:val="20"/>
        </w:rPr>
        <w:drawing>
          <wp:inline distT="0" distB="0" distL="0" distR="0" wp14:anchorId="581037AC" wp14:editId="0134B541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8A7" w:rsidRPr="00C04D88" w:rsidRDefault="00B458A7" w:rsidP="00B458A7">
      <w:pPr>
        <w:tabs>
          <w:tab w:val="left" w:pos="709"/>
        </w:tabs>
        <w:jc w:val="center"/>
        <w:rPr>
          <w:b/>
          <w:sz w:val="28"/>
          <w:szCs w:val="28"/>
        </w:rPr>
      </w:pPr>
      <w:r w:rsidRPr="00C04D88">
        <w:rPr>
          <w:b/>
          <w:sz w:val="28"/>
          <w:szCs w:val="28"/>
        </w:rPr>
        <w:t xml:space="preserve">              </w:t>
      </w:r>
    </w:p>
    <w:p w:rsidR="00B458A7" w:rsidRPr="004A1693" w:rsidRDefault="00B458A7" w:rsidP="00B458A7">
      <w:pPr>
        <w:keepNext/>
        <w:jc w:val="center"/>
        <w:outlineLvl w:val="0"/>
        <w:rPr>
          <w:rFonts w:ascii="Bookman Old Style" w:hAnsi="Bookman Old Style"/>
          <w:b/>
          <w:sz w:val="44"/>
          <w:szCs w:val="44"/>
        </w:rPr>
      </w:pPr>
      <w:proofErr w:type="spellStart"/>
      <w:r w:rsidRPr="004A1693">
        <w:rPr>
          <w:rFonts w:ascii="Bookman Old Style" w:hAnsi="Bookman Old Style"/>
          <w:b/>
          <w:sz w:val="36"/>
          <w:szCs w:val="36"/>
        </w:rPr>
        <w:t>Дивногорский</w:t>
      </w:r>
      <w:proofErr w:type="spellEnd"/>
      <w:r w:rsidRPr="004A1693">
        <w:rPr>
          <w:rFonts w:ascii="Bookman Old Style" w:hAnsi="Bookman Old Style"/>
          <w:b/>
          <w:sz w:val="36"/>
          <w:szCs w:val="36"/>
        </w:rPr>
        <w:t xml:space="preserve"> городской Совет</w:t>
      </w:r>
      <w:r w:rsidRPr="004A1693">
        <w:rPr>
          <w:rFonts w:ascii="Bookman Old Style" w:hAnsi="Bookman Old Style"/>
          <w:b/>
          <w:sz w:val="44"/>
          <w:szCs w:val="44"/>
        </w:rPr>
        <w:t xml:space="preserve"> депутатов</w:t>
      </w:r>
    </w:p>
    <w:p w:rsidR="00B458A7" w:rsidRPr="004A1693" w:rsidRDefault="00B458A7" w:rsidP="00B458A7">
      <w:pPr>
        <w:keepNext/>
        <w:jc w:val="center"/>
        <w:outlineLvl w:val="0"/>
        <w:rPr>
          <w:rFonts w:ascii="Bookman Old Style" w:hAnsi="Bookman Old Style"/>
          <w:b/>
          <w:sz w:val="48"/>
          <w:szCs w:val="20"/>
        </w:rPr>
      </w:pPr>
      <w:r w:rsidRPr="004A1693">
        <w:rPr>
          <w:rFonts w:ascii="Bookman Old Style" w:hAnsi="Bookman Old Style"/>
          <w:b/>
          <w:sz w:val="48"/>
          <w:szCs w:val="20"/>
        </w:rPr>
        <w:t xml:space="preserve">РЕШЕНИЕ    </w:t>
      </w:r>
    </w:p>
    <w:p w:rsidR="00B458A7" w:rsidRPr="004A1693" w:rsidRDefault="00B458A7" w:rsidP="00B458A7">
      <w:pPr>
        <w:keepNext/>
        <w:pBdr>
          <w:bottom w:val="dashDotStroked" w:sz="24" w:space="0" w:color="auto"/>
        </w:pBdr>
        <w:jc w:val="center"/>
        <w:outlineLvl w:val="0"/>
        <w:rPr>
          <w:b/>
          <w:noProof/>
          <w:sz w:val="16"/>
          <w:szCs w:val="20"/>
        </w:rPr>
      </w:pP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  <w:t xml:space="preserve">           </w:t>
      </w:r>
    </w:p>
    <w:p w:rsidR="00B458A7" w:rsidRPr="004A1693" w:rsidRDefault="00B458A7" w:rsidP="00B458A7">
      <w:pPr>
        <w:pBdr>
          <w:bottom w:val="double" w:sz="4" w:space="1" w:color="auto"/>
        </w:pBdr>
        <w:rPr>
          <w:sz w:val="2"/>
          <w:szCs w:val="20"/>
        </w:rPr>
      </w:pPr>
    </w:p>
    <w:p w:rsidR="00B458A7" w:rsidRPr="004A1693" w:rsidRDefault="00B458A7" w:rsidP="00B458A7">
      <w:pPr>
        <w:autoSpaceDE w:val="0"/>
        <w:autoSpaceDN w:val="0"/>
        <w:adjustRightInd w:val="0"/>
      </w:pPr>
      <w:r>
        <w:t xml:space="preserve">     ____.11.</w:t>
      </w:r>
      <w:r w:rsidRPr="004A1693">
        <w:t>202</w:t>
      </w:r>
      <w:r>
        <w:t>2</w:t>
      </w:r>
      <w:r w:rsidRPr="004A1693">
        <w:t xml:space="preserve">                                    </w:t>
      </w:r>
      <w:r>
        <w:t xml:space="preserve">  </w:t>
      </w:r>
      <w:r w:rsidRPr="004A1693">
        <w:t xml:space="preserve"> г. Дивногорск                                   № </w:t>
      </w:r>
      <w:r>
        <w:t>________</w:t>
      </w:r>
      <w:proofErr w:type="gramStart"/>
      <w:r>
        <w:t>_-</w:t>
      </w:r>
      <w:proofErr w:type="gramEnd"/>
      <w:r w:rsidRPr="004A1693">
        <w:t>ГС</w:t>
      </w:r>
    </w:p>
    <w:p w:rsidR="00B458A7" w:rsidRDefault="00B458A7" w:rsidP="00B458A7">
      <w:pPr>
        <w:autoSpaceDE w:val="0"/>
        <w:autoSpaceDN w:val="0"/>
        <w:adjustRightInd w:val="0"/>
      </w:pPr>
      <w:r>
        <w:rPr>
          <w:iCs/>
        </w:rPr>
        <w:t xml:space="preserve">О внесении изменений и дополнений </w:t>
      </w:r>
      <w:r>
        <w:t xml:space="preserve">в </w:t>
      </w:r>
      <w:r w:rsidRPr="00375F36">
        <w:rPr>
          <w:rFonts w:eastAsia="Calibri"/>
        </w:rPr>
        <w:t>решени</w:t>
      </w:r>
      <w:r>
        <w:rPr>
          <w:rFonts w:eastAsia="Calibri"/>
        </w:rPr>
        <w:t>е</w:t>
      </w:r>
      <w:r w:rsidRPr="00375F36">
        <w:rPr>
          <w:rFonts w:eastAsia="Calibri"/>
        </w:rPr>
        <w:t xml:space="preserve"> </w:t>
      </w:r>
      <w:r w:rsidRPr="00375F36">
        <w:t xml:space="preserve">городского Совета </w:t>
      </w:r>
    </w:p>
    <w:p w:rsidR="00B458A7" w:rsidRDefault="00B458A7" w:rsidP="00B458A7">
      <w:pPr>
        <w:autoSpaceDE w:val="0"/>
        <w:autoSpaceDN w:val="0"/>
        <w:adjustRightInd w:val="0"/>
        <w:rPr>
          <w:b/>
        </w:rPr>
      </w:pPr>
      <w:r w:rsidRPr="00375F36">
        <w:t>депутатов</w:t>
      </w:r>
      <w:r>
        <w:t xml:space="preserve"> от 24.11.</w:t>
      </w:r>
      <w:r w:rsidRPr="004A1693">
        <w:t xml:space="preserve">2021 № </w:t>
      </w:r>
      <w:r>
        <w:t>16-100</w:t>
      </w:r>
      <w:r w:rsidRPr="004A1693">
        <w:t xml:space="preserve">-ГС </w:t>
      </w:r>
      <w:r>
        <w:t>«</w:t>
      </w:r>
      <w:r w:rsidRPr="004A1693">
        <w:t>Об утверждении Положения</w:t>
      </w:r>
      <w:r w:rsidRPr="004A1693">
        <w:rPr>
          <w:b/>
        </w:rPr>
        <w:t xml:space="preserve"> </w:t>
      </w:r>
    </w:p>
    <w:p w:rsidR="00B458A7" w:rsidRDefault="00B458A7" w:rsidP="00B458A7">
      <w:pPr>
        <w:autoSpaceDE w:val="0"/>
        <w:autoSpaceDN w:val="0"/>
        <w:adjustRightInd w:val="0"/>
      </w:pPr>
      <w:r w:rsidRPr="004A1693">
        <w:t>о Контрольно-счетном органе городского округа</w:t>
      </w:r>
      <w:r w:rsidR="00C8405D">
        <w:t xml:space="preserve"> </w:t>
      </w:r>
      <w:r w:rsidRPr="004A1693">
        <w:t>город Дивного</w:t>
      </w:r>
      <w:proofErr w:type="gramStart"/>
      <w:r w:rsidRPr="004A1693">
        <w:t>рск Кр</w:t>
      </w:r>
      <w:proofErr w:type="gramEnd"/>
      <w:r w:rsidRPr="004A1693">
        <w:t>асноярского края</w:t>
      </w:r>
      <w:r>
        <w:t xml:space="preserve">» </w:t>
      </w:r>
    </w:p>
    <w:p w:rsidR="00B458A7" w:rsidRDefault="00B458A7" w:rsidP="00B458A7">
      <w:pPr>
        <w:autoSpaceDE w:val="0"/>
        <w:autoSpaceDN w:val="0"/>
        <w:adjustRightInd w:val="0"/>
      </w:pPr>
      <w:r>
        <w:t>(в редакции от 14.09.</w:t>
      </w:r>
      <w:r w:rsidRPr="004A1693">
        <w:t>202</w:t>
      </w:r>
      <w:r>
        <w:t>2</w:t>
      </w:r>
      <w:r w:rsidRPr="004A1693">
        <w:t xml:space="preserve"> № </w:t>
      </w:r>
      <w:r>
        <w:t>26</w:t>
      </w:r>
      <w:r w:rsidRPr="004A1693">
        <w:t>-</w:t>
      </w:r>
      <w:r>
        <w:t>166-</w:t>
      </w:r>
      <w:r w:rsidRPr="004A1693">
        <w:t>ГС</w:t>
      </w:r>
      <w:r>
        <w:t>)</w:t>
      </w:r>
    </w:p>
    <w:p w:rsidR="00B458A7" w:rsidRPr="004A1693" w:rsidRDefault="00B458A7" w:rsidP="00B458A7">
      <w:pPr>
        <w:autoSpaceDE w:val="0"/>
        <w:autoSpaceDN w:val="0"/>
        <w:adjustRightInd w:val="0"/>
      </w:pPr>
    </w:p>
    <w:p w:rsidR="00B458A7" w:rsidRDefault="00B458A7" w:rsidP="00B458A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C04D88">
        <w:rPr>
          <w:sz w:val="28"/>
          <w:szCs w:val="28"/>
        </w:rPr>
        <w:t xml:space="preserve">В соответствии с Федеральным законом от 07.02.2011 № 6-ФЗ             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 xml:space="preserve">на основании заключения юридической экспертизы муниципального нормативного правового акта управления территориальной политики Губернатора  Красноярского края от 02.11.2022, </w:t>
      </w:r>
      <w:r w:rsidRPr="00C04D88">
        <w:rPr>
          <w:sz w:val="28"/>
          <w:szCs w:val="28"/>
        </w:rPr>
        <w:t xml:space="preserve">руководствуясь статьями 26, 44.1, 50 Устава города Дивногорска, </w:t>
      </w:r>
      <w:proofErr w:type="spellStart"/>
      <w:r w:rsidRPr="00C04D88">
        <w:rPr>
          <w:sz w:val="28"/>
          <w:szCs w:val="28"/>
        </w:rPr>
        <w:t>Дивногорский</w:t>
      </w:r>
      <w:proofErr w:type="spellEnd"/>
      <w:r w:rsidRPr="00C04D88">
        <w:rPr>
          <w:sz w:val="28"/>
          <w:szCs w:val="28"/>
        </w:rPr>
        <w:t xml:space="preserve"> городской Совет депутатов </w:t>
      </w:r>
      <w:r w:rsidRPr="00C04D88">
        <w:rPr>
          <w:b/>
          <w:sz w:val="28"/>
          <w:szCs w:val="28"/>
        </w:rPr>
        <w:t>РЕШИЛ:</w:t>
      </w:r>
    </w:p>
    <w:p w:rsidR="00B458A7" w:rsidRPr="00B458A7" w:rsidRDefault="00B458A7" w:rsidP="00B45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D88">
        <w:rPr>
          <w:sz w:val="28"/>
          <w:szCs w:val="28"/>
        </w:rPr>
        <w:tab/>
      </w:r>
      <w:r w:rsidRPr="00B458A7">
        <w:rPr>
          <w:sz w:val="28"/>
          <w:szCs w:val="28"/>
        </w:rPr>
        <w:t>1. В</w:t>
      </w:r>
      <w:r w:rsidRPr="00B458A7">
        <w:rPr>
          <w:iCs/>
          <w:sz w:val="28"/>
          <w:szCs w:val="28"/>
        </w:rPr>
        <w:t xml:space="preserve">нести </w:t>
      </w:r>
      <w:r w:rsidRPr="00B458A7">
        <w:rPr>
          <w:sz w:val="28"/>
          <w:szCs w:val="28"/>
        </w:rPr>
        <w:t xml:space="preserve">в </w:t>
      </w:r>
      <w:r w:rsidRPr="00B458A7">
        <w:rPr>
          <w:rFonts w:eastAsia="Calibri"/>
          <w:sz w:val="28"/>
          <w:szCs w:val="28"/>
          <w:lang w:eastAsia="en-US"/>
        </w:rPr>
        <w:t xml:space="preserve">решение </w:t>
      </w:r>
      <w:r w:rsidRPr="00B458A7">
        <w:rPr>
          <w:sz w:val="28"/>
          <w:szCs w:val="28"/>
        </w:rPr>
        <w:t xml:space="preserve">городского Совета депутатов </w:t>
      </w:r>
      <w:r w:rsidRPr="00B458A7">
        <w:rPr>
          <w:iCs/>
          <w:sz w:val="28"/>
          <w:szCs w:val="28"/>
        </w:rPr>
        <w:t xml:space="preserve">от </w:t>
      </w:r>
      <w:r w:rsidRPr="00B458A7">
        <w:rPr>
          <w:sz w:val="28"/>
          <w:szCs w:val="28"/>
        </w:rPr>
        <w:t>24.11.2021 № 16-100-ГС «Об утверждении Положения</w:t>
      </w:r>
      <w:r w:rsidRPr="00B458A7">
        <w:rPr>
          <w:b/>
          <w:sz w:val="28"/>
          <w:szCs w:val="28"/>
        </w:rPr>
        <w:t xml:space="preserve"> </w:t>
      </w:r>
      <w:r w:rsidRPr="00B458A7">
        <w:rPr>
          <w:sz w:val="28"/>
          <w:szCs w:val="28"/>
        </w:rPr>
        <w:t>о Контрольно-счетном органе городского округа город Дивного</w:t>
      </w:r>
      <w:proofErr w:type="gramStart"/>
      <w:r w:rsidRPr="00B458A7">
        <w:rPr>
          <w:sz w:val="28"/>
          <w:szCs w:val="28"/>
        </w:rPr>
        <w:t>рск Кр</w:t>
      </w:r>
      <w:proofErr w:type="gramEnd"/>
      <w:r w:rsidRPr="00B458A7">
        <w:rPr>
          <w:sz w:val="28"/>
          <w:szCs w:val="28"/>
        </w:rPr>
        <w:t>асноярского края»</w:t>
      </w:r>
      <w:r w:rsidRPr="00B458A7">
        <w:rPr>
          <w:bCs/>
          <w:sz w:val="28"/>
          <w:szCs w:val="28"/>
        </w:rPr>
        <w:t xml:space="preserve"> </w:t>
      </w:r>
      <w:r w:rsidRPr="00B458A7">
        <w:rPr>
          <w:sz w:val="28"/>
          <w:szCs w:val="28"/>
        </w:rPr>
        <w:t>(в редакции от 14.09.2022 № 26-166-ГС)</w:t>
      </w:r>
      <w:r w:rsidRPr="00B458A7">
        <w:rPr>
          <w:bCs/>
          <w:sz w:val="28"/>
          <w:szCs w:val="28"/>
        </w:rPr>
        <w:t xml:space="preserve"> далее – Положение</w:t>
      </w:r>
      <w:r>
        <w:rPr>
          <w:bCs/>
          <w:sz w:val="28"/>
          <w:szCs w:val="28"/>
        </w:rPr>
        <w:t>,</w:t>
      </w:r>
      <w:r w:rsidRPr="00B458A7">
        <w:rPr>
          <w:iCs/>
          <w:sz w:val="28"/>
          <w:szCs w:val="28"/>
        </w:rPr>
        <w:t xml:space="preserve"> изменения и дополнения следующего содержания: </w:t>
      </w:r>
    </w:p>
    <w:p w:rsidR="00B458A7" w:rsidRDefault="00B458A7" w:rsidP="00B458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Пункт 2 статьи </w:t>
      </w:r>
      <w:r w:rsidR="004575FD">
        <w:rPr>
          <w:sz w:val="28"/>
          <w:szCs w:val="28"/>
        </w:rPr>
        <w:t>1</w:t>
      </w:r>
      <w:r>
        <w:rPr>
          <w:sz w:val="28"/>
          <w:szCs w:val="28"/>
        </w:rPr>
        <w:t>4 Положения изложить в новой редакции</w:t>
      </w:r>
      <w:r w:rsidRPr="00444CF1">
        <w:rPr>
          <w:sz w:val="28"/>
          <w:szCs w:val="28"/>
        </w:rPr>
        <w:t>:</w:t>
      </w:r>
    </w:p>
    <w:p w:rsidR="004575FD" w:rsidRPr="004575FD" w:rsidRDefault="00B458A7" w:rsidP="004575F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4575FD">
        <w:rPr>
          <w:sz w:val="28"/>
          <w:szCs w:val="28"/>
        </w:rPr>
        <w:t>2.</w:t>
      </w:r>
      <w:r w:rsidR="004575FD" w:rsidRPr="004575FD">
        <w:rPr>
          <w:rFonts w:eastAsia="Calibri"/>
          <w:sz w:val="28"/>
          <w:szCs w:val="28"/>
        </w:rPr>
        <w:t xml:space="preserve"> </w:t>
      </w:r>
      <w:r w:rsidR="004575FD" w:rsidRPr="004575FD">
        <w:rPr>
          <w:color w:val="04092A"/>
          <w:sz w:val="28"/>
          <w:szCs w:val="28"/>
        </w:rPr>
        <w:t>Аудитор</w:t>
      </w:r>
      <w:r w:rsidR="004575FD" w:rsidRPr="004575FD">
        <w:rPr>
          <w:rFonts w:eastAsia="Calibri"/>
          <w:sz w:val="28"/>
          <w:szCs w:val="28"/>
        </w:rPr>
        <w:t xml:space="preserve"> Контрольно-счетного органа</w:t>
      </w:r>
      <w:r w:rsidR="004575FD" w:rsidRPr="004575FD">
        <w:rPr>
          <w:color w:val="04092A"/>
          <w:sz w:val="28"/>
          <w:szCs w:val="28"/>
        </w:rPr>
        <w:t xml:space="preserve"> возглавля</w:t>
      </w:r>
      <w:r w:rsidR="004575FD">
        <w:rPr>
          <w:color w:val="04092A"/>
          <w:sz w:val="28"/>
          <w:szCs w:val="28"/>
        </w:rPr>
        <w:t>е</w:t>
      </w:r>
      <w:r w:rsidR="004575FD" w:rsidRPr="004575FD">
        <w:rPr>
          <w:color w:val="04092A"/>
          <w:sz w:val="28"/>
          <w:szCs w:val="28"/>
        </w:rPr>
        <w:t>т направления деятельности Контрольно-счетного органа</w:t>
      </w:r>
      <w:r w:rsidR="004575FD">
        <w:rPr>
          <w:color w:val="04092A"/>
          <w:sz w:val="28"/>
          <w:szCs w:val="28"/>
        </w:rPr>
        <w:t xml:space="preserve"> и </w:t>
      </w:r>
      <w:r w:rsidR="004575FD" w:rsidRPr="004575FD">
        <w:rPr>
          <w:rFonts w:eastAsia="Calibri"/>
          <w:sz w:val="28"/>
          <w:szCs w:val="28"/>
        </w:rPr>
        <w:t>в отсутствии председателя Контрольно-счетного органа выполняет его обязанности</w:t>
      </w:r>
      <w:r w:rsidR="004575FD">
        <w:rPr>
          <w:rFonts w:eastAsia="Calibri"/>
          <w:sz w:val="28"/>
          <w:szCs w:val="28"/>
        </w:rPr>
        <w:t>.</w:t>
      </w:r>
    </w:p>
    <w:p w:rsidR="0050083E" w:rsidRDefault="0050083E" w:rsidP="005008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4092A"/>
          <w:sz w:val="28"/>
          <w:szCs w:val="28"/>
        </w:rPr>
        <w:tab/>
      </w:r>
      <w:r w:rsidR="004575FD">
        <w:rPr>
          <w:color w:val="04092A"/>
          <w:sz w:val="28"/>
          <w:szCs w:val="28"/>
        </w:rPr>
        <w:t>1.2</w:t>
      </w:r>
      <w:r w:rsidR="004575FD" w:rsidRPr="004575FD">
        <w:rPr>
          <w:color w:val="04092A"/>
          <w:sz w:val="28"/>
          <w:szCs w:val="28"/>
        </w:rPr>
        <w:t xml:space="preserve">. </w:t>
      </w:r>
      <w:r>
        <w:rPr>
          <w:sz w:val="28"/>
          <w:szCs w:val="28"/>
        </w:rPr>
        <w:t>Пункт 3 статьи 14 Положения и</w:t>
      </w:r>
      <w:r w:rsidR="00C8405D">
        <w:rPr>
          <w:sz w:val="28"/>
          <w:szCs w:val="28"/>
        </w:rPr>
        <w:t>сключить.</w:t>
      </w:r>
    </w:p>
    <w:p w:rsidR="00B458A7" w:rsidRPr="00D34ABD" w:rsidRDefault="00B458A7" w:rsidP="00B458A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5E671B">
        <w:rPr>
          <w:rFonts w:ascii="Times New Roman" w:hAnsi="Times New Roman"/>
          <w:sz w:val="28"/>
          <w:szCs w:val="28"/>
        </w:rPr>
        <w:t>2.</w:t>
      </w:r>
      <w:r w:rsidRPr="00D34A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4A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4AB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D34ABD">
        <w:rPr>
          <w:rFonts w:ascii="Times New Roman" w:hAnsi="Times New Roman"/>
          <w:sz w:val="28"/>
          <w:szCs w:val="28"/>
        </w:rPr>
        <w:t>Заянчуковский</w:t>
      </w:r>
      <w:proofErr w:type="spellEnd"/>
      <w:r w:rsidRPr="00D34ABD">
        <w:rPr>
          <w:rFonts w:ascii="Times New Roman" w:hAnsi="Times New Roman"/>
          <w:sz w:val="28"/>
          <w:szCs w:val="28"/>
        </w:rPr>
        <w:t xml:space="preserve"> А.В.).</w:t>
      </w:r>
    </w:p>
    <w:p w:rsidR="00B458A7" w:rsidRPr="00C04D88" w:rsidRDefault="00B458A7" w:rsidP="00B458A7">
      <w:pPr>
        <w:tabs>
          <w:tab w:val="left" w:pos="993"/>
        </w:tabs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4D88">
        <w:rPr>
          <w:sz w:val="28"/>
          <w:szCs w:val="28"/>
        </w:rPr>
        <w:t xml:space="preserve">. </w:t>
      </w:r>
      <w:r w:rsidRPr="004A1693">
        <w:rPr>
          <w:sz w:val="28"/>
          <w:szCs w:val="28"/>
        </w:rPr>
        <w:t>Настоящее решение вступает в силу в день, следующий за днем его опубликования в газете «Огни Енисея»</w:t>
      </w:r>
      <w:r>
        <w:rPr>
          <w:sz w:val="28"/>
          <w:szCs w:val="28"/>
        </w:rPr>
        <w:t xml:space="preserve"> </w:t>
      </w:r>
      <w:r w:rsidRPr="00C04D88">
        <w:rPr>
          <w:sz w:val="28"/>
          <w:szCs w:val="28"/>
        </w:rPr>
        <w:t>и подлежит размещению на официальном сайте администрации города в информационно-телекоммуникационной сети «Интернет».</w:t>
      </w:r>
    </w:p>
    <w:p w:rsidR="0092501A" w:rsidRDefault="0092501A" w:rsidP="0092501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C04D8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                    </w:t>
      </w:r>
      <w:r w:rsidRPr="00C04D88">
        <w:rPr>
          <w:sz w:val="28"/>
          <w:szCs w:val="28"/>
        </w:rPr>
        <w:t xml:space="preserve">Глава города  </w:t>
      </w:r>
      <w:r>
        <w:rPr>
          <w:sz w:val="28"/>
          <w:szCs w:val="28"/>
        </w:rPr>
        <w:t xml:space="preserve"> </w:t>
      </w:r>
    </w:p>
    <w:p w:rsidR="0092501A" w:rsidRDefault="0092501A" w:rsidP="0092501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C04D88">
        <w:rPr>
          <w:sz w:val="28"/>
          <w:szCs w:val="28"/>
        </w:rPr>
        <w:t xml:space="preserve">городского Совета депутатов </w:t>
      </w:r>
    </w:p>
    <w:p w:rsidR="00B458A7" w:rsidRPr="00C04D88" w:rsidRDefault="0092501A" w:rsidP="0092501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proofErr w:type="spellStart"/>
      <w:r w:rsidRPr="00C04D88">
        <w:rPr>
          <w:sz w:val="28"/>
          <w:szCs w:val="28"/>
        </w:rPr>
        <w:t>Ю.И.Мурашов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="00B458A7" w:rsidRPr="00C04D88">
        <w:rPr>
          <w:sz w:val="28"/>
          <w:szCs w:val="28"/>
        </w:rPr>
        <w:t>С.И. Егоров</w:t>
      </w:r>
    </w:p>
    <w:p w:rsidR="00B458A7" w:rsidRDefault="00B458A7" w:rsidP="00B458A7">
      <w:pPr>
        <w:keepNext/>
        <w:jc w:val="center"/>
        <w:outlineLvl w:val="0"/>
        <w:rPr>
          <w:b/>
          <w:sz w:val="28"/>
          <w:szCs w:val="28"/>
        </w:rPr>
      </w:pPr>
    </w:p>
    <w:p w:rsidR="0092501A" w:rsidRDefault="0092501A" w:rsidP="004575FD">
      <w:pPr>
        <w:jc w:val="center"/>
        <w:rPr>
          <w:sz w:val="28"/>
          <w:szCs w:val="28"/>
        </w:rPr>
      </w:pPr>
    </w:p>
    <w:p w:rsidR="00933B1C" w:rsidRDefault="004575FD" w:rsidP="004575FD">
      <w:pPr>
        <w:jc w:val="center"/>
        <w:rPr>
          <w:sz w:val="28"/>
          <w:szCs w:val="28"/>
        </w:rPr>
      </w:pPr>
      <w:r w:rsidRPr="004575FD">
        <w:rPr>
          <w:sz w:val="28"/>
          <w:szCs w:val="28"/>
        </w:rPr>
        <w:lastRenderedPageBreak/>
        <w:t>Пояснительная записка к проекту решения</w:t>
      </w:r>
    </w:p>
    <w:p w:rsidR="004575FD" w:rsidRPr="004575FD" w:rsidRDefault="004575FD" w:rsidP="004575FD">
      <w:pPr>
        <w:jc w:val="center"/>
        <w:rPr>
          <w:sz w:val="28"/>
          <w:szCs w:val="28"/>
        </w:rPr>
      </w:pPr>
    </w:p>
    <w:p w:rsidR="004575FD" w:rsidRDefault="0050083E" w:rsidP="0050083E">
      <w:pPr>
        <w:jc w:val="both"/>
      </w:pPr>
      <w:r>
        <w:rPr>
          <w:sz w:val="28"/>
          <w:szCs w:val="28"/>
        </w:rPr>
        <w:tab/>
        <w:t xml:space="preserve">На основании заключения юридической экспертизы муниципального нормативного правового акта управления территориальной политики Губернатора  Красноярского края от 02.11.2022, в связи с изменением штатной структуры КСО и с целью устранения несогласованности отдельных пунктов решения предлагается внести изменения юридико-технического характера в статью 14 Положения </w:t>
      </w:r>
      <w:r w:rsidR="005753A6">
        <w:rPr>
          <w:sz w:val="28"/>
          <w:szCs w:val="28"/>
        </w:rPr>
        <w:t>о полномочиях аудитора КСО.</w:t>
      </w:r>
    </w:p>
    <w:sectPr w:rsidR="004575FD" w:rsidSect="00C8405D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A7"/>
    <w:rsid w:val="004575FD"/>
    <w:rsid w:val="0050083E"/>
    <w:rsid w:val="005753A6"/>
    <w:rsid w:val="0092501A"/>
    <w:rsid w:val="00933B1C"/>
    <w:rsid w:val="00B458A7"/>
    <w:rsid w:val="00C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5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5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2022-11-11T02:06:00Z</dcterms:created>
  <dcterms:modified xsi:type="dcterms:W3CDTF">2022-11-14T05:07:00Z</dcterms:modified>
</cp:coreProperties>
</file>