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CA33"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6DA0F365"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52A666F8"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089"/>
        <w:gridCol w:w="4856"/>
      </w:tblGrid>
      <w:tr w:rsidR="00012525" w14:paraId="336B1644" w14:textId="77777777" w:rsidTr="00021AA4">
        <w:tc>
          <w:tcPr>
            <w:tcW w:w="5104" w:type="dxa"/>
          </w:tcPr>
          <w:p w14:paraId="54C92CE8"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44CCA0F0"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7946FD29" w14:textId="77777777" w:rsidR="00012525" w:rsidRPr="00854977" w:rsidRDefault="00012525">
            <w:pPr>
              <w:rPr>
                <w:rFonts w:ascii="Times New Roman" w:hAnsi="Times New Roman" w:cs="Times New Roman"/>
                <w:sz w:val="24"/>
                <w:szCs w:val="24"/>
              </w:rPr>
            </w:pPr>
          </w:p>
        </w:tc>
      </w:tr>
      <w:tr w:rsidR="00012525" w14:paraId="538E8986" w14:textId="77777777" w:rsidTr="00021AA4">
        <w:tc>
          <w:tcPr>
            <w:tcW w:w="5104" w:type="dxa"/>
          </w:tcPr>
          <w:p w14:paraId="2E41F8A9"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33ED2996"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2C613031"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642A08" w:rsidRPr="00642A08">
              <w:rPr>
                <w:rFonts w:ascii="Times New Roman" w:hAnsi="Times New Roman" w:cs="Times New Roman"/>
                <w:b/>
                <w:bCs/>
                <w:sz w:val="24"/>
                <w:szCs w:val="24"/>
              </w:rPr>
              <w:t>Трансформаторная подстанция 2/105-7</w:t>
            </w:r>
            <w:r w:rsidR="00012525" w:rsidRPr="00854977">
              <w:rPr>
                <w:rFonts w:ascii="Times New Roman" w:hAnsi="Times New Roman" w:cs="Times New Roman"/>
                <w:sz w:val="24"/>
                <w:szCs w:val="24"/>
              </w:rPr>
              <w:t>)</w:t>
            </w:r>
            <w:r w:rsidR="00642A08">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r w:rsidR="00012525" w:rsidRPr="00642A08">
              <w:rPr>
                <w:rFonts w:ascii="Times New Roman" w:hAnsi="Times New Roman" w:cs="Times New Roman"/>
                <w:sz w:val="24"/>
                <w:szCs w:val="24"/>
              </w:rPr>
              <w:t>являющегося</w:t>
            </w:r>
            <w:r w:rsidR="00012525" w:rsidRPr="00854977">
              <w:rPr>
                <w:rFonts w:ascii="Times New Roman" w:hAnsi="Times New Roman" w:cs="Times New Roman"/>
                <w:sz w:val="24"/>
                <w:szCs w:val="24"/>
              </w:rPr>
              <w:t xml:space="preserve"> неотъемлемой технологической</w:t>
            </w:r>
          </w:p>
          <w:p w14:paraId="27829355"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575ADAF3"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5D2C1EB3" w14:textId="77777777" w:rsidTr="00021AA4">
        <w:tc>
          <w:tcPr>
            <w:tcW w:w="5104" w:type="dxa"/>
          </w:tcPr>
          <w:p w14:paraId="1E3EAD14"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6582921C" w14:textId="77777777" w:rsidR="00012525" w:rsidRPr="00854977" w:rsidRDefault="00642A08" w:rsidP="00642A08">
            <w:pPr>
              <w:autoSpaceDE w:val="0"/>
              <w:autoSpaceDN w:val="0"/>
              <w:adjustRightInd w:val="0"/>
              <w:jc w:val="both"/>
              <w:rPr>
                <w:rFonts w:ascii="Times New Roman" w:hAnsi="Times New Roman" w:cs="Times New Roman"/>
                <w:sz w:val="24"/>
                <w:szCs w:val="24"/>
              </w:rPr>
            </w:pPr>
            <w:r w:rsidRPr="00642A08">
              <w:rPr>
                <w:rFonts w:ascii="Times New Roman" w:hAnsi="Times New Roman" w:cs="Times New Roman"/>
                <w:sz w:val="24"/>
                <w:szCs w:val="24"/>
              </w:rPr>
              <w:t>Российская Федерация, Красноярский край, г. Дивногорск, п. Манский, Восточная сельскохозяйственная зона, Пасека № 1А</w:t>
            </w:r>
          </w:p>
        </w:tc>
      </w:tr>
      <w:tr w:rsidR="00012525" w14:paraId="14DB82F6" w14:textId="77777777" w:rsidTr="00021AA4">
        <w:tc>
          <w:tcPr>
            <w:tcW w:w="5104" w:type="dxa"/>
          </w:tcPr>
          <w:p w14:paraId="00A2B3C4"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7CD7078B" w14:textId="77777777" w:rsidR="00012525" w:rsidRPr="00854977" w:rsidRDefault="00012525">
            <w:pPr>
              <w:rPr>
                <w:rFonts w:ascii="Times New Roman" w:hAnsi="Times New Roman" w:cs="Times New Roman"/>
                <w:sz w:val="24"/>
                <w:szCs w:val="24"/>
              </w:rPr>
            </w:pPr>
          </w:p>
        </w:tc>
        <w:tc>
          <w:tcPr>
            <w:tcW w:w="5067" w:type="dxa"/>
          </w:tcPr>
          <w:p w14:paraId="6049592E"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78EF1E7D"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08718704"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0655639F" w14:textId="77777777" w:rsidR="00012525" w:rsidRPr="00854977" w:rsidRDefault="00012525">
            <w:pPr>
              <w:rPr>
                <w:rFonts w:ascii="Times New Roman" w:hAnsi="Times New Roman" w:cs="Times New Roman"/>
                <w:sz w:val="24"/>
                <w:szCs w:val="24"/>
              </w:rPr>
            </w:pPr>
          </w:p>
        </w:tc>
      </w:tr>
      <w:tr w:rsidR="00012525" w14:paraId="07A5F5AE" w14:textId="77777777" w:rsidTr="00021AA4">
        <w:tc>
          <w:tcPr>
            <w:tcW w:w="5104" w:type="dxa"/>
          </w:tcPr>
          <w:p w14:paraId="443BD3AF"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4634C2E1"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71251790"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14:paraId="3705E9BF"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78E516BB"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0FBE0677" w14:textId="77777777" w:rsidTr="00413CCB">
        <w:trPr>
          <w:trHeight w:val="3322"/>
        </w:trPr>
        <w:tc>
          <w:tcPr>
            <w:tcW w:w="5104" w:type="dxa"/>
          </w:tcPr>
          <w:p w14:paraId="04CEBD80"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0A488E34" w14:textId="77777777" w:rsidR="00012525" w:rsidRPr="00854977" w:rsidRDefault="00012525">
            <w:pPr>
              <w:rPr>
                <w:rFonts w:ascii="Times New Roman" w:hAnsi="Times New Roman" w:cs="Times New Roman"/>
                <w:sz w:val="24"/>
                <w:szCs w:val="24"/>
              </w:rPr>
            </w:pPr>
          </w:p>
        </w:tc>
        <w:tc>
          <w:tcPr>
            <w:tcW w:w="5067" w:type="dxa"/>
          </w:tcPr>
          <w:p w14:paraId="1C8404EF"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41AD736D" w14:textId="77777777" w:rsidTr="00021AA4">
        <w:trPr>
          <w:trHeight w:val="3533"/>
        </w:trPr>
        <w:tc>
          <w:tcPr>
            <w:tcW w:w="5104" w:type="dxa"/>
          </w:tcPr>
          <w:p w14:paraId="080ABB35"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1EBC87AB"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4971B4F5" w14:textId="77777777" w:rsidTr="00021AA4">
        <w:tc>
          <w:tcPr>
            <w:tcW w:w="5104" w:type="dxa"/>
          </w:tcPr>
          <w:p w14:paraId="3632014D"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3768C59C" w14:textId="77777777" w:rsidR="00012525" w:rsidRPr="00854977" w:rsidRDefault="00C53741">
            <w:pPr>
              <w:rPr>
                <w:rFonts w:ascii="Times New Roman" w:hAnsi="Times New Roman" w:cs="Times New Roman"/>
                <w:sz w:val="24"/>
                <w:szCs w:val="24"/>
              </w:rPr>
            </w:pPr>
            <w:r w:rsidRPr="00C53741">
              <w:rPr>
                <w:rFonts w:ascii="Times New Roman" w:hAnsi="Times New Roman" w:cs="Times New Roman"/>
                <w:sz w:val="24"/>
                <w:szCs w:val="24"/>
              </w:rPr>
              <w:t>24:46:5305002:554</w:t>
            </w:r>
          </w:p>
        </w:tc>
      </w:tr>
      <w:tr w:rsidR="00021AA4" w14:paraId="405F8CA4" w14:textId="77777777" w:rsidTr="00021AA4">
        <w:tc>
          <w:tcPr>
            <w:tcW w:w="10171" w:type="dxa"/>
            <w:gridSpan w:val="2"/>
          </w:tcPr>
          <w:p w14:paraId="2A37F931"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6B559223" w14:textId="77777777" w:rsidTr="00021AA4">
        <w:tc>
          <w:tcPr>
            <w:tcW w:w="10171" w:type="dxa"/>
            <w:gridSpan w:val="2"/>
          </w:tcPr>
          <w:p w14:paraId="2CA34021"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0DDFEF95" w14:textId="77777777" w:rsidR="00021AA4"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p w14:paraId="62F6E671" w14:textId="77777777" w:rsidR="00021AA4" w:rsidRPr="00012525" w:rsidRDefault="00021AA4" w:rsidP="00021AA4">
            <w:pPr>
              <w:autoSpaceDE w:val="0"/>
              <w:autoSpaceDN w:val="0"/>
              <w:adjustRightInd w:val="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3165"/>
              <w:gridCol w:w="3160"/>
              <w:gridCol w:w="3394"/>
            </w:tblGrid>
            <w:tr w:rsidR="00021AA4" w14:paraId="1AA318AB" w14:textId="77777777" w:rsidTr="00021AA4">
              <w:tc>
                <w:tcPr>
                  <w:tcW w:w="9810" w:type="dxa"/>
                  <w:gridSpan w:val="3"/>
                </w:tcPr>
                <w:p w14:paraId="34F3698C"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Площадь публичного сервитута: 3</w:t>
                  </w:r>
                  <w:r w:rsidR="00C53741">
                    <w:rPr>
                      <w:rFonts w:ascii="Times New Roman" w:hAnsi="Times New Roman" w:cs="Times New Roman"/>
                      <w:sz w:val="24"/>
                      <w:szCs w:val="24"/>
                    </w:rPr>
                    <w:t>5</w:t>
                  </w:r>
                  <w:r w:rsidRPr="00012525">
                    <w:rPr>
                      <w:rFonts w:ascii="Times New Roman" w:hAnsi="Times New Roman" w:cs="Times New Roman"/>
                      <w:sz w:val="24"/>
                      <w:szCs w:val="24"/>
                    </w:rPr>
                    <w:t xml:space="preserve"> м²</w:t>
                  </w:r>
                </w:p>
                <w:p w14:paraId="7924FA4B" w14:textId="77777777" w:rsidR="00021AA4" w:rsidRDefault="00021AA4" w:rsidP="001D5D4E">
                  <w:pPr>
                    <w:autoSpaceDE w:val="0"/>
                    <w:autoSpaceDN w:val="0"/>
                    <w:adjustRightInd w:val="0"/>
                    <w:jc w:val="center"/>
                    <w:rPr>
                      <w:rFonts w:cs="TimesNewRomanPSMT"/>
                      <w:sz w:val="24"/>
                      <w:szCs w:val="24"/>
                      <w:lang w:val="en-US"/>
                    </w:rPr>
                  </w:pPr>
                </w:p>
              </w:tc>
            </w:tr>
            <w:tr w:rsidR="00021AA4" w14:paraId="2BC45E7C" w14:textId="77777777" w:rsidTr="00021AA4">
              <w:tc>
                <w:tcPr>
                  <w:tcW w:w="3190" w:type="dxa"/>
                </w:tcPr>
                <w:p w14:paraId="7DF610B0"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p w14:paraId="63EB3575" w14:textId="77777777" w:rsidR="00021AA4" w:rsidRDefault="00021AA4" w:rsidP="001D5D4E">
                  <w:pPr>
                    <w:autoSpaceDE w:val="0"/>
                    <w:autoSpaceDN w:val="0"/>
                    <w:adjustRightInd w:val="0"/>
                    <w:jc w:val="center"/>
                    <w:rPr>
                      <w:rFonts w:cs="TimesNewRomanPSMT"/>
                      <w:sz w:val="24"/>
                      <w:szCs w:val="24"/>
                      <w:lang w:val="en-US"/>
                    </w:rPr>
                  </w:pPr>
                </w:p>
              </w:tc>
              <w:tc>
                <w:tcPr>
                  <w:tcW w:w="6620" w:type="dxa"/>
                  <w:gridSpan w:val="2"/>
                </w:tcPr>
                <w:p w14:paraId="516EBDB8"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20710B1F" w14:textId="77777777" w:rsidR="00021AA4" w:rsidRDefault="00021AA4" w:rsidP="001D5D4E">
                  <w:pPr>
                    <w:autoSpaceDE w:val="0"/>
                    <w:autoSpaceDN w:val="0"/>
                    <w:adjustRightInd w:val="0"/>
                    <w:jc w:val="center"/>
                    <w:rPr>
                      <w:rFonts w:cs="TimesNewRomanPSMT"/>
                      <w:sz w:val="24"/>
                      <w:szCs w:val="24"/>
                      <w:lang w:val="en-US"/>
                    </w:rPr>
                  </w:pPr>
                </w:p>
              </w:tc>
            </w:tr>
            <w:tr w:rsidR="00021AA4" w14:paraId="3D98B235" w14:textId="77777777" w:rsidTr="00021AA4">
              <w:tc>
                <w:tcPr>
                  <w:tcW w:w="3190" w:type="dxa"/>
                </w:tcPr>
                <w:p w14:paraId="276973B2" w14:textId="77777777" w:rsidR="00021AA4" w:rsidRPr="00C53741" w:rsidRDefault="00021AA4" w:rsidP="001D5D4E">
                  <w:pPr>
                    <w:autoSpaceDE w:val="0"/>
                    <w:autoSpaceDN w:val="0"/>
                    <w:adjustRightInd w:val="0"/>
                    <w:jc w:val="center"/>
                    <w:rPr>
                      <w:rFonts w:ascii="Times New Roman" w:hAnsi="Times New Roman" w:cs="Times New Roman"/>
                      <w:sz w:val="24"/>
                      <w:szCs w:val="24"/>
                    </w:rPr>
                  </w:pPr>
                </w:p>
              </w:tc>
              <w:tc>
                <w:tcPr>
                  <w:tcW w:w="3190" w:type="dxa"/>
                </w:tcPr>
                <w:p w14:paraId="1388336E"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6B29CC8A"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C53741" w14:paraId="1637845F" w14:textId="77777777" w:rsidTr="00CD379C">
              <w:tc>
                <w:tcPr>
                  <w:tcW w:w="3190" w:type="dxa"/>
                  <w:vAlign w:val="center"/>
                </w:tcPr>
                <w:p w14:paraId="25F980A2"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1</w:t>
                  </w:r>
                </w:p>
              </w:tc>
              <w:tc>
                <w:tcPr>
                  <w:tcW w:w="3190" w:type="dxa"/>
                  <w:vAlign w:val="center"/>
                </w:tcPr>
                <w:p w14:paraId="6FC89779"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621267.70</w:t>
                  </w:r>
                </w:p>
              </w:tc>
              <w:tc>
                <w:tcPr>
                  <w:tcW w:w="3430" w:type="dxa"/>
                  <w:vAlign w:val="center"/>
                </w:tcPr>
                <w:p w14:paraId="7D67E7E0"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76707.20</w:t>
                  </w:r>
                </w:p>
              </w:tc>
            </w:tr>
            <w:tr w:rsidR="00C53741" w14:paraId="07EA1DD9" w14:textId="77777777" w:rsidTr="00CD379C">
              <w:tc>
                <w:tcPr>
                  <w:tcW w:w="3190" w:type="dxa"/>
                  <w:vAlign w:val="center"/>
                </w:tcPr>
                <w:p w14:paraId="6ADDFE0F"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2</w:t>
                  </w:r>
                </w:p>
              </w:tc>
              <w:tc>
                <w:tcPr>
                  <w:tcW w:w="3190" w:type="dxa"/>
                  <w:vAlign w:val="center"/>
                </w:tcPr>
                <w:p w14:paraId="61688593"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621272.44</w:t>
                  </w:r>
                </w:p>
              </w:tc>
              <w:tc>
                <w:tcPr>
                  <w:tcW w:w="3430" w:type="dxa"/>
                  <w:vAlign w:val="center"/>
                </w:tcPr>
                <w:p w14:paraId="01D949A0"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76710.32</w:t>
                  </w:r>
                </w:p>
              </w:tc>
            </w:tr>
            <w:tr w:rsidR="00C53741" w14:paraId="65C1A675" w14:textId="77777777" w:rsidTr="00CD379C">
              <w:tc>
                <w:tcPr>
                  <w:tcW w:w="3190" w:type="dxa"/>
                  <w:vAlign w:val="center"/>
                </w:tcPr>
                <w:p w14:paraId="3B87D371"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3</w:t>
                  </w:r>
                </w:p>
              </w:tc>
              <w:tc>
                <w:tcPr>
                  <w:tcW w:w="3190" w:type="dxa"/>
                  <w:vAlign w:val="center"/>
                </w:tcPr>
                <w:p w14:paraId="64C77D11"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621269.42</w:t>
                  </w:r>
                </w:p>
              </w:tc>
              <w:tc>
                <w:tcPr>
                  <w:tcW w:w="3430" w:type="dxa"/>
                  <w:vAlign w:val="center"/>
                </w:tcPr>
                <w:p w14:paraId="5415DCBA"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76715.36</w:t>
                  </w:r>
                </w:p>
              </w:tc>
            </w:tr>
            <w:tr w:rsidR="00C53741" w14:paraId="33655F96" w14:textId="77777777" w:rsidTr="00CD379C">
              <w:tc>
                <w:tcPr>
                  <w:tcW w:w="3190" w:type="dxa"/>
                  <w:vAlign w:val="center"/>
                </w:tcPr>
                <w:p w14:paraId="511BBD01"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4</w:t>
                  </w:r>
                </w:p>
              </w:tc>
              <w:tc>
                <w:tcPr>
                  <w:tcW w:w="3190" w:type="dxa"/>
                  <w:vAlign w:val="center"/>
                </w:tcPr>
                <w:p w14:paraId="302EBBC9"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621264.29</w:t>
                  </w:r>
                </w:p>
              </w:tc>
              <w:tc>
                <w:tcPr>
                  <w:tcW w:w="3430" w:type="dxa"/>
                  <w:vAlign w:val="center"/>
                </w:tcPr>
                <w:p w14:paraId="0BE6E17E"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76711.86</w:t>
                  </w:r>
                </w:p>
              </w:tc>
            </w:tr>
            <w:tr w:rsidR="00C53741" w14:paraId="5DF9F4A1" w14:textId="77777777" w:rsidTr="00CD379C">
              <w:tc>
                <w:tcPr>
                  <w:tcW w:w="3190" w:type="dxa"/>
                  <w:vAlign w:val="center"/>
                </w:tcPr>
                <w:p w14:paraId="5310DBE7"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1</w:t>
                  </w:r>
                </w:p>
              </w:tc>
              <w:tc>
                <w:tcPr>
                  <w:tcW w:w="3190" w:type="dxa"/>
                  <w:vAlign w:val="center"/>
                </w:tcPr>
                <w:p w14:paraId="48D101A9"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621267.70</w:t>
                  </w:r>
                </w:p>
              </w:tc>
              <w:tc>
                <w:tcPr>
                  <w:tcW w:w="3430" w:type="dxa"/>
                  <w:vAlign w:val="center"/>
                </w:tcPr>
                <w:p w14:paraId="15399AF2" w14:textId="77777777" w:rsidR="00C53741" w:rsidRPr="00C53741" w:rsidRDefault="00C53741" w:rsidP="00C53741">
                  <w:pPr>
                    <w:jc w:val="center"/>
                    <w:rPr>
                      <w:rFonts w:ascii="Times New Roman" w:hAnsi="Times New Roman" w:cs="Times New Roman"/>
                      <w:sz w:val="24"/>
                      <w:szCs w:val="24"/>
                    </w:rPr>
                  </w:pPr>
                  <w:r w:rsidRPr="00C53741">
                    <w:rPr>
                      <w:rFonts w:ascii="Times New Roman" w:hAnsi="Times New Roman" w:cs="Times New Roman"/>
                      <w:sz w:val="24"/>
                      <w:szCs w:val="24"/>
                    </w:rPr>
                    <w:t>76707.20</w:t>
                  </w:r>
                </w:p>
              </w:tc>
            </w:tr>
            <w:tr w:rsidR="00021AA4" w14:paraId="5339ABFD" w14:textId="77777777" w:rsidTr="00021AA4">
              <w:tc>
                <w:tcPr>
                  <w:tcW w:w="9810" w:type="dxa"/>
                  <w:gridSpan w:val="3"/>
                </w:tcPr>
                <w:p w14:paraId="592A9F9A" w14:textId="77777777" w:rsidR="00021AA4" w:rsidRPr="00021AA4" w:rsidRDefault="00021AA4" w:rsidP="001D5D4E">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070146B1" w14:textId="77777777" w:rsidTr="00021AA4">
              <w:tc>
                <w:tcPr>
                  <w:tcW w:w="9810" w:type="dxa"/>
                  <w:gridSpan w:val="3"/>
                </w:tcPr>
                <w:p w14:paraId="6687E8F7" w14:textId="77777777" w:rsidR="00021AA4" w:rsidRPr="00021AA4" w:rsidRDefault="00021AA4" w:rsidP="001D5D4E">
                  <w:pPr>
                    <w:autoSpaceDE w:val="0"/>
                    <w:autoSpaceDN w:val="0"/>
                    <w:adjustRightInd w:val="0"/>
                    <w:spacing w:before="220"/>
                    <w:jc w:val="both"/>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C53741" w:rsidRPr="00C53741">
                    <w:rPr>
                      <w:rFonts w:ascii="Times New Roman" w:hAnsi="Times New Roman" w:cs="Times New Roman"/>
                      <w:sz w:val="24"/>
                      <w:szCs w:val="24"/>
                    </w:rPr>
                    <w:t>24:46:5305002</w:t>
                  </w:r>
                </w:p>
              </w:tc>
            </w:tr>
          </w:tbl>
          <w:p w14:paraId="5701AA8C" w14:textId="77777777" w:rsidR="00021AA4" w:rsidRPr="00971DA4" w:rsidRDefault="00021AA4" w:rsidP="00021AA4">
            <w:pPr>
              <w:autoSpaceDE w:val="0"/>
              <w:autoSpaceDN w:val="0"/>
              <w:adjustRightInd w:val="0"/>
              <w:jc w:val="center"/>
              <w:rPr>
                <w:rFonts w:cs="TimesNewRomanPSMT"/>
                <w:sz w:val="24"/>
                <w:szCs w:val="24"/>
                <w:lang w:val="en-US"/>
              </w:rPr>
            </w:pPr>
          </w:p>
          <w:p w14:paraId="75F8AA2D" w14:textId="77777777" w:rsidR="00021AA4" w:rsidRDefault="00C53741">
            <w:pPr>
              <w:rPr>
                <w:rFonts w:ascii="Times New Roman" w:hAnsi="Times New Roman" w:cs="Times New Roman"/>
                <w:sz w:val="24"/>
                <w:szCs w:val="24"/>
              </w:rPr>
            </w:pPr>
            <w:r>
              <w:rPr>
                <w:noProof/>
              </w:rPr>
              <w:drawing>
                <wp:inline distT="0" distB="0" distL="0" distR="0" wp14:anchorId="04B0EBB5" wp14:editId="124F408B">
                  <wp:extent cx="5477773" cy="3596640"/>
                  <wp:effectExtent l="0" t="0" r="8890" b="381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76c0e54-a7e0-4039-8568-08078ca65eb0"/>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8666" cy="3610358"/>
                          </a:xfrm>
                          <a:prstGeom prst="rect">
                            <a:avLst/>
                          </a:prstGeom>
                          <a:solidFill>
                            <a:srgbClr val="FFFFFF"/>
                          </a:solidFill>
                          <a:ln>
                            <a:noFill/>
                          </a:ln>
                        </pic:spPr>
                      </pic:pic>
                    </a:graphicData>
                  </a:graphic>
                </wp:inline>
              </w:drawing>
            </w:r>
          </w:p>
          <w:p w14:paraId="5FA58113" w14:textId="77777777" w:rsidR="00021AA4" w:rsidRPr="00854977" w:rsidRDefault="00021AA4">
            <w:pPr>
              <w:rPr>
                <w:rFonts w:ascii="Times New Roman" w:hAnsi="Times New Roman" w:cs="Times New Roman"/>
                <w:sz w:val="24"/>
                <w:szCs w:val="24"/>
              </w:rPr>
            </w:pPr>
          </w:p>
        </w:tc>
      </w:tr>
    </w:tbl>
    <w:p w14:paraId="4CD4398E"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t xml:space="preserve">           </w:t>
      </w:r>
    </w:p>
    <w:sectPr w:rsidR="00BB48A5" w:rsidSect="00C53741">
      <w:pgSz w:w="11906" w:h="16838"/>
      <w:pgMar w:top="567"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E32BF"/>
    <w:rsid w:val="00113565"/>
    <w:rsid w:val="001F3BAC"/>
    <w:rsid w:val="00231ECE"/>
    <w:rsid w:val="0034364D"/>
    <w:rsid w:val="00413CCB"/>
    <w:rsid w:val="0045753D"/>
    <w:rsid w:val="004A5750"/>
    <w:rsid w:val="00642A08"/>
    <w:rsid w:val="006D41BE"/>
    <w:rsid w:val="008470A8"/>
    <w:rsid w:val="00854977"/>
    <w:rsid w:val="008C59EC"/>
    <w:rsid w:val="00937A62"/>
    <w:rsid w:val="00971DA4"/>
    <w:rsid w:val="009C63F4"/>
    <w:rsid w:val="00A42F01"/>
    <w:rsid w:val="00AD1FD3"/>
    <w:rsid w:val="00B2331A"/>
    <w:rsid w:val="00B45640"/>
    <w:rsid w:val="00BB3D36"/>
    <w:rsid w:val="00BB40A2"/>
    <w:rsid w:val="00BB48A5"/>
    <w:rsid w:val="00C53741"/>
    <w:rsid w:val="00C556C8"/>
    <w:rsid w:val="00C75537"/>
    <w:rsid w:val="00D9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8D51"/>
  <w15:docId w15:val="{8D1CB116-7BFF-46CD-85B2-5353A872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Ольга Косова</cp:lastModifiedBy>
  <cp:revision>2</cp:revision>
  <dcterms:created xsi:type="dcterms:W3CDTF">2022-06-30T05:29:00Z</dcterms:created>
  <dcterms:modified xsi:type="dcterms:W3CDTF">2022-06-30T05:29:00Z</dcterms:modified>
</cp:coreProperties>
</file>