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92FE43" wp14:editId="3A3135A5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Администрация города Дивногорска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 </w:t>
      </w:r>
      <w:proofErr w:type="gramStart"/>
      <w:r>
        <w:rPr>
          <w:rFonts w:ascii="Garamond" w:hAnsi="Garamond"/>
          <w:b/>
          <w:sz w:val="44"/>
        </w:rPr>
        <w:t>П</w:t>
      </w:r>
      <w:proofErr w:type="gramEnd"/>
      <w:r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8843C5" w:rsidTr="003A08A9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843C5" w:rsidTr="003A08A9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8843C5" w:rsidRDefault="008843C5" w:rsidP="008843C5">
      <w:pPr>
        <w:spacing w:after="0" w:line="240" w:lineRule="auto"/>
        <w:ind w:right="-142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  <w:tab/>
      </w:r>
    </w:p>
    <w:p w:rsidR="008843C5" w:rsidRPr="00B828A6" w:rsidRDefault="0043468C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8843C5" w:rsidRPr="00B82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8843C5" w:rsidRPr="00B828A6">
        <w:rPr>
          <w:rFonts w:ascii="Times New Roman" w:hAnsi="Times New Roman"/>
          <w:sz w:val="24"/>
          <w:szCs w:val="24"/>
        </w:rPr>
        <w:t>.202</w:t>
      </w:r>
      <w:r w:rsidR="008843C5">
        <w:rPr>
          <w:rFonts w:ascii="Times New Roman" w:hAnsi="Times New Roman"/>
          <w:sz w:val="24"/>
          <w:szCs w:val="24"/>
        </w:rPr>
        <w:t>2</w:t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  <w:t xml:space="preserve">         г. </w:t>
      </w:r>
      <w:r>
        <w:rPr>
          <w:rFonts w:ascii="Times New Roman" w:hAnsi="Times New Roman"/>
          <w:sz w:val="24"/>
          <w:szCs w:val="24"/>
        </w:rPr>
        <w:t>Дивногорск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8843C5" w:rsidRPr="00B828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98</w:t>
      </w:r>
      <w:r w:rsidR="008843C5" w:rsidRPr="00B828A6">
        <w:rPr>
          <w:rFonts w:ascii="Times New Roman" w:hAnsi="Times New Roman"/>
          <w:sz w:val="24"/>
          <w:szCs w:val="24"/>
        </w:rPr>
        <w:t>п</w:t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3C5" w:rsidRPr="008843C5" w:rsidRDefault="008843C5" w:rsidP="008843C5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 w:rsidRPr="008843C5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редпринимательства на реализацию инвестиционных проектов в приоритетных отраслях</w:t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B828A6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b/>
          <w:sz w:val="28"/>
          <w:szCs w:val="28"/>
        </w:rPr>
        <w:t>ПОСТАНОВЛЯЮ: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3C5" w:rsidRPr="00E1519D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E1519D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</w:t>
      </w:r>
      <w:r w:rsidRPr="00E1519D">
        <w:rPr>
          <w:rFonts w:ascii="Times New Roman" w:hAnsi="Times New Roman"/>
          <w:sz w:val="28"/>
          <w:szCs w:val="28"/>
        </w:rPr>
        <w:t>.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828A6">
        <w:rPr>
          <w:rFonts w:ascii="Times New Roman" w:hAnsi="Times New Roman"/>
          <w:bCs/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r w:rsidRPr="00B828A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</w:t>
      </w:r>
      <w:proofErr w:type="gramStart"/>
      <w:r w:rsidRPr="00B828A6">
        <w:rPr>
          <w:rFonts w:ascii="Times New Roman" w:hAnsi="Times New Roman"/>
          <w:sz w:val="28"/>
          <w:szCs w:val="28"/>
        </w:rPr>
        <w:t>день, следующий за днем его официального опубликования</w:t>
      </w:r>
      <w:r w:rsidR="00971A76">
        <w:rPr>
          <w:rFonts w:ascii="Times New Roman" w:hAnsi="Times New Roman"/>
          <w:sz w:val="28"/>
          <w:szCs w:val="28"/>
        </w:rPr>
        <w:t xml:space="preserve"> и </w:t>
      </w:r>
      <w:r w:rsidR="00971A76" w:rsidRPr="00057E1F">
        <w:rPr>
          <w:rFonts w:ascii="Times New Roman" w:hAnsi="Times New Roman"/>
          <w:sz w:val="28"/>
          <w:szCs w:val="28"/>
        </w:rPr>
        <w:t>распространяет</w:t>
      </w:r>
      <w:proofErr w:type="gramEnd"/>
      <w:r w:rsidR="00971A76" w:rsidRPr="00057E1F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01.06.2022</w:t>
      </w:r>
      <w:r w:rsidRPr="00057E1F">
        <w:rPr>
          <w:rFonts w:ascii="Times New Roman" w:hAnsi="Times New Roman"/>
          <w:bCs/>
          <w:sz w:val="28"/>
          <w:szCs w:val="28"/>
        </w:rPr>
        <w:t>.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43C5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Глава города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828A6">
        <w:rPr>
          <w:rFonts w:ascii="Times New Roman" w:hAnsi="Times New Roman"/>
          <w:sz w:val="28"/>
          <w:szCs w:val="28"/>
        </w:rPr>
        <w:t>С.И. Егоров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Приложение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города Дивногорска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="00DC4B60">
        <w:rPr>
          <w:rFonts w:ascii="Times New Roman" w:hAnsi="Times New Roman"/>
          <w:sz w:val="28"/>
          <w:szCs w:val="28"/>
        </w:rPr>
        <w:t xml:space="preserve">от 06.06.2022 </w:t>
      </w:r>
      <w:r w:rsidRPr="00B828A6">
        <w:rPr>
          <w:rFonts w:ascii="Times New Roman" w:hAnsi="Times New Roman"/>
          <w:sz w:val="28"/>
          <w:szCs w:val="28"/>
        </w:rPr>
        <w:t xml:space="preserve">№ </w:t>
      </w:r>
      <w:r w:rsidR="00DC4B6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53907" w:rsidRDefault="00153907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0844" w:rsidRDefault="00430844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972C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BA1447" w:rsidRPr="00BA1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1447" w:rsidRPr="00BA144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AE15B5" w:rsidRDefault="00AE15B5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Порядок разработан в соответствии с подпрограммой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 xml:space="preserve">» к муниципальной программе «Содействие развитию местного самоуправления», утвержденной постановлением администрации города Дивногорска от 30.09.2015 № 146п (далее – Программа). 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субсидий - создание благоприятных условий для динамичного развития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CB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r w:rsidR="00AE15B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Pr="00FB5F7C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AE15B5" w:rsidRPr="00225249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91">
        <w:rPr>
          <w:rFonts w:ascii="Times New Roman" w:hAnsi="Times New Roman" w:cs="Times New Roman"/>
          <w:sz w:val="28"/>
          <w:szCs w:val="28"/>
        </w:rPr>
        <w:t>заявка –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 (включая заявление), поданный заявителем для принятия решения о предоставлении заявителю субсидии;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870142" w:rsidRPr="00870142" w:rsidRDefault="00870142" w:rsidP="008701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A82">
        <w:rPr>
          <w:rFonts w:ascii="Times New Roman" w:hAnsi="Times New Roman"/>
          <w:color w:val="000000"/>
          <w:sz w:val="28"/>
          <w:szCs w:val="28"/>
        </w:rPr>
        <w:lastRenderedPageBreak/>
        <w:t>приоритетные отрасли - перечень приоритетных направлений деятельности, устанавливаемый муниципальным образованием в стратегии социально-экономического развития муниципального образования</w:t>
      </w:r>
      <w:r w:rsidR="0079461E" w:rsidRPr="00126A82">
        <w:rPr>
          <w:rFonts w:ascii="Times New Roman" w:hAnsi="Times New Roman"/>
          <w:color w:val="000000"/>
          <w:sz w:val="28"/>
          <w:szCs w:val="28"/>
        </w:rPr>
        <w:t xml:space="preserve"> город Дивного</w:t>
      </w:r>
      <w:proofErr w:type="gramStart"/>
      <w:r w:rsidR="0079461E" w:rsidRPr="00126A82">
        <w:rPr>
          <w:rFonts w:ascii="Times New Roman" w:hAnsi="Times New Roman"/>
          <w:color w:val="000000"/>
          <w:sz w:val="28"/>
          <w:szCs w:val="28"/>
        </w:rPr>
        <w:t>рск</w:t>
      </w:r>
      <w:r w:rsidRPr="00126A82">
        <w:rPr>
          <w:rFonts w:ascii="Times New Roman" w:hAnsi="Times New Roman"/>
          <w:color w:val="000000"/>
          <w:sz w:val="28"/>
          <w:szCs w:val="28"/>
        </w:rPr>
        <w:t xml:space="preserve"> Кр</w:t>
      </w:r>
      <w:proofErr w:type="gramEnd"/>
      <w:r w:rsidRPr="00126A82">
        <w:rPr>
          <w:rFonts w:ascii="Times New Roman" w:hAnsi="Times New Roman"/>
          <w:color w:val="000000"/>
          <w:sz w:val="28"/>
          <w:szCs w:val="28"/>
        </w:rPr>
        <w:t>асноярского края;</w:t>
      </w:r>
    </w:p>
    <w:p w:rsidR="00E66D65" w:rsidRPr="00AC4C48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</w:t>
      </w:r>
      <w:proofErr w:type="gramStart"/>
      <w:r w:rsidRPr="00AC4C48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proofErr w:type="gramEnd"/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E66D65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E15B5" w:rsidRPr="00FB5F7C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183FC9" w:rsidRPr="00AC4C48" w:rsidRDefault="00183FC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с заключенным договором лизинга оборудования;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кредитный договор – договор, в соответствии с которым</w:t>
      </w:r>
      <w:r w:rsidRPr="00B828A6">
        <w:rPr>
          <w:rFonts w:ascii="Times New Roman" w:eastAsia="Calibri" w:hAnsi="Times New Roman"/>
          <w:sz w:val="28"/>
          <w:szCs w:val="28"/>
        </w:rPr>
        <w:t xml:space="preserve">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E15B5" w:rsidRPr="00B828A6" w:rsidRDefault="00AE15B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специализированный магазин</w:t>
      </w:r>
      <w:r w:rsidRPr="00B828A6">
        <w:rPr>
          <w:rFonts w:ascii="Times New Roman" w:hAnsi="Times New Roman"/>
          <w:sz w:val="28"/>
          <w:szCs w:val="28"/>
        </w:rPr>
        <w:t xml:space="preserve"> – вид магазина, в котором осуществляют продажу товаров одной группы или её части;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аналогичная поддержка</w:t>
      </w:r>
      <w:r w:rsidRPr="00B828A6">
        <w:rPr>
          <w:rFonts w:ascii="Times New Roman" w:hAnsi="Times New Roman"/>
          <w:sz w:val="28"/>
          <w:szCs w:val="28"/>
        </w:rPr>
        <w:t xml:space="preserve">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</w:t>
      </w:r>
      <w:r>
        <w:rPr>
          <w:rFonts w:ascii="Times New Roman" w:hAnsi="Times New Roman"/>
          <w:sz w:val="28"/>
          <w:szCs w:val="28"/>
        </w:rPr>
        <w:t>т, заявленных на субсидирование.</w:t>
      </w:r>
    </w:p>
    <w:p w:rsidR="00AC5102" w:rsidRPr="00B828A6" w:rsidRDefault="00183FC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</w:t>
      </w:r>
      <w:r w:rsidR="00B85D0D" w:rsidRPr="00B85D0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на соответствующий финансовый год (соответствующий финансовый год и плановый период), </w:t>
      </w:r>
      <w:r w:rsidR="00AC5102" w:rsidRPr="00B85D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5102" w:rsidRPr="00B828A6">
        <w:rPr>
          <w:rFonts w:ascii="Times New Roman" w:hAnsi="Times New Roman" w:cs="Times New Roman"/>
          <w:sz w:val="28"/>
          <w:szCs w:val="28"/>
        </w:rPr>
        <w:t>администрация города Дивногорска (далее – Администрация).</w:t>
      </w:r>
      <w:proofErr w:type="gramEnd"/>
    </w:p>
    <w:p w:rsidR="00AC5102" w:rsidRDefault="00AC5102" w:rsidP="00972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</w:t>
      </w:r>
      <w:r>
        <w:rPr>
          <w:rFonts w:ascii="Times New Roman" w:hAnsi="Times New Roman"/>
          <w:sz w:val="28"/>
          <w:szCs w:val="28"/>
        </w:rPr>
        <w:t>.</w:t>
      </w:r>
    </w:p>
    <w:p w:rsidR="00183FC9" w:rsidRDefault="00B85D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AC5102">
        <w:rPr>
          <w:rFonts w:ascii="Times New Roman" w:hAnsi="Times New Roman" w:cs="Times New Roman"/>
          <w:sz w:val="28"/>
          <w:szCs w:val="28"/>
        </w:rPr>
        <w:t>город Дивногорск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</w:t>
      </w:r>
      <w:r w:rsidR="00AC5102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AC5102" w:rsidRPr="00B828A6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- решения о бюджете города, утвержденного решением </w:t>
      </w:r>
      <w:proofErr w:type="spellStart"/>
      <w:r w:rsidRPr="00B828A6">
        <w:rPr>
          <w:rFonts w:ascii="Times New Roman" w:hAnsi="Times New Roman"/>
          <w:bCs/>
          <w:sz w:val="28"/>
          <w:szCs w:val="28"/>
        </w:rPr>
        <w:t>Дивногорского</w:t>
      </w:r>
      <w:proofErr w:type="spellEnd"/>
      <w:r w:rsidRPr="00B828A6">
        <w:rPr>
          <w:rFonts w:ascii="Times New Roman" w:hAnsi="Times New Roman"/>
          <w:bCs/>
          <w:sz w:val="28"/>
          <w:szCs w:val="28"/>
        </w:rPr>
        <w:t xml:space="preserve">  городского Совета депутатов;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</w:t>
      </w:r>
      <w:r>
        <w:rPr>
          <w:rFonts w:ascii="Times New Roman" w:hAnsi="Times New Roman"/>
          <w:bCs/>
          <w:sz w:val="28"/>
          <w:szCs w:val="28"/>
        </w:rPr>
        <w:t>, заместителя Главы города, курирующего данное направление</w:t>
      </w:r>
      <w:r w:rsidRPr="00B828A6">
        <w:rPr>
          <w:rFonts w:ascii="Times New Roman" w:hAnsi="Times New Roman"/>
          <w:bCs/>
          <w:sz w:val="28"/>
          <w:szCs w:val="28"/>
        </w:rPr>
        <w:t xml:space="preserve"> (далее – Комиссия) о соответствии заявки, поданной заявителем, порядку и условиям предоставления субсидии;</w:t>
      </w:r>
    </w:p>
    <w:p w:rsidR="00E82693" w:rsidRPr="00BC0C19" w:rsidRDefault="00E8269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C19">
        <w:rPr>
          <w:rFonts w:ascii="Times New Roman" w:hAnsi="Times New Roman"/>
          <w:bCs/>
          <w:sz w:val="28"/>
          <w:szCs w:val="28"/>
        </w:rPr>
        <w:t xml:space="preserve">- </w:t>
      </w:r>
      <w:r w:rsidR="00BC0C19" w:rsidRPr="00BC0C19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BC0C19" w:rsidRPr="00BC0C19">
        <w:rPr>
          <w:rFonts w:ascii="Times New Roman" w:hAnsi="Times New Roman"/>
          <w:sz w:val="28"/>
          <w:szCs w:val="28"/>
        </w:rPr>
        <w:t>Координационного совета в области развития малого и среднего предпринимательства при Главе города Дивногорска (далее –  Координационный совет)</w:t>
      </w:r>
      <w:r w:rsidR="0098574C">
        <w:rPr>
          <w:rFonts w:ascii="Times New Roman" w:hAnsi="Times New Roman"/>
          <w:sz w:val="28"/>
          <w:szCs w:val="28"/>
        </w:rPr>
        <w:t xml:space="preserve"> о предоставлении субсидии субъектам малого и среднего предпринимательства</w:t>
      </w:r>
      <w:r w:rsidR="00BC0C19">
        <w:rPr>
          <w:rFonts w:ascii="Times New Roman" w:hAnsi="Times New Roman"/>
          <w:sz w:val="28"/>
          <w:szCs w:val="28"/>
        </w:rPr>
        <w:t>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распоряжения Администрации о предоставлении субсидии.</w:t>
      </w:r>
    </w:p>
    <w:p w:rsidR="00EB130F" w:rsidRDefault="00EB13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возмещения </w:t>
      </w:r>
      <w:r w:rsidR="00546C56">
        <w:rPr>
          <w:rFonts w:ascii="Times New Roman" w:hAnsi="Times New Roman"/>
          <w:sz w:val="28"/>
          <w:szCs w:val="28"/>
        </w:rPr>
        <w:t xml:space="preserve">части </w:t>
      </w:r>
      <w:r w:rsidR="00F50146">
        <w:rPr>
          <w:rFonts w:ascii="Times New Roman" w:hAnsi="Times New Roman"/>
          <w:sz w:val="28"/>
          <w:szCs w:val="28"/>
        </w:rPr>
        <w:t>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приобретение оборудования.</w:t>
      </w:r>
    </w:p>
    <w:p w:rsidR="00E665BD" w:rsidRPr="004A7E29" w:rsidRDefault="00C045E2" w:rsidP="0097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="00E665BD" w:rsidRPr="004A7E29">
        <w:rPr>
          <w:rFonts w:ascii="Times New Roman" w:hAnsi="Times New Roman"/>
          <w:sz w:val="28"/>
          <w:szCs w:val="28"/>
        </w:rPr>
        <w:t xml:space="preserve">из соответствия приоритетным направлениям социально-экономического развития муниципального образования и </w:t>
      </w:r>
      <w:r w:rsidR="00EA7762" w:rsidRPr="004A7E29">
        <w:rPr>
          <w:rFonts w:ascii="Times New Roman" w:hAnsi="Times New Roman"/>
          <w:sz w:val="28"/>
          <w:szCs w:val="28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</w:t>
      </w:r>
      <w:r w:rsidR="00EA7762" w:rsidRPr="00B45C2E">
        <w:rPr>
          <w:rFonts w:ascii="Times New Roman" w:hAnsi="Times New Roman"/>
          <w:sz w:val="28"/>
          <w:szCs w:val="28"/>
        </w:rPr>
        <w:t>пунктом 2.</w:t>
      </w:r>
      <w:r w:rsidR="00B45C2E" w:rsidRPr="00B45C2E">
        <w:rPr>
          <w:rFonts w:ascii="Times New Roman" w:hAnsi="Times New Roman"/>
          <w:sz w:val="28"/>
          <w:szCs w:val="28"/>
        </w:rPr>
        <w:t>7</w:t>
      </w:r>
      <w:r w:rsidR="00EA7762" w:rsidRPr="00B45C2E">
        <w:rPr>
          <w:rFonts w:ascii="Times New Roman" w:hAnsi="Times New Roman"/>
          <w:sz w:val="28"/>
          <w:szCs w:val="28"/>
        </w:rPr>
        <w:t xml:space="preserve"> Порядка</w:t>
      </w:r>
      <w:r w:rsidR="00E665BD" w:rsidRPr="004A7E29">
        <w:rPr>
          <w:rFonts w:ascii="Times New Roman" w:hAnsi="Times New Roman"/>
          <w:sz w:val="28"/>
          <w:szCs w:val="28"/>
        </w:rPr>
        <w:t>.</w:t>
      </w:r>
    </w:p>
    <w:p w:rsidR="00C045E2" w:rsidRDefault="008962E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0A47DF" w:rsidRDefault="000A47DF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9E79C1">
        <w:rPr>
          <w:rFonts w:ascii="Times New Roman" w:hAnsi="Times New Roman" w:cs="Times New Roman"/>
          <w:sz w:val="28"/>
          <w:szCs w:val="28"/>
        </w:rPr>
        <w:t>и</w:t>
      </w:r>
      <w:r w:rsidRPr="000A47DF">
        <w:rPr>
          <w:rFonts w:ascii="Times New Roman" w:hAnsi="Times New Roman" w:cs="Times New Roman"/>
          <w:sz w:val="28"/>
          <w:szCs w:val="28"/>
        </w:rPr>
        <w:t xml:space="preserve"> </w:t>
      </w:r>
      <w:r w:rsidRPr="004A7E29">
        <w:rPr>
          <w:rFonts w:ascii="Times New Roman" w:hAnsi="Times New Roman" w:cs="Times New Roman"/>
          <w:sz w:val="28"/>
          <w:szCs w:val="28"/>
        </w:rPr>
        <w:t xml:space="preserve">на первое число месяца подачи заявки, указанной в </w:t>
      </w:r>
      <w:r w:rsidRPr="00B45C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5C2E" w:rsidRPr="00B45C2E">
        <w:rPr>
          <w:rFonts w:ascii="Times New Roman" w:hAnsi="Times New Roman" w:cs="Times New Roman"/>
          <w:sz w:val="28"/>
          <w:szCs w:val="28"/>
        </w:rPr>
        <w:t>2.4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Порядка, должн</w:t>
      </w:r>
      <w:r w:rsidR="009E79C1" w:rsidRPr="00B45C2E">
        <w:rPr>
          <w:rFonts w:ascii="Times New Roman" w:hAnsi="Times New Roman" w:cs="Times New Roman"/>
          <w:sz w:val="28"/>
          <w:szCs w:val="28"/>
        </w:rPr>
        <w:t>ы</w:t>
      </w:r>
      <w:r w:rsidRPr="00B45C2E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4A7E29" w:rsidRPr="000A47DF" w:rsidRDefault="004A7E2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включен в Единый реестр субъектов малого и среднего предпринимательства;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</w:t>
      </w:r>
      <w:r w:rsidR="00B45C2E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4A7E29">
        <w:rPr>
          <w:rFonts w:ascii="Times New Roman" w:hAnsi="Times New Roman" w:cs="Times New Roman"/>
          <w:sz w:val="28"/>
          <w:szCs w:val="28"/>
        </w:rPr>
        <w:t xml:space="preserve"> зоны), </w:t>
      </w:r>
      <w:r w:rsidRPr="00FD7E67"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B45C2E">
        <w:rPr>
          <w:rFonts w:ascii="Times New Roman" w:hAnsi="Times New Roman" w:cs="Times New Roman"/>
          <w:sz w:val="28"/>
          <w:szCs w:val="28"/>
        </w:rPr>
        <w:t>1.</w:t>
      </w:r>
      <w:r w:rsidR="009E79C1" w:rsidRPr="00B45C2E">
        <w:rPr>
          <w:rFonts w:ascii="Times New Roman" w:hAnsi="Times New Roman" w:cs="Times New Roman"/>
          <w:sz w:val="28"/>
          <w:szCs w:val="28"/>
        </w:rPr>
        <w:t>6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0A47DF" w:rsidRPr="004A7E29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805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255DC3" w:rsidRPr="00517805">
        <w:rPr>
          <w:rFonts w:ascii="Times New Roman" w:hAnsi="Times New Roman" w:cs="Times New Roman"/>
          <w:sz w:val="28"/>
          <w:szCs w:val="28"/>
        </w:rPr>
        <w:br/>
      </w:r>
      <w:r w:rsidRPr="00517805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5178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80F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180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4180F"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5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17805">
        <w:rPr>
          <w:rFonts w:ascii="Times New Roman" w:hAnsi="Times New Roman" w:cs="Times New Roman"/>
          <w:sz w:val="28"/>
          <w:szCs w:val="28"/>
        </w:rPr>
        <w:t>двух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17805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517805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517805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риобретенное заявителем оборудование является новым, не бывшим в эксплуатации; </w:t>
      </w:r>
    </w:p>
    <w:p w:rsidR="00517805" w:rsidRPr="00B828A6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риобретение заявителем оборудования, необходимого для осуществления заявителем видов экономической деятельности, сведения о которых </w:t>
      </w:r>
      <w:r>
        <w:rPr>
          <w:rFonts w:ascii="Times New Roman" w:hAnsi="Times New Roman"/>
          <w:sz w:val="28"/>
          <w:szCs w:val="28"/>
        </w:rPr>
        <w:t>отражены в выписке из</w:t>
      </w:r>
      <w:r w:rsidRPr="00B828A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юридических лиц или </w:t>
      </w:r>
      <w:r>
        <w:rPr>
          <w:rFonts w:ascii="Times New Roman" w:hAnsi="Times New Roman"/>
          <w:sz w:val="28"/>
          <w:szCs w:val="28"/>
        </w:rPr>
        <w:t>в выписке из Единого государственного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индивидуальных предпринимателей;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</w:t>
      </w:r>
      <w:r>
        <w:rPr>
          <w:rFonts w:ascii="Times New Roman" w:hAnsi="Times New Roman"/>
          <w:sz w:val="28"/>
          <w:szCs w:val="28"/>
        </w:rPr>
        <w:t xml:space="preserve"> в пользование (аренду, прокат).</w:t>
      </w:r>
    </w:p>
    <w:p w:rsidR="0033677D" w:rsidRPr="0033677D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77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33677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</w:t>
      </w:r>
      <w:r w:rsidR="00805B6E">
        <w:rPr>
          <w:rFonts w:ascii="Times New Roman" w:hAnsi="Times New Roman" w:cs="Times New Roman"/>
          <w:sz w:val="28"/>
          <w:szCs w:val="28"/>
        </w:rPr>
        <w:t>езидентами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88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lastRenderedPageBreak/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17805" w:rsidRPr="0033677D" w:rsidRDefault="0051780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5C">
        <w:rPr>
          <w:rFonts w:ascii="Times New Roman" w:hAnsi="Times New Roman"/>
          <w:color w:val="000000"/>
          <w:sz w:val="28"/>
          <w:szCs w:val="28"/>
        </w:rPr>
        <w:t>имеющим</w:t>
      </w:r>
      <w:proofErr w:type="gramEnd"/>
      <w:r w:rsidRPr="0025045C">
        <w:rPr>
          <w:rFonts w:ascii="Times New Roman" w:hAnsi="Times New Roman"/>
          <w:color w:val="000000"/>
          <w:sz w:val="28"/>
          <w:szCs w:val="28"/>
        </w:rPr>
        <w:t xml:space="preserve"> задолженность по уплате налогов, сборов, страховых взносов, пеней, штрафов, процентов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308D" w:rsidRDefault="00FA2DF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7805">
        <w:rPr>
          <w:rFonts w:ascii="Times New Roman" w:hAnsi="Times New Roman" w:cs="Times New Roman"/>
          <w:sz w:val="28"/>
          <w:szCs w:val="28"/>
        </w:rPr>
        <w:t>Н</w:t>
      </w:r>
      <w:r w:rsidR="0088157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517805" w:rsidRPr="00B45C2E">
        <w:rPr>
          <w:rFonts w:ascii="Times New Roman" w:hAnsi="Times New Roman" w:cs="Times New Roman"/>
          <w:sz w:val="28"/>
          <w:szCs w:val="28"/>
        </w:rPr>
        <w:t>01 июня</w:t>
      </w:r>
      <w:r w:rsidR="00517805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Отдел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8157F">
        <w:rPr>
          <w:rFonts w:ascii="Times New Roman" w:hAnsi="Times New Roman" w:cs="Times New Roman"/>
          <w:sz w:val="28"/>
          <w:szCs w:val="28"/>
        </w:rPr>
        <w:t>К</w:t>
      </w:r>
      <w:r w:rsidR="0088157F" w:rsidRPr="0088157F">
        <w:rPr>
          <w:rFonts w:ascii="Times New Roman" w:hAnsi="Times New Roman" w:cs="Times New Roman"/>
          <w:sz w:val="28"/>
          <w:szCs w:val="28"/>
        </w:rPr>
        <w:t>онкурса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>на официальном сайте администрации города Дивногорска</w:t>
      </w:r>
      <w:r w:rsidR="0076308D" w:rsidRPr="00B828A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6308D" w:rsidRPr="00B828A6">
        <w:rPr>
          <w:rStyle w:val="ab"/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6308D" w:rsidRPr="00B828A6">
          <w:rPr>
            <w:rStyle w:val="ac"/>
            <w:rFonts w:ascii="Times New Roman" w:hAnsi="Times New Roman"/>
            <w:sz w:val="28"/>
            <w:szCs w:val="28"/>
          </w:rPr>
          <w:t>http://www.divnogorsk-adm.ru</w:t>
        </w:r>
      </w:hyperlink>
      <w:r w:rsidR="0076308D" w:rsidRPr="00B828A6">
        <w:rPr>
          <w:rStyle w:val="ab"/>
          <w:rFonts w:ascii="Times New Roman" w:hAnsi="Times New Roman"/>
          <w:sz w:val="28"/>
          <w:szCs w:val="28"/>
        </w:rPr>
        <w:t>)</w:t>
      </w:r>
      <w:r w:rsidR="0076308D">
        <w:rPr>
          <w:rFonts w:ascii="Times New Roman" w:hAnsi="Times New Roman" w:cs="Times New Roman"/>
          <w:sz w:val="28"/>
          <w:szCs w:val="28"/>
        </w:rPr>
        <w:t xml:space="preserve"> и</w:t>
      </w:r>
      <w:r w:rsidR="0076308D" w:rsidRPr="00B828A6">
        <w:rPr>
          <w:rFonts w:ascii="Times New Roman" w:hAnsi="Times New Roman"/>
          <w:sz w:val="28"/>
          <w:szCs w:val="28"/>
        </w:rPr>
        <w:t xml:space="preserve"> направляет на опубликование в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 xml:space="preserve">городскую общественно-политическую газету «Огни Енисея» 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 w:rsidR="009861FA" w:rsidRPr="009861FA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9861FA">
        <w:rPr>
          <w:rFonts w:ascii="Times New Roman" w:hAnsi="Times New Roman" w:cs="Times New Roman"/>
          <w:sz w:val="28"/>
          <w:szCs w:val="28"/>
        </w:rPr>
        <w:t>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9861FA" w:rsidRPr="009861F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861FA" w:rsidRPr="009861FA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требований к участник</w:t>
      </w:r>
      <w:r w:rsidR="0076308D">
        <w:rPr>
          <w:rFonts w:ascii="Times New Roman" w:hAnsi="Times New Roman" w:cs="Times New Roman"/>
          <w:sz w:val="28"/>
          <w:szCs w:val="28"/>
        </w:rPr>
        <w:t>ам отбора и перечня документов.</w:t>
      </w:r>
    </w:p>
    <w:p w:rsidR="0076308D" w:rsidRDefault="008C13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Конкурса, </w:t>
      </w:r>
      <w:bookmarkStart w:id="0" w:name="P137"/>
      <w:bookmarkEnd w:id="0"/>
      <w:r w:rsidR="0076308D" w:rsidRPr="00E442BE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нарочным или посредством почтовой связи по адресу: г. Дивногорск, </w:t>
      </w:r>
      <w:r w:rsidR="00763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C2E">
        <w:rPr>
          <w:rFonts w:ascii="Times New Roman" w:hAnsi="Times New Roman" w:cs="Times New Roman"/>
          <w:sz w:val="28"/>
          <w:szCs w:val="28"/>
        </w:rPr>
        <w:t xml:space="preserve">    </w:t>
      </w:r>
      <w:r w:rsidR="0076308D" w:rsidRPr="00E442BE">
        <w:rPr>
          <w:rFonts w:ascii="Times New Roman" w:hAnsi="Times New Roman" w:cs="Times New Roman"/>
          <w:sz w:val="28"/>
          <w:szCs w:val="28"/>
        </w:rPr>
        <w:t xml:space="preserve">ул. Комсомольская, д. 2, </w:t>
      </w:r>
      <w:proofErr w:type="spellStart"/>
      <w:r w:rsidR="0076308D" w:rsidRPr="00E442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6308D" w:rsidRPr="00E442BE">
        <w:rPr>
          <w:rFonts w:ascii="Times New Roman" w:hAnsi="Times New Roman" w:cs="Times New Roman"/>
          <w:sz w:val="28"/>
          <w:szCs w:val="28"/>
        </w:rPr>
        <w:t>. 402, заявку, содержащую следующие документы (далее - заявка):</w:t>
      </w:r>
    </w:p>
    <w:p w:rsidR="00FB5F7C" w:rsidRDefault="00381B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</w:t>
      </w:r>
      <w:r w:rsidR="007630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308D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76308D" w:rsidRPr="00B45C2E">
        <w:rPr>
          <w:rFonts w:ascii="Times New Roman" w:hAnsi="Times New Roman" w:cs="Times New Roman"/>
          <w:sz w:val="28"/>
          <w:szCs w:val="28"/>
        </w:rPr>
        <w:t>1 к Порядку</w:t>
      </w:r>
      <w:r w:rsidR="008C130D" w:rsidRPr="00B45C2E">
        <w:rPr>
          <w:rFonts w:ascii="Times New Roman" w:hAnsi="Times New Roman" w:cs="Times New Roman"/>
          <w:sz w:val="28"/>
          <w:szCs w:val="28"/>
        </w:rPr>
        <w:t>;</w:t>
      </w:r>
    </w:p>
    <w:p w:rsidR="0076308D" w:rsidRDefault="0076308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0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 или индивидуальных предпринимателей, полученную не ранее 20 рабочих дней до даты подачи заявки (представляется по собственной инициативе);</w:t>
      </w:r>
    </w:p>
    <w:p w:rsidR="004F520B" w:rsidRDefault="004F520B" w:rsidP="00972C3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A07">
        <w:rPr>
          <w:rFonts w:ascii="Times New Roman" w:hAnsi="Times New Roman" w:cs="Times New Roman"/>
          <w:sz w:val="28"/>
          <w:szCs w:val="28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520B" w:rsidRPr="00717A07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7A07">
        <w:rPr>
          <w:rFonts w:ascii="Times New Roman" w:hAnsi="Times New Roman" w:cs="Times New Roman"/>
          <w:sz w:val="28"/>
          <w:szCs w:val="28"/>
        </w:rPr>
        <w:t>) выписку из штатного расписания заявителя;</w:t>
      </w:r>
    </w:p>
    <w:p w:rsidR="00FB5F7C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)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430A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0A4E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430A4E" w:rsidRPr="00B45C2E">
        <w:rPr>
          <w:rFonts w:ascii="Times New Roman" w:hAnsi="Times New Roman" w:cs="Times New Roman"/>
          <w:sz w:val="28"/>
          <w:szCs w:val="28"/>
        </w:rPr>
        <w:t>2 Порядка</w:t>
      </w:r>
      <w:r w:rsidR="008C130D" w:rsidRPr="000873DF">
        <w:rPr>
          <w:rFonts w:ascii="Times New Roman" w:hAnsi="Times New Roman" w:cs="Times New Roman"/>
          <w:sz w:val="28"/>
          <w:szCs w:val="28"/>
        </w:rPr>
        <w:t>;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 xml:space="preserve">Копию отчета «Расчет по страховым взносам» по форме, утвержденной приказом ФНС России </w:t>
      </w:r>
      <w:r w:rsidR="00E93587" w:rsidRPr="00007DB6">
        <w:rPr>
          <w:rFonts w:ascii="Times New Roman" w:hAnsi="Times New Roman"/>
          <w:sz w:val="28"/>
          <w:szCs w:val="28"/>
        </w:rPr>
        <w:t>от 06.10.2021 № ЕД-7-11/875@</w:t>
      </w:r>
      <w:r w:rsidR="00E93587" w:rsidRPr="00E93587">
        <w:rPr>
          <w:rFonts w:ascii="Times New Roman" w:hAnsi="Times New Roman"/>
          <w:sz w:val="28"/>
          <w:szCs w:val="28"/>
        </w:rPr>
        <w:t xml:space="preserve"> </w:t>
      </w:r>
      <w:r w:rsidR="00430A4E" w:rsidRPr="00B828A6">
        <w:rPr>
          <w:rFonts w:ascii="Times New Roman" w:hAnsi="Times New Roman"/>
          <w:sz w:val="28"/>
          <w:szCs w:val="28"/>
        </w:rPr>
        <w:t xml:space="preserve">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="00430A4E" w:rsidRPr="00B828A6">
        <w:rPr>
          <w:rFonts w:ascii="Times New Roman" w:hAnsi="Times New Roman"/>
          <w:sz w:val="28"/>
          <w:szCs w:val="28"/>
        </w:rPr>
        <w:t>)</w:t>
      </w:r>
      <w:r w:rsidR="00430A4E"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для юридических лиц –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налогообложения, – копии налоговых деклараций по форме 3-НДФЛ; </w:t>
      </w:r>
      <w:r w:rsidRPr="00B828A6">
        <w:rPr>
          <w:rFonts w:ascii="Times New Roman" w:hAnsi="Times New Roman"/>
          <w:sz w:val="28"/>
          <w:szCs w:val="28"/>
        </w:rPr>
        <w:lastRenderedPageBreak/>
        <w:t>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применением единого сельскохозяйственного налога;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применяющих патентную систему налогообложения - копии патентов на право применения патентной системы налогообложения. Отчетность предоставляется за предшествующий календарный год и последний отчетный период.</w:t>
      </w:r>
    </w:p>
    <w:p w:rsidR="00430A4E" w:rsidRPr="00B828A6" w:rsidRDefault="00430A4E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hAnsi="Times New Roman" w:cs="Times New Roman"/>
          <w:sz w:val="28"/>
          <w:szCs w:val="28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 представляют копии документов отчетности с отметкой налогового органа о принятии за период, прошедший со дня их государственной регистрации. 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 случае если со дня их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по форме согласно </w:t>
      </w:r>
      <w:r w:rsidRPr="00D41726">
        <w:rPr>
          <w:rFonts w:ascii="Times New Roman" w:hAnsi="Times New Roman"/>
          <w:sz w:val="28"/>
          <w:szCs w:val="28"/>
        </w:rPr>
        <w:t>приложению № </w:t>
      </w:r>
      <w:r>
        <w:rPr>
          <w:rFonts w:ascii="Times New Roman" w:hAnsi="Times New Roman"/>
          <w:sz w:val="28"/>
          <w:szCs w:val="28"/>
        </w:rPr>
        <w:t>3</w:t>
      </w:r>
      <w:r w:rsidRPr="00B828A6">
        <w:rPr>
          <w:rFonts w:ascii="Times New Roman" w:hAnsi="Times New Roman"/>
          <w:sz w:val="28"/>
          <w:szCs w:val="28"/>
        </w:rPr>
        <w:t xml:space="preserve"> к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28A6">
        <w:rPr>
          <w:rFonts w:ascii="Times New Roman" w:hAnsi="Times New Roman"/>
          <w:sz w:val="28"/>
          <w:szCs w:val="28"/>
        </w:rPr>
        <w:t>) 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сведений о среднесписочной численности работников за отчетный год, предшествующий году подачи заявления, с отметкой налогового органа о принятии.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юридического лица-участника до момента подачи заявления прошло не более двенадцати месяцев, представляются копии сведений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среднесписочной численности за период, прошедший со дня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государственной регистрации до момента подачи заявления.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бухгалтерского баланса, отчета о финансовых результатах составленные в соответствии с требованиями законодательства Российской Федерации о бухгалтерском учете.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lastRenderedPageBreak/>
        <w:t xml:space="preserve">Копии документов бухгалтерской (финансовой) отчетности представляются за </w:t>
      </w:r>
      <w:r w:rsidRPr="00B828A6">
        <w:rPr>
          <w:sz w:val="28"/>
          <w:szCs w:val="28"/>
        </w:rPr>
        <w:t>предшествующий календарный год и последний отчетный период,</w:t>
      </w:r>
      <w:r w:rsidRPr="00B828A6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 xml:space="preserve">Если </w:t>
      </w:r>
      <w:proofErr w:type="gramStart"/>
      <w:r w:rsidRPr="00B828A6">
        <w:rPr>
          <w:sz w:val="28"/>
          <w:szCs w:val="28"/>
        </w:rPr>
        <w:t>с даты регистрации</w:t>
      </w:r>
      <w:proofErr w:type="gramEnd"/>
      <w:r w:rsidRPr="00B828A6">
        <w:rPr>
          <w:sz w:val="28"/>
          <w:szCs w:val="28"/>
        </w:rPr>
        <w:t xml:space="preserve"> юридического лица-участника до момента подачи заявления прошло не более двенадцати месяцев</w:t>
      </w:r>
      <w:r w:rsidRPr="00B828A6">
        <w:rPr>
          <w:rFonts w:eastAsia="Times New Roman"/>
          <w:sz w:val="28"/>
          <w:szCs w:val="28"/>
        </w:rPr>
        <w:t>, представляются копии документов бухгалтерской (финансовой) отчетности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отметкой налогового органа о принятии за период, прошедший со дня его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 xml:space="preserve">государственной регистрации до момента подачи заявления.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sz w:val="28"/>
          <w:szCs w:val="28"/>
        </w:rPr>
        <w:t>В случае если со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 финансовом состоянии юридического лица-участника по форме согласно </w:t>
      </w:r>
      <w:r w:rsidRPr="00D41726">
        <w:rPr>
          <w:sz w:val="28"/>
          <w:szCs w:val="28"/>
        </w:rPr>
        <w:t>приложению № </w:t>
      </w:r>
      <w:r>
        <w:rPr>
          <w:sz w:val="28"/>
          <w:szCs w:val="28"/>
        </w:rPr>
        <w:t>3</w:t>
      </w:r>
      <w:r w:rsidRPr="00B828A6">
        <w:rPr>
          <w:sz w:val="28"/>
          <w:szCs w:val="28"/>
        </w:rPr>
        <w:t xml:space="preserve"> к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копии квитанций с описями вложений 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:rsidR="00430A4E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>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4F520B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828A6">
        <w:rPr>
          <w:rFonts w:ascii="Times New Roman" w:hAnsi="Times New Roman"/>
          <w:sz w:val="28"/>
          <w:szCs w:val="28"/>
        </w:rPr>
        <w:t>Копии кредитных договоров, подтверждающих осуществление расходов за счет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>) Заверенную кредитной организацией выписку банковского счета, подтверждающую движение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02574">
        <w:rPr>
          <w:rFonts w:ascii="Times New Roman" w:hAnsi="Times New Roman"/>
          <w:sz w:val="28"/>
          <w:szCs w:val="28"/>
        </w:rPr>
        <w:t xml:space="preserve">) Копии договоров на приобретение оборудования. </w:t>
      </w:r>
    </w:p>
    <w:p w:rsidR="004F520B" w:rsidRPr="00AA7430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A7430">
        <w:rPr>
          <w:rFonts w:ascii="Times New Roman" w:hAnsi="Times New Roman"/>
          <w:sz w:val="28"/>
          <w:szCs w:val="28"/>
        </w:rPr>
        <w:t>)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</w:t>
      </w:r>
      <w:r>
        <w:rPr>
          <w:rFonts w:ascii="Times New Roman" w:hAnsi="Times New Roman"/>
          <w:sz w:val="28"/>
          <w:szCs w:val="28"/>
        </w:rPr>
        <w:t xml:space="preserve"> (исполнителем, подрядчиком).</w:t>
      </w:r>
    </w:p>
    <w:p w:rsidR="004F520B" w:rsidRPr="00AA7430" w:rsidRDefault="004F520B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430">
        <w:rPr>
          <w:rFonts w:ascii="Times New Roman" w:hAnsi="Times New Roman" w:cs="Times New Roman"/>
          <w:sz w:val="28"/>
          <w:szCs w:val="28"/>
        </w:rPr>
        <w:t>) Копии товарных (</w:t>
      </w:r>
      <w:r>
        <w:rPr>
          <w:rFonts w:ascii="Times New Roman" w:hAnsi="Times New Roman" w:cs="Times New Roman"/>
          <w:sz w:val="28"/>
          <w:szCs w:val="28"/>
        </w:rPr>
        <w:t>товарно-транспортных) накладных.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о приеме-пер</w:t>
      </w:r>
      <w:r>
        <w:rPr>
          <w:rFonts w:ascii="Times New Roman" w:hAnsi="Times New Roman" w:cs="Times New Roman"/>
          <w:sz w:val="28"/>
          <w:szCs w:val="28"/>
        </w:rPr>
        <w:t>едаче объектов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приема-передачи выпо</w:t>
      </w:r>
      <w:r>
        <w:rPr>
          <w:rFonts w:ascii="Times New Roman" w:hAnsi="Times New Roman" w:cs="Times New Roman"/>
          <w:sz w:val="28"/>
          <w:szCs w:val="28"/>
        </w:rPr>
        <w:t>лненных работ (оказанных услуг).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приобре</w:t>
      </w:r>
      <w:r>
        <w:rPr>
          <w:rFonts w:ascii="Times New Roman" w:hAnsi="Times New Roman" w:cs="Times New Roman"/>
          <w:sz w:val="28"/>
          <w:szCs w:val="28"/>
        </w:rPr>
        <w:t>тенные объекты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документов, подтверждающих постановку на баланс приобретенного оборудования.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7430">
        <w:rPr>
          <w:rFonts w:ascii="Times New Roman" w:hAnsi="Times New Roman" w:cs="Times New Roman"/>
          <w:sz w:val="28"/>
          <w:szCs w:val="28"/>
        </w:rPr>
        <w:t xml:space="preserve">) копии договоров лизинга оборудования с графиком погашения </w:t>
      </w:r>
      <w:r w:rsidRPr="00AA7430">
        <w:rPr>
          <w:rFonts w:ascii="Times New Roman" w:hAnsi="Times New Roman" w:cs="Times New Roman"/>
          <w:sz w:val="28"/>
          <w:szCs w:val="28"/>
        </w:rPr>
        <w:lastRenderedPageBreak/>
        <w:t>лизинга и уплаты процентов по нему, с приложением договора купли-продажи предмета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430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лизинга, копии паспортов транспортных средств (в случае приобретения транспортных средств).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и лизинговых платежей в сроки, предусмотренные договорами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 w:rsidRPr="00AA7430"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К</w:t>
      </w:r>
      <w:r w:rsidRPr="00B828A6">
        <w:rPr>
          <w:rFonts w:ascii="Times New Roman" w:eastAsia="Calibri" w:hAnsi="Times New Roman"/>
          <w:sz w:val="28"/>
          <w:szCs w:val="28"/>
        </w:rPr>
        <w:t xml:space="preserve">опию уведомления о постановке лизинговой компании на учет в территориальных органах </w:t>
      </w:r>
      <w:proofErr w:type="spellStart"/>
      <w:r w:rsidRPr="00B828A6">
        <w:rPr>
          <w:rFonts w:ascii="Times New Roman" w:eastAsia="Calibri" w:hAnsi="Times New Roman"/>
          <w:sz w:val="28"/>
          <w:szCs w:val="28"/>
        </w:rPr>
        <w:t>Росфинмониторинга</w:t>
      </w:r>
      <w:proofErr w:type="spellEnd"/>
      <w:r w:rsidRPr="00B828A6">
        <w:rPr>
          <w:rFonts w:ascii="Times New Roman" w:eastAsia="Calibri" w:hAnsi="Times New Roman"/>
          <w:sz w:val="28"/>
          <w:szCs w:val="28"/>
        </w:rPr>
        <w:t>, заверенной подписью уполномоченного лица и печатью лизингодателя.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CC6568">
        <w:rPr>
          <w:rFonts w:ascii="Times New Roman" w:hAnsi="Times New Roman"/>
          <w:sz w:val="28"/>
          <w:szCs w:val="28"/>
        </w:rPr>
        <w:t>) Копию документа, подтверждающую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Копии платежных документов.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Копию договора на подключение к инженерной инфраструктуре (либо копию договора на технологическое присоединение).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Копию договора с органом по сертификации, копию приложения к договору (копию счета, копию платежного поручения), копию протокола испытания, копию сертификата (декларации).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E82693">
        <w:rPr>
          <w:rFonts w:ascii="Times New Roman" w:hAnsi="Times New Roman" w:cs="Times New Roman"/>
          <w:sz w:val="28"/>
          <w:szCs w:val="28"/>
        </w:rPr>
        <w:t>4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E82693">
        <w:rPr>
          <w:rFonts w:ascii="Times New Roman" w:hAnsi="Times New Roman" w:cs="Times New Roman"/>
          <w:sz w:val="28"/>
          <w:szCs w:val="28"/>
        </w:rPr>
        <w:t>1.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с указанием количества листов, подписаны и заверены печатью заявителя (при наличии).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B828A6">
        <w:rPr>
          <w:rFonts w:ascii="Times New Roman" w:hAnsi="Times New Roman"/>
          <w:sz w:val="28"/>
          <w:szCs w:val="28"/>
        </w:rPr>
        <w:t>Отдел запрашивает в государственных органах и подведомственных им организациях, в распоряжении которых находятся, следующие документы: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Заявитель не представил самостоятельно.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</w:t>
      </w:r>
      <w:r>
        <w:rPr>
          <w:rFonts w:ascii="Times New Roman" w:hAnsi="Times New Roman"/>
          <w:sz w:val="28"/>
          <w:szCs w:val="28"/>
        </w:rPr>
        <w:t>в за нарушения законодательства.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3) Справку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на предоставление такой информации.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7C0FC8">
        <w:rPr>
          <w:rFonts w:ascii="Times New Roman" w:hAnsi="Times New Roman"/>
          <w:sz w:val="28"/>
          <w:szCs w:val="28"/>
        </w:rPr>
        <w:t>в подпунктах 1-3</w:t>
      </w:r>
      <w:r>
        <w:rPr>
          <w:rFonts w:ascii="Times New Roman" w:hAnsi="Times New Roman"/>
          <w:sz w:val="28"/>
          <w:szCs w:val="28"/>
        </w:rPr>
        <w:t xml:space="preserve"> настоящего пункта, з</w:t>
      </w:r>
      <w:r w:rsidRPr="00B828A6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BC2634" w:rsidRPr="00B828A6" w:rsidRDefault="00894A79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C2634">
        <w:rPr>
          <w:rFonts w:ascii="Times New Roman" w:hAnsi="Times New Roman"/>
          <w:sz w:val="28"/>
          <w:szCs w:val="28"/>
        </w:rPr>
        <w:t>2.</w:t>
      </w:r>
      <w:r w:rsidR="00E82693" w:rsidRPr="00BC2634">
        <w:rPr>
          <w:rFonts w:ascii="Times New Roman" w:hAnsi="Times New Roman"/>
          <w:sz w:val="28"/>
          <w:szCs w:val="28"/>
        </w:rPr>
        <w:t>5</w:t>
      </w:r>
      <w:r w:rsidRPr="00BC2634">
        <w:rPr>
          <w:rFonts w:ascii="Times New Roman" w:hAnsi="Times New Roman"/>
          <w:sz w:val="28"/>
          <w:szCs w:val="28"/>
        </w:rPr>
        <w:t>.</w:t>
      </w:r>
      <w:r w:rsidRPr="00894A79">
        <w:rPr>
          <w:rFonts w:ascii="Times New Roman" w:hAnsi="Times New Roman"/>
          <w:sz w:val="28"/>
          <w:szCs w:val="28"/>
        </w:rPr>
        <w:t xml:space="preserve"> </w:t>
      </w:r>
      <w:r w:rsidR="00BC2634" w:rsidRPr="00B828A6">
        <w:rPr>
          <w:rFonts w:ascii="Times New Roman" w:hAnsi="Times New Roman"/>
          <w:sz w:val="28"/>
          <w:szCs w:val="28"/>
        </w:rPr>
        <w:t>Порядок и сроки рассмотрения документов, предоставленных для получения субсидии: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.1. Заявка (с необходимыми документами) регистрируется специалистом общего отдела в день поступления и передается в Отдел.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B828A6">
        <w:rPr>
          <w:rFonts w:ascii="Times New Roman" w:hAnsi="Times New Roman"/>
          <w:bCs/>
          <w:sz w:val="28"/>
          <w:szCs w:val="28"/>
        </w:rPr>
        <w:t>В течение двух рабочих дней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BC2634" w:rsidRDefault="00BC2634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28A6">
        <w:rPr>
          <w:rFonts w:ascii="Times New Roman" w:hAnsi="Times New Roman"/>
          <w:bCs/>
          <w:sz w:val="28"/>
          <w:szCs w:val="28"/>
        </w:rPr>
        <w:t xml:space="preserve">Комиссия в </w:t>
      </w:r>
      <w:r w:rsidRPr="002813C4">
        <w:rPr>
          <w:rFonts w:ascii="Times New Roman" w:hAnsi="Times New Roman"/>
          <w:bCs/>
          <w:sz w:val="28"/>
          <w:szCs w:val="28"/>
        </w:rPr>
        <w:t>течение 30 календарных дней</w:t>
      </w:r>
      <w:r w:rsidRPr="00B828A6">
        <w:rPr>
          <w:rFonts w:ascii="Times New Roman" w:hAnsi="Times New Roman"/>
          <w:bCs/>
          <w:sz w:val="28"/>
          <w:szCs w:val="28"/>
        </w:rPr>
        <w:t xml:space="preserve"> со дня регистрации заявки </w:t>
      </w:r>
      <w:r>
        <w:rPr>
          <w:rFonts w:ascii="Times New Roman" w:hAnsi="Times New Roman"/>
          <w:bCs/>
          <w:sz w:val="28"/>
          <w:szCs w:val="28"/>
        </w:rPr>
        <w:t xml:space="preserve"> рассматривает представленные заявителем в составе заявки документы на их соответствие требованиям </w:t>
      </w:r>
      <w:r w:rsidRPr="00B45C2E">
        <w:rPr>
          <w:rFonts w:ascii="Times New Roman" w:hAnsi="Times New Roman"/>
          <w:bCs/>
          <w:sz w:val="28"/>
          <w:szCs w:val="28"/>
        </w:rPr>
        <w:t>пунктов 2.</w:t>
      </w:r>
      <w:r w:rsidR="00B45C2E" w:rsidRPr="00B45C2E">
        <w:rPr>
          <w:rFonts w:ascii="Times New Roman" w:hAnsi="Times New Roman"/>
          <w:bCs/>
          <w:sz w:val="28"/>
          <w:szCs w:val="28"/>
        </w:rPr>
        <w:t>4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а также на соответствие заявителя требованиям, установленным в пунктах 2.1-2.</w:t>
      </w:r>
      <w:r w:rsidR="00B45C2E" w:rsidRPr="00B45C2E">
        <w:rPr>
          <w:rFonts w:ascii="Times New Roman" w:hAnsi="Times New Roman"/>
          <w:bCs/>
          <w:sz w:val="28"/>
          <w:szCs w:val="28"/>
        </w:rPr>
        <w:t>2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и принимает решение о соответствии или несоответствии заявки условиям предоставления субсидии п</w:t>
      </w:r>
      <w:r w:rsidR="00A964D0">
        <w:rPr>
          <w:rFonts w:ascii="Times New Roman" w:hAnsi="Times New Roman"/>
          <w:bCs/>
          <w:sz w:val="28"/>
          <w:szCs w:val="28"/>
        </w:rPr>
        <w:t>о форме, согласно Приложению № 4</w:t>
      </w:r>
      <w:r w:rsidRPr="00B45C2E">
        <w:rPr>
          <w:rFonts w:ascii="Times New Roman" w:hAnsi="Times New Roman"/>
          <w:bCs/>
          <w:sz w:val="28"/>
          <w:szCs w:val="28"/>
        </w:rPr>
        <w:t xml:space="preserve"> к Порядку.</w:t>
      </w:r>
      <w:proofErr w:type="gramEnd"/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соответствия пакета документов условиям предоставления субсидии, Отдел в течение 5 </w:t>
      </w:r>
      <w:r w:rsidR="00B75BDD" w:rsidRPr="0069014D">
        <w:rPr>
          <w:rFonts w:ascii="Times New Roman" w:hAnsi="Times New Roman"/>
          <w:bCs/>
          <w:sz w:val="28"/>
          <w:szCs w:val="28"/>
        </w:rPr>
        <w:t>рабочих</w:t>
      </w:r>
      <w:r w:rsidR="00B75BDD">
        <w:rPr>
          <w:rFonts w:ascii="Times New Roman" w:hAnsi="Times New Roman"/>
          <w:bCs/>
          <w:sz w:val="28"/>
          <w:szCs w:val="28"/>
        </w:rPr>
        <w:t xml:space="preserve"> </w:t>
      </w:r>
      <w:r w:rsidRPr="00B828A6">
        <w:rPr>
          <w:rFonts w:ascii="Times New Roman" w:hAnsi="Times New Roman"/>
          <w:bCs/>
          <w:sz w:val="28"/>
          <w:szCs w:val="28"/>
        </w:rPr>
        <w:t xml:space="preserve">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BC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28A6">
        <w:rPr>
          <w:rFonts w:ascii="Times New Roman" w:hAnsi="Times New Roman"/>
          <w:sz w:val="28"/>
          <w:szCs w:val="28"/>
        </w:rPr>
        <w:t xml:space="preserve">а основании решения Комиссии о соответствии заявки </w:t>
      </w:r>
      <w:r>
        <w:rPr>
          <w:rFonts w:ascii="Times New Roman" w:hAnsi="Times New Roman"/>
          <w:sz w:val="28"/>
          <w:szCs w:val="28"/>
        </w:rPr>
        <w:t xml:space="preserve">Отдел в </w:t>
      </w:r>
      <w:r w:rsidRPr="00B45C2E">
        <w:rPr>
          <w:rFonts w:ascii="Times New Roman" w:hAnsi="Times New Roman"/>
          <w:sz w:val="28"/>
          <w:szCs w:val="28"/>
        </w:rPr>
        <w:t>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организует заседание Координационного совета.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.4. </w:t>
      </w:r>
      <w:r w:rsidRPr="00B828A6">
        <w:rPr>
          <w:rFonts w:ascii="Times New Roman" w:hAnsi="Times New Roman"/>
          <w:bCs/>
          <w:sz w:val="28"/>
          <w:szCs w:val="28"/>
        </w:rPr>
        <w:t xml:space="preserve">На основании положительного решения Координационного совета о предоставлении субсидии, оформленного протоколом, администрация города </w:t>
      </w:r>
      <w:r>
        <w:rPr>
          <w:rFonts w:ascii="Times New Roman" w:hAnsi="Times New Roman"/>
          <w:bCs/>
          <w:sz w:val="28"/>
          <w:szCs w:val="28"/>
        </w:rPr>
        <w:t xml:space="preserve">в течение 10 рабочих дней </w:t>
      </w:r>
      <w:r w:rsidRPr="00B828A6">
        <w:rPr>
          <w:rFonts w:ascii="Times New Roman" w:hAnsi="Times New Roman"/>
          <w:bCs/>
          <w:sz w:val="28"/>
          <w:szCs w:val="28"/>
        </w:rPr>
        <w:t>издает распоряжение о предоставлении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.5. Отдел на основании решения Координационного совета, письменно информирует заявителя об итогах рассмотрения заявки.</w:t>
      </w:r>
    </w:p>
    <w:p w:rsidR="00B42063" w:rsidRPr="00BC2634" w:rsidRDefault="00B4206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85A">
        <w:rPr>
          <w:rFonts w:ascii="Times New Roman" w:hAnsi="Times New Roman"/>
          <w:sz w:val="28"/>
          <w:szCs w:val="28"/>
        </w:rPr>
        <w:t>2.</w:t>
      </w:r>
      <w:r w:rsidR="00C83F90">
        <w:rPr>
          <w:rFonts w:ascii="Times New Roman" w:hAnsi="Times New Roman"/>
          <w:sz w:val="28"/>
          <w:szCs w:val="28"/>
        </w:rPr>
        <w:t>6</w:t>
      </w:r>
      <w:r w:rsidRPr="00CE185A">
        <w:rPr>
          <w:rFonts w:ascii="Times New Roman" w:hAnsi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B45C2E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B45C2E">
        <w:rPr>
          <w:rFonts w:ascii="Times New Roman" w:hAnsi="Times New Roman" w:cs="Times New Roman"/>
          <w:sz w:val="28"/>
          <w:szCs w:val="28"/>
        </w:rPr>
        <w:t>в пункт</w:t>
      </w:r>
      <w:r w:rsidR="00B45C2E" w:rsidRPr="00B45C2E">
        <w:rPr>
          <w:rFonts w:ascii="Times New Roman" w:hAnsi="Times New Roman" w:cs="Times New Roman"/>
          <w:sz w:val="28"/>
          <w:szCs w:val="28"/>
        </w:rPr>
        <w:t>ах</w:t>
      </w:r>
      <w:r w:rsidRPr="00B45C2E">
        <w:rPr>
          <w:rFonts w:ascii="Times New Roman" w:hAnsi="Times New Roman" w:cs="Times New Roman"/>
          <w:sz w:val="28"/>
          <w:szCs w:val="28"/>
        </w:rPr>
        <w:t xml:space="preserve"> 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2.1-2.2 </w:t>
      </w:r>
      <w:r w:rsidRPr="00B45C2E">
        <w:rPr>
          <w:rFonts w:ascii="Times New Roman" w:hAnsi="Times New Roman" w:cs="Times New Roman"/>
          <w:sz w:val="28"/>
          <w:szCs w:val="28"/>
        </w:rPr>
        <w:t>Порядка;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B828A6">
        <w:rPr>
          <w:rFonts w:ascii="Times New Roman" w:eastAsia="Calibri" w:hAnsi="Times New Roman"/>
          <w:sz w:val="28"/>
          <w:szCs w:val="28"/>
        </w:rPr>
        <w:t xml:space="preserve">есоответствие представленных </w:t>
      </w:r>
      <w:r>
        <w:rPr>
          <w:rFonts w:ascii="Times New Roman" w:eastAsia="Calibri" w:hAnsi="Times New Roman"/>
          <w:sz w:val="28"/>
          <w:szCs w:val="28"/>
        </w:rPr>
        <w:t>заявителем</w:t>
      </w:r>
      <w:r w:rsidRPr="00B828A6">
        <w:rPr>
          <w:rFonts w:ascii="Times New Roman" w:eastAsia="Calibri" w:hAnsi="Times New Roman"/>
          <w:sz w:val="28"/>
          <w:szCs w:val="28"/>
        </w:rPr>
        <w:t xml:space="preserve"> документов, указанных в </w:t>
      </w:r>
      <w:r w:rsidRPr="00B45C2E">
        <w:rPr>
          <w:rFonts w:ascii="Times New Roman" w:eastAsia="Calibri" w:hAnsi="Times New Roman"/>
          <w:sz w:val="28"/>
          <w:szCs w:val="28"/>
        </w:rPr>
        <w:t xml:space="preserve">пункте </w:t>
      </w:r>
      <w:r w:rsidRPr="00B45C2E">
        <w:rPr>
          <w:rFonts w:ascii="Times New Roman" w:hAnsi="Times New Roman"/>
          <w:sz w:val="28"/>
          <w:szCs w:val="28"/>
        </w:rPr>
        <w:t>2.</w:t>
      </w:r>
      <w:r w:rsidR="00B45C2E" w:rsidRPr="00B45C2E">
        <w:rPr>
          <w:rFonts w:ascii="Times New Roman" w:hAnsi="Times New Roman"/>
          <w:sz w:val="28"/>
          <w:szCs w:val="28"/>
        </w:rPr>
        <w:t>4</w:t>
      </w:r>
      <w:r w:rsidRPr="00B45C2E">
        <w:rPr>
          <w:rFonts w:ascii="Times New Roman" w:hAnsi="Times New Roman"/>
          <w:sz w:val="28"/>
          <w:szCs w:val="28"/>
        </w:rPr>
        <w:t>. Порядка</w:t>
      </w:r>
      <w:r w:rsidRPr="00B828A6">
        <w:rPr>
          <w:rFonts w:ascii="Times New Roman" w:eastAsia="Calibri" w:hAnsi="Times New Roman"/>
          <w:sz w:val="28"/>
          <w:szCs w:val="28"/>
        </w:rPr>
        <w:t>, или непредставление (предоставление не в полном объеме)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представленной заявителем информации;</w:t>
      </w:r>
    </w:p>
    <w:p w:rsidR="00B42063" w:rsidRPr="00CE185A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B828A6">
        <w:rPr>
          <w:rFonts w:ascii="Times New Roman" w:hAnsi="Times New Roman"/>
          <w:bCs/>
          <w:sz w:val="28"/>
          <w:szCs w:val="28"/>
        </w:rPr>
        <w:t>анее в отношении заявителя было принято решение об оказании аналогичной поддержки</w:t>
      </w:r>
      <w:r>
        <w:rPr>
          <w:rFonts w:ascii="Times New Roman" w:hAnsi="Times New Roman"/>
          <w:bCs/>
          <w:sz w:val="28"/>
          <w:szCs w:val="28"/>
        </w:rPr>
        <w:t xml:space="preserve"> (услуги)</w:t>
      </w:r>
      <w:r w:rsidRPr="00B828A6">
        <w:rPr>
          <w:rFonts w:ascii="Times New Roman" w:hAnsi="Times New Roman"/>
          <w:bCs/>
          <w:sz w:val="28"/>
          <w:szCs w:val="28"/>
        </w:rPr>
        <w:t xml:space="preserve"> и сроки ее оказания не истекли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3F90" w:rsidRPr="00B828A6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828A6">
        <w:rPr>
          <w:rFonts w:ascii="Times New Roman" w:hAnsi="Times New Roman"/>
          <w:bCs/>
          <w:sz w:val="28"/>
          <w:szCs w:val="28"/>
        </w:rPr>
        <w:t xml:space="preserve"> момента признания субъекта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828A6">
        <w:rPr>
          <w:rFonts w:ascii="Times New Roman" w:hAnsi="Times New Roman"/>
          <w:bCs/>
          <w:sz w:val="28"/>
          <w:szCs w:val="28"/>
        </w:rPr>
        <w:t>допустивш</w:t>
      </w:r>
      <w:r>
        <w:rPr>
          <w:rFonts w:ascii="Times New Roman" w:hAnsi="Times New Roman"/>
          <w:bCs/>
          <w:sz w:val="28"/>
          <w:szCs w:val="28"/>
        </w:rPr>
        <w:t>им</w:t>
      </w:r>
      <w:r w:rsidRPr="00B828A6">
        <w:rPr>
          <w:rFonts w:ascii="Times New Roman" w:hAnsi="Times New Roman"/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r w:rsidRPr="00BC2930">
        <w:rPr>
          <w:rFonts w:ascii="Times New Roman" w:hAnsi="Times New Roman"/>
          <w:bCs/>
          <w:sz w:val="28"/>
          <w:szCs w:val="28"/>
        </w:rPr>
        <w:t>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501C3" w:rsidRPr="001E0056" w:rsidRDefault="005D31C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56">
        <w:rPr>
          <w:rFonts w:ascii="Times New Roman" w:hAnsi="Times New Roman" w:cs="Times New Roman"/>
          <w:sz w:val="28"/>
          <w:szCs w:val="28"/>
        </w:rPr>
        <w:t>2.</w:t>
      </w:r>
      <w:r w:rsidR="001E0056">
        <w:rPr>
          <w:rFonts w:ascii="Times New Roman" w:hAnsi="Times New Roman" w:cs="Times New Roman"/>
          <w:sz w:val="28"/>
          <w:szCs w:val="28"/>
        </w:rPr>
        <w:t>7</w:t>
      </w:r>
      <w:r w:rsidRPr="001E0056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1E0056">
        <w:rPr>
          <w:rFonts w:ascii="Times New Roman" w:hAnsi="Times New Roman" w:cs="Times New Roman"/>
          <w:sz w:val="28"/>
          <w:szCs w:val="28"/>
        </w:rPr>
        <w:t>О</w:t>
      </w:r>
      <w:r w:rsidRPr="001E0056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1E0056">
        <w:rPr>
          <w:rFonts w:ascii="Times New Roman" w:hAnsi="Times New Roman" w:cs="Times New Roman"/>
          <w:sz w:val="28"/>
          <w:szCs w:val="28"/>
        </w:rPr>
        <w:t>ов</w:t>
      </w:r>
      <w:r w:rsidRPr="001E0056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E0056">
        <w:rPr>
          <w:rFonts w:ascii="Times New Roman" w:hAnsi="Times New Roman" w:cs="Times New Roman"/>
          <w:sz w:val="28"/>
          <w:szCs w:val="28"/>
        </w:rPr>
        <w:t>с использованием критериев</w:t>
      </w:r>
      <w:r w:rsidR="001E0056">
        <w:rPr>
          <w:rFonts w:ascii="Times New Roman" w:hAnsi="Times New Roman" w:cs="Times New Roman"/>
          <w:sz w:val="28"/>
          <w:szCs w:val="28"/>
        </w:rPr>
        <w:t xml:space="preserve">, 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52228" w:rsidRPr="00B45C2E">
        <w:rPr>
          <w:rFonts w:ascii="Times New Roman" w:hAnsi="Times New Roman" w:cs="Times New Roman"/>
          <w:sz w:val="28"/>
          <w:szCs w:val="28"/>
        </w:rPr>
        <w:t>в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2228" w:rsidRPr="00B45C2E">
        <w:rPr>
          <w:rFonts w:ascii="Times New Roman" w:hAnsi="Times New Roman" w:cs="Times New Roman"/>
          <w:sz w:val="28"/>
          <w:szCs w:val="28"/>
        </w:rPr>
        <w:t>и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 №</w:t>
      </w:r>
      <w:r w:rsidR="00D16527">
        <w:rPr>
          <w:rFonts w:ascii="Times New Roman" w:hAnsi="Times New Roman" w:cs="Times New Roman"/>
          <w:sz w:val="28"/>
          <w:szCs w:val="28"/>
        </w:rPr>
        <w:t xml:space="preserve"> 5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C8" w:rsidRPr="0001534B" w:rsidRDefault="0001534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8">
        <w:rPr>
          <w:rFonts w:ascii="Times New Roman" w:hAnsi="Times New Roman" w:cs="Times New Roman"/>
          <w:sz w:val="28"/>
          <w:szCs w:val="28"/>
        </w:rPr>
        <w:t>При равенстве рангов, полученных проектами</w:t>
      </w:r>
      <w:r w:rsidR="00652228">
        <w:rPr>
          <w:rFonts w:ascii="Times New Roman" w:hAnsi="Times New Roman" w:cs="Times New Roman"/>
          <w:sz w:val="28"/>
          <w:szCs w:val="28"/>
        </w:rPr>
        <w:t>,</w:t>
      </w:r>
      <w:r w:rsidRPr="00652228">
        <w:rPr>
          <w:rFonts w:ascii="Times New Roman" w:hAnsi="Times New Roman" w:cs="Times New Roman"/>
          <w:sz w:val="28"/>
          <w:szCs w:val="28"/>
        </w:rPr>
        <w:t xml:space="preserve">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65222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185A">
        <w:rPr>
          <w:rFonts w:ascii="Times New Roman" w:hAnsi="Times New Roman" w:cs="Times New Roman"/>
          <w:sz w:val="28"/>
          <w:szCs w:val="28"/>
        </w:rPr>
        <w:t xml:space="preserve">. 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CE18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="00CE185A"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</w:t>
      </w:r>
      <w:r w:rsidR="006F4F66">
        <w:rPr>
          <w:rFonts w:ascii="Times New Roman" w:hAnsi="Times New Roman" w:cs="Times New Roman"/>
          <w:sz w:val="28"/>
          <w:szCs w:val="28"/>
        </w:rPr>
        <w:t>.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 рублей одному получателю</w:t>
      </w:r>
      <w:r w:rsidR="00CE185A"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51F79" w:rsidRPr="00CF0EAC" w:rsidRDefault="00051F7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EAC">
        <w:rPr>
          <w:rFonts w:ascii="Times New Roman" w:hAnsi="Times New Roman"/>
          <w:color w:val="000000" w:themeColor="text1"/>
          <w:sz w:val="28"/>
          <w:szCs w:val="28"/>
        </w:rPr>
        <w:t>Расчет (распред</w:t>
      </w:r>
      <w:r w:rsidR="00CF0EAC" w:rsidRPr="00CF0EAC">
        <w:rPr>
          <w:rFonts w:ascii="Times New Roman" w:hAnsi="Times New Roman"/>
          <w:color w:val="000000" w:themeColor="text1"/>
          <w:sz w:val="28"/>
          <w:szCs w:val="28"/>
        </w:rPr>
        <w:t xml:space="preserve">еление) субсидии осуществляется на основании представленных заявителем документов по форме согласно 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6F4F66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1652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 к Порядку.</w:t>
      </w:r>
    </w:p>
    <w:p w:rsidR="00F55EBD" w:rsidRPr="00021E7E" w:rsidRDefault="00CE185A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E95">
        <w:rPr>
          <w:rFonts w:ascii="Times New Roman" w:hAnsi="Times New Roman" w:cs="Times New Roman"/>
          <w:sz w:val="28"/>
          <w:szCs w:val="28"/>
        </w:rPr>
        <w:t xml:space="preserve">8. 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F55EBD">
        <w:rPr>
          <w:rFonts w:ascii="Times New Roman" w:hAnsi="Times New Roman" w:cs="Times New Roman"/>
          <w:sz w:val="28"/>
          <w:szCs w:val="28"/>
        </w:rPr>
        <w:t>Администрацией и по</w:t>
      </w:r>
      <w:r w:rsidR="00F55EBD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F55EB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F55EBD" w:rsidRDefault="00F55EBD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Типовая форма Соглашения утверждается финансовым управлением администрации города (далее – Управление).</w:t>
      </w:r>
    </w:p>
    <w:p w:rsidR="00F55EBD" w:rsidRPr="00021E7E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021E7E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распоряжения</w:t>
      </w:r>
      <w:r w:rsidRPr="00021E7E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должно содержать: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</w:t>
      </w:r>
      <w:r w:rsidRPr="00F55EBD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F55EB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55EBD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F55EBD" w:rsidRPr="001847CA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A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47CA">
        <w:rPr>
          <w:rFonts w:ascii="Times New Roman" w:hAnsi="Times New Roman" w:cs="Times New Roman"/>
          <w:sz w:val="28"/>
          <w:szCs w:val="28"/>
        </w:rPr>
        <w:t xml:space="preserve">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заключенных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111E95">
        <w:rPr>
          <w:rFonts w:ascii="Times New Roman" w:hAnsi="Times New Roman" w:cs="Times New Roman"/>
          <w:sz w:val="28"/>
          <w:szCs w:val="28"/>
        </w:rPr>
        <w:t>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111E95" w:rsidRPr="00B828A6" w:rsidRDefault="00F9523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1E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>
        <w:rPr>
          <w:rFonts w:ascii="Times New Roman" w:hAnsi="Times New Roman"/>
          <w:sz w:val="28"/>
          <w:szCs w:val="28"/>
        </w:rPr>
        <w:t>Результаты</w:t>
      </w:r>
      <w:r w:rsidR="00111E95" w:rsidRPr="00B828A6">
        <w:rPr>
          <w:rFonts w:ascii="Times New Roman" w:hAnsi="Times New Roman"/>
          <w:sz w:val="28"/>
          <w:szCs w:val="28"/>
        </w:rPr>
        <w:t xml:space="preserve"> предоставления субсидии. </w:t>
      </w:r>
    </w:p>
    <w:p w:rsidR="00111E95" w:rsidRDefault="00111E9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Результатами предоставления субсидии являются целевые индикаторы подпрограммы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>» Программы:</w:t>
      </w:r>
    </w:p>
    <w:p w:rsidR="00111E95" w:rsidRPr="00030929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929">
        <w:rPr>
          <w:rFonts w:ascii="Times New Roman" w:hAnsi="Times New Roman"/>
          <w:sz w:val="28"/>
          <w:szCs w:val="28"/>
        </w:rPr>
        <w:t>-</w:t>
      </w:r>
      <w:r w:rsidRPr="00030929">
        <w:rPr>
          <w:rFonts w:ascii="Times New Roman" w:hAnsi="Times New Roman"/>
          <w:bCs/>
          <w:sz w:val="28"/>
          <w:szCs w:val="28"/>
        </w:rPr>
        <w:t xml:space="preserve"> количество сохраненных рабочих мест в секторе малого и среднего предпринимательства – не менее 15 ед.;</w:t>
      </w:r>
    </w:p>
    <w:p w:rsidR="00111E95" w:rsidRPr="00D25C65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53">
        <w:rPr>
          <w:rFonts w:ascii="Times New Roman" w:hAnsi="Times New Roman"/>
          <w:bCs/>
          <w:sz w:val="28"/>
          <w:szCs w:val="28"/>
        </w:rPr>
        <w:t>объем привлеченных инвестиций</w:t>
      </w:r>
      <w:r w:rsidRPr="00D25C65">
        <w:rPr>
          <w:rFonts w:ascii="Times New Roman" w:hAnsi="Times New Roman"/>
          <w:bCs/>
          <w:sz w:val="28"/>
          <w:szCs w:val="28"/>
        </w:rPr>
        <w:t xml:space="preserve"> в секторе малого и среднего предпринимательства – не менее 3 млн. руб.</w:t>
      </w:r>
    </w:p>
    <w:p w:rsidR="00111E95" w:rsidRPr="00B828A6" w:rsidRDefault="00F95232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11E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 w:rsidRPr="00B828A6">
        <w:rPr>
          <w:rFonts w:ascii="Times New Roman" w:hAnsi="Times New Roman"/>
          <w:sz w:val="28"/>
          <w:szCs w:val="28"/>
        </w:rPr>
        <w:t>Сроки перечисления субсидии и счета, на которые перечисляется субсидия: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 xml:space="preserve">После подписания Соглашения, на основании представленных Отделом расчетов субсидий по форме согласно </w:t>
      </w:r>
      <w:r w:rsidR="00D16527">
        <w:rPr>
          <w:rFonts w:ascii="Times New Roman" w:hAnsi="Times New Roman"/>
          <w:sz w:val="28"/>
          <w:szCs w:val="28"/>
        </w:rPr>
        <w:t>приложению № 6</w:t>
      </w:r>
      <w:r w:rsidRPr="006F4F66">
        <w:rPr>
          <w:rFonts w:ascii="Times New Roman" w:hAnsi="Times New Roman"/>
          <w:sz w:val="28"/>
          <w:szCs w:val="28"/>
        </w:rPr>
        <w:t xml:space="preserve"> к Порядку</w:t>
      </w:r>
      <w:r w:rsidRPr="00B828A6">
        <w:rPr>
          <w:rFonts w:ascii="Times New Roman" w:hAnsi="Times New Roman"/>
          <w:sz w:val="28"/>
          <w:szCs w:val="28"/>
        </w:rPr>
        <w:t xml:space="preserve"> и копии распоряжения администрации города о предоставлении субсидии, бухгалтерией администрации города (далее – Бухгалтерия) оформляется заявка в Управление на финансирование расходов, выделенных из бюджета города на реализацию Программы.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Управление </w:t>
      </w:r>
      <w:r w:rsidRPr="007238E7">
        <w:rPr>
          <w:rFonts w:ascii="Times New Roman" w:hAnsi="Times New Roman"/>
          <w:sz w:val="28"/>
          <w:szCs w:val="28"/>
        </w:rPr>
        <w:t xml:space="preserve">в </w:t>
      </w:r>
      <w:r w:rsidR="00673C7F" w:rsidRPr="007238E7">
        <w:rPr>
          <w:rFonts w:ascii="Times New Roman" w:hAnsi="Times New Roman"/>
          <w:sz w:val="28"/>
          <w:szCs w:val="28"/>
        </w:rPr>
        <w:t>течени</w:t>
      </w:r>
      <w:proofErr w:type="gramStart"/>
      <w:r w:rsidR="00673C7F" w:rsidRPr="007238E7">
        <w:rPr>
          <w:rFonts w:ascii="Times New Roman" w:hAnsi="Times New Roman"/>
          <w:sz w:val="28"/>
          <w:szCs w:val="28"/>
        </w:rPr>
        <w:t>и</w:t>
      </w:r>
      <w:proofErr w:type="gramEnd"/>
      <w:r w:rsidR="00673C7F" w:rsidRPr="007238E7">
        <w:rPr>
          <w:rFonts w:ascii="Times New Roman" w:hAnsi="Times New Roman"/>
          <w:sz w:val="28"/>
          <w:szCs w:val="28"/>
        </w:rPr>
        <w:t xml:space="preserve"> 2 (</w:t>
      </w:r>
      <w:r w:rsidRPr="007238E7">
        <w:rPr>
          <w:rFonts w:ascii="Times New Roman" w:hAnsi="Times New Roman"/>
          <w:sz w:val="28"/>
          <w:szCs w:val="28"/>
        </w:rPr>
        <w:t>двух</w:t>
      </w:r>
      <w:r w:rsidR="00673C7F" w:rsidRPr="007238E7">
        <w:rPr>
          <w:rFonts w:ascii="Times New Roman" w:hAnsi="Times New Roman"/>
          <w:sz w:val="28"/>
          <w:szCs w:val="28"/>
        </w:rPr>
        <w:t xml:space="preserve">) рабочих </w:t>
      </w:r>
      <w:r w:rsidRPr="007238E7">
        <w:rPr>
          <w:rFonts w:ascii="Times New Roman" w:hAnsi="Times New Roman"/>
          <w:sz w:val="28"/>
          <w:szCs w:val="28"/>
        </w:rPr>
        <w:t>дней</w:t>
      </w:r>
      <w:r w:rsidRPr="00B828A6">
        <w:rPr>
          <w:rFonts w:ascii="Times New Roman" w:hAnsi="Times New Roman"/>
          <w:sz w:val="28"/>
          <w:szCs w:val="28"/>
        </w:rPr>
        <w:t xml:space="preserve"> после поступления денежных средств из краевого бюджета информирует Администрацию. </w:t>
      </w:r>
      <w:r w:rsidRPr="00B828A6">
        <w:rPr>
          <w:rFonts w:ascii="Times New Roman" w:hAnsi="Times New Roman"/>
          <w:sz w:val="28"/>
          <w:szCs w:val="28"/>
        </w:rPr>
        <w:lastRenderedPageBreak/>
        <w:t>Бухгалтерия направляет заявку в Управление на суммы, причитающиеся к перечислению.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Управление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2 (двух) рабочих дней производит перечисление указанных средств на лицевой счет Администрации в пределах ассигнований, предусмотренных на эти цели.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Бухгалтерия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3 (трех) рабочих дней перечисляет средства на расчетные счета получателей, указанные в заявлении о представлении субсидии, открытые ими в кредитных организациях.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32">
        <w:rPr>
          <w:rFonts w:ascii="Times New Roman" w:hAnsi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Pr="00CC3DC0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CC3DC0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CC3DC0">
        <w:rPr>
          <w:rFonts w:ascii="Times New Roman" w:hAnsi="Times New Roman"/>
          <w:sz w:val="28"/>
          <w:szCs w:val="28"/>
        </w:rPr>
        <w:t xml:space="preserve"> бюджетных средств,</w:t>
      </w:r>
      <w:r w:rsidRPr="00F95232">
        <w:rPr>
          <w:rFonts w:ascii="Times New Roman" w:hAnsi="Times New Roman"/>
          <w:sz w:val="28"/>
          <w:szCs w:val="28"/>
        </w:rPr>
        <w:t xml:space="preserve"> </w:t>
      </w:r>
      <w:r w:rsidRPr="00FB5F7C">
        <w:rPr>
          <w:rFonts w:ascii="Times New Roman" w:hAnsi="Times New Roman"/>
          <w:sz w:val="28"/>
          <w:szCs w:val="28"/>
        </w:rPr>
        <w:t xml:space="preserve">открытого </w:t>
      </w:r>
      <w:r w:rsidRPr="00E12663">
        <w:rPr>
          <w:rFonts w:ascii="Times New Roman" w:hAnsi="Times New Roman"/>
          <w:sz w:val="28"/>
          <w:szCs w:val="28"/>
        </w:rPr>
        <w:t>в Управлении Федерального казначейства по Красноярскому краю,</w:t>
      </w:r>
      <w:r w:rsidRPr="00FB5F7C">
        <w:rPr>
          <w:rFonts w:ascii="Times New Roman" w:hAnsi="Times New Roman"/>
          <w:sz w:val="28"/>
          <w:szCs w:val="28"/>
        </w:rPr>
        <w:t xml:space="preserve"> на расчетный счет получателя субсидии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 xml:space="preserve">. Иная информация:  </w:t>
      </w:r>
    </w:p>
    <w:p w:rsidR="00CF48D5" w:rsidRDefault="00111E95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764">
        <w:rPr>
          <w:rFonts w:ascii="Times New Roman" w:hAnsi="Times New Roman"/>
          <w:sz w:val="28"/>
          <w:szCs w:val="28"/>
        </w:rPr>
        <w:t xml:space="preserve">Отдел </w:t>
      </w:r>
      <w:r w:rsidRPr="00A75764">
        <w:rPr>
          <w:rFonts w:ascii="Times New Roman" w:eastAsia="Calibri" w:hAnsi="Times New Roman"/>
          <w:sz w:val="28"/>
          <w:szCs w:val="28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 вносит сведения о субъектах малого и среднего предпринимательства, которым оказана поддержка, в единый реестр субъектов малого и среднего предпринимательства - получателей поддержки с использованием официального сайта ФНС России</w:t>
      </w:r>
      <w:proofErr w:type="gramEnd"/>
      <w:r w:rsidRPr="00A7576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"Интернет"  в соответствии со ст. 8 </w:t>
      </w:r>
      <w:r w:rsidRPr="00A75764">
        <w:rPr>
          <w:rFonts w:ascii="Times New Roman" w:hAnsi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111E95" w:rsidRDefault="00111E9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ежегодно </w:t>
      </w:r>
      <w:r w:rsidR="00111E95">
        <w:rPr>
          <w:rFonts w:ascii="Times New Roman" w:hAnsi="Times New Roman" w:cs="Times New Roman"/>
          <w:sz w:val="28"/>
          <w:szCs w:val="28"/>
        </w:rPr>
        <w:t>в течение двух календарных лет,</w:t>
      </w:r>
      <w:r w:rsidR="003D3722">
        <w:rPr>
          <w:rFonts w:ascii="Times New Roman" w:hAnsi="Times New Roman" w:cs="Times New Roman"/>
          <w:sz w:val="28"/>
          <w:szCs w:val="28"/>
        </w:rPr>
        <w:t xml:space="preserve"> </w:t>
      </w:r>
      <w:r w:rsidR="00111E95">
        <w:rPr>
          <w:rFonts w:ascii="Times New Roman" w:hAnsi="Times New Roman" w:cs="Times New Roman"/>
          <w:sz w:val="28"/>
          <w:szCs w:val="28"/>
        </w:rPr>
        <w:t xml:space="preserve">следующих за годом получения субсидии </w:t>
      </w:r>
      <w:r w:rsidRPr="00FB5F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B0DE7">
        <w:rPr>
          <w:rFonts w:ascii="Times New Roman" w:hAnsi="Times New Roman" w:cs="Times New Roman"/>
          <w:sz w:val="28"/>
          <w:szCs w:val="28"/>
        </w:rPr>
        <w:t>до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0B0DE7">
        <w:rPr>
          <w:rFonts w:ascii="Times New Roman" w:hAnsi="Times New Roman" w:cs="Times New Roman"/>
          <w:sz w:val="28"/>
          <w:szCs w:val="28"/>
        </w:rPr>
        <w:t>в Отдел следующие документы: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1) отчет о финансово-экономических показателях, составленный по форме согласно </w:t>
      </w:r>
      <w:r w:rsidR="00D16527">
        <w:rPr>
          <w:rFonts w:ascii="Times New Roman" w:hAnsi="Times New Roman"/>
          <w:sz w:val="28"/>
          <w:szCs w:val="28"/>
        </w:rPr>
        <w:t>приложению № 7</w:t>
      </w:r>
      <w:r w:rsidRPr="006F4F66">
        <w:rPr>
          <w:rFonts w:ascii="Times New Roman" w:hAnsi="Times New Roman"/>
          <w:sz w:val="28"/>
          <w:szCs w:val="28"/>
        </w:rPr>
        <w:t xml:space="preserve"> к Порядку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копии бухгалтерского баланса, отчета о финансовых результатах за отчетный год (для юридических лиц);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налоговую декларацию за предшествующий календарный год (для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предпринимателей);</w:t>
      </w:r>
    </w:p>
    <w:p w:rsidR="000B0DE7" w:rsidRPr="00B828A6" w:rsidRDefault="000B0DE7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4) копи</w:t>
      </w:r>
      <w:r>
        <w:rPr>
          <w:rFonts w:ascii="Times New Roman" w:hAnsi="Times New Roman"/>
          <w:sz w:val="28"/>
          <w:szCs w:val="28"/>
        </w:rPr>
        <w:t>и</w:t>
      </w:r>
      <w:r w:rsidRPr="00B828A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 xml:space="preserve"> «Расчет по страховым взносам» по форме, утвержденной приказом ФНС России </w:t>
      </w:r>
      <w:r w:rsidR="003901AE" w:rsidRPr="007238E7">
        <w:rPr>
          <w:rFonts w:ascii="Times New Roman" w:hAnsi="Times New Roman"/>
          <w:sz w:val="28"/>
          <w:szCs w:val="28"/>
        </w:rPr>
        <w:t>от 06.10.2021 № ЕД-7-11/875@</w:t>
      </w:r>
      <w:r w:rsidRPr="00B828A6">
        <w:rPr>
          <w:rFonts w:ascii="Times New Roman" w:hAnsi="Times New Roman"/>
          <w:sz w:val="28"/>
          <w:szCs w:val="28"/>
        </w:rPr>
        <w:t xml:space="preserve">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>) с</w:t>
      </w:r>
      <w:r w:rsidRPr="00B828A6">
        <w:rPr>
          <w:rFonts w:ascii="Times New Roman" w:hAnsi="Times New Roman"/>
          <w:sz w:val="28"/>
          <w:szCs w:val="28"/>
        </w:rPr>
        <w:t xml:space="preserve">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администрацией на предоставление такой информации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0B0DE7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Документ, указанный в подпункте 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 настоящего пункта запрашивает Отдел, если Заявитель не представил самостоятельно.</w:t>
      </w:r>
    </w:p>
    <w:p w:rsidR="0065085D" w:rsidRDefault="00A6555C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301">
        <w:rPr>
          <w:rFonts w:ascii="Times New Roman" w:hAnsi="Times New Roman"/>
          <w:sz w:val="28"/>
          <w:szCs w:val="28"/>
        </w:rPr>
        <w:t>3.2</w:t>
      </w:r>
      <w:proofErr w:type="gramStart"/>
      <w:r w:rsidR="000E6527" w:rsidRPr="0038430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E6527" w:rsidRPr="00384301">
        <w:rPr>
          <w:rFonts w:ascii="Times New Roman" w:hAnsi="Times New Roman"/>
          <w:sz w:val="28"/>
          <w:szCs w:val="28"/>
        </w:rPr>
        <w:t xml:space="preserve"> целях </w:t>
      </w:r>
      <w:r w:rsidR="007E32A2" w:rsidRPr="00384301">
        <w:rPr>
          <w:rFonts w:ascii="Times New Roman" w:hAnsi="Times New Roman"/>
          <w:sz w:val="28"/>
          <w:szCs w:val="28"/>
        </w:rPr>
        <w:t xml:space="preserve">контроля </w:t>
      </w:r>
      <w:r w:rsidR="000E6527" w:rsidRPr="00384301">
        <w:rPr>
          <w:rFonts w:ascii="Times New Roman" w:hAnsi="Times New Roman"/>
          <w:sz w:val="28"/>
          <w:szCs w:val="28"/>
        </w:rPr>
        <w:t>з</w:t>
      </w:r>
      <w:r w:rsidR="0075051F" w:rsidRPr="00384301">
        <w:rPr>
          <w:rFonts w:ascii="Times New Roman" w:hAnsi="Times New Roman"/>
          <w:sz w:val="28"/>
          <w:szCs w:val="28"/>
        </w:rPr>
        <w:t>а ре</w:t>
      </w:r>
      <w:r w:rsidR="000E6527" w:rsidRPr="00384301">
        <w:rPr>
          <w:rFonts w:ascii="Times New Roman" w:hAnsi="Times New Roman"/>
          <w:sz w:val="28"/>
          <w:szCs w:val="28"/>
        </w:rPr>
        <w:t>ализацией</w:t>
      </w:r>
      <w:r w:rsidR="0075051F" w:rsidRPr="00384301">
        <w:rPr>
          <w:rFonts w:ascii="Times New Roman" w:hAnsi="Times New Roman"/>
          <w:sz w:val="28"/>
          <w:szCs w:val="28"/>
        </w:rPr>
        <w:t xml:space="preserve"> инвестиционного проекта получатель субсидии ежеквартально в течение двух календарных лет, следующих за годом получения субсидии в срок до 5 числа месяца, следующего за отчетным кварталом</w:t>
      </w:r>
      <w:r w:rsidR="007E7AC4" w:rsidRPr="00384301">
        <w:rPr>
          <w:rFonts w:ascii="Times New Roman" w:hAnsi="Times New Roman"/>
          <w:sz w:val="28"/>
          <w:szCs w:val="28"/>
        </w:rPr>
        <w:t>,</w:t>
      </w:r>
      <w:r w:rsidR="0075051F" w:rsidRPr="00384301">
        <w:rPr>
          <w:rFonts w:ascii="Times New Roman" w:hAnsi="Times New Roman"/>
          <w:sz w:val="28"/>
          <w:szCs w:val="28"/>
        </w:rPr>
        <w:t xml:space="preserve"> представляет в Отдел отчет</w:t>
      </w:r>
      <w:r w:rsidR="008871DC" w:rsidRPr="00384301">
        <w:rPr>
          <w:rFonts w:ascii="Times New Roman" w:hAnsi="Times New Roman"/>
          <w:sz w:val="28"/>
          <w:szCs w:val="28"/>
        </w:rPr>
        <w:t xml:space="preserve"> о</w:t>
      </w:r>
      <w:r w:rsidR="0075051F" w:rsidRPr="00384301">
        <w:rPr>
          <w:rFonts w:ascii="Times New Roman" w:hAnsi="Times New Roman"/>
          <w:sz w:val="28"/>
          <w:szCs w:val="28"/>
        </w:rPr>
        <w:t xml:space="preserve"> </w:t>
      </w:r>
      <w:r w:rsidR="00A82B11" w:rsidRPr="00384301">
        <w:rPr>
          <w:rFonts w:ascii="Times New Roman" w:hAnsi="Times New Roman"/>
          <w:sz w:val="28"/>
          <w:szCs w:val="28"/>
        </w:rPr>
        <w:t xml:space="preserve">проведенных мероприятиях </w:t>
      </w:r>
      <w:r w:rsidR="0075051F" w:rsidRPr="00384301">
        <w:rPr>
          <w:rFonts w:ascii="Times New Roman" w:hAnsi="Times New Roman"/>
          <w:sz w:val="28"/>
          <w:szCs w:val="28"/>
        </w:rPr>
        <w:t>в соответствии с представленным бизнес-планом</w:t>
      </w:r>
      <w:r w:rsidR="0065085D" w:rsidRPr="00384301">
        <w:rPr>
          <w:rFonts w:ascii="Times New Roman" w:hAnsi="Times New Roman"/>
          <w:sz w:val="28"/>
          <w:szCs w:val="28"/>
        </w:rPr>
        <w:t>, с подтверждающими документами</w:t>
      </w:r>
      <w:r w:rsidRPr="00384301">
        <w:rPr>
          <w:rFonts w:ascii="Times New Roman" w:hAnsi="Times New Roman"/>
          <w:sz w:val="28"/>
          <w:szCs w:val="28"/>
        </w:rPr>
        <w:t>, включая фото- и видеосъемку</w:t>
      </w:r>
      <w:r w:rsidR="0065085D" w:rsidRPr="00384301">
        <w:rPr>
          <w:rFonts w:ascii="Times New Roman" w:hAnsi="Times New Roman"/>
          <w:sz w:val="28"/>
          <w:szCs w:val="28"/>
        </w:rPr>
        <w:t>.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ребования об осуществлении </w:t>
      </w:r>
      <w:proofErr w:type="gramStart"/>
      <w:r w:rsidRPr="0061662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условий, </w:t>
      </w: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C30" w:rsidRPr="00B828A6" w:rsidRDefault="00972C3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 </w:t>
      </w:r>
      <w:r w:rsidRPr="00B828A6">
        <w:rPr>
          <w:rFonts w:ascii="Times New Roman" w:hAnsi="Times New Roman"/>
          <w:bCs/>
          <w:sz w:val="28"/>
          <w:szCs w:val="28"/>
        </w:rPr>
        <w:t>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972C30" w:rsidRPr="00D806D1" w:rsidRDefault="00972C30" w:rsidP="00972C3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28A6">
        <w:rPr>
          <w:rFonts w:ascii="Times New Roman" w:hAnsi="Times New Roman"/>
          <w:bCs/>
          <w:sz w:val="28"/>
          <w:szCs w:val="28"/>
        </w:rPr>
        <w:tab/>
      </w:r>
      <w:r w:rsidR="005A2BF2">
        <w:rPr>
          <w:rFonts w:ascii="Times New Roman" w:hAnsi="Times New Roman"/>
          <w:bCs/>
          <w:sz w:val="28"/>
          <w:szCs w:val="28"/>
        </w:rPr>
        <w:t>Порядок проведения плановой</w:t>
      </w:r>
      <w:r w:rsidRPr="00A75764">
        <w:rPr>
          <w:rFonts w:ascii="Times New Roman" w:hAnsi="Times New Roman"/>
          <w:bCs/>
          <w:sz w:val="28"/>
          <w:szCs w:val="28"/>
        </w:rPr>
        <w:t xml:space="preserve"> проверки органом муниципального финансового контроля соблюдения условий, целей и порядка предоставления субсидий их получателями</w:t>
      </w:r>
      <w:r w:rsidR="00D806D1">
        <w:rPr>
          <w:rFonts w:ascii="Times New Roman" w:hAnsi="Times New Roman"/>
          <w:bCs/>
          <w:sz w:val="28"/>
          <w:szCs w:val="28"/>
        </w:rPr>
        <w:t xml:space="preserve"> осуществляется согласно порядку, предусмотренному бюджетным законодательством РФ и проводится в соответствии с федеральными стандартами, которые утверждает Правительство РФ (п. 3 ст. 269.2 БК РФ);</w:t>
      </w:r>
      <w:r w:rsidRPr="00A75764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A75764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A75764">
        <w:rPr>
          <w:rFonts w:ascii="Times New Roman" w:hAnsi="Times New Roman"/>
          <w:sz w:val="28"/>
          <w:szCs w:val="28"/>
        </w:rPr>
        <w:t xml:space="preserve"> городского Совета депутатов от </w:t>
      </w:r>
      <w:r w:rsidR="009C7624">
        <w:rPr>
          <w:rFonts w:ascii="Times New Roman" w:hAnsi="Times New Roman"/>
          <w:sz w:val="28"/>
          <w:szCs w:val="28"/>
        </w:rPr>
        <w:t>24</w:t>
      </w:r>
      <w:r w:rsidR="007776EA" w:rsidRPr="007776EA">
        <w:rPr>
          <w:rFonts w:ascii="Times New Roman" w:hAnsi="Times New Roman"/>
          <w:sz w:val="28"/>
          <w:szCs w:val="28"/>
        </w:rPr>
        <w:t>.</w:t>
      </w:r>
      <w:r w:rsidR="009C7624">
        <w:rPr>
          <w:rFonts w:ascii="Times New Roman" w:hAnsi="Times New Roman"/>
          <w:sz w:val="28"/>
          <w:szCs w:val="28"/>
        </w:rPr>
        <w:t>11</w:t>
      </w:r>
      <w:r w:rsidR="007776EA" w:rsidRPr="007776EA">
        <w:rPr>
          <w:rFonts w:ascii="Times New Roman" w:hAnsi="Times New Roman"/>
          <w:sz w:val="28"/>
          <w:szCs w:val="28"/>
        </w:rPr>
        <w:t>.20</w:t>
      </w:r>
      <w:r w:rsidR="009C7624">
        <w:rPr>
          <w:rFonts w:ascii="Times New Roman" w:hAnsi="Times New Roman"/>
          <w:sz w:val="28"/>
          <w:szCs w:val="28"/>
        </w:rPr>
        <w:t>21</w:t>
      </w:r>
      <w:r w:rsidR="007776EA" w:rsidRPr="007776EA">
        <w:rPr>
          <w:rFonts w:ascii="Times New Roman" w:hAnsi="Times New Roman"/>
          <w:sz w:val="28"/>
          <w:szCs w:val="28"/>
        </w:rPr>
        <w:t xml:space="preserve"> № </w:t>
      </w:r>
      <w:r w:rsidR="009C7624">
        <w:rPr>
          <w:rFonts w:ascii="Times New Roman" w:hAnsi="Times New Roman"/>
          <w:sz w:val="28"/>
          <w:szCs w:val="28"/>
        </w:rPr>
        <w:t>16</w:t>
      </w:r>
      <w:r w:rsidR="007776EA" w:rsidRPr="007776EA">
        <w:rPr>
          <w:rFonts w:ascii="Times New Roman" w:hAnsi="Times New Roman"/>
          <w:sz w:val="28"/>
          <w:szCs w:val="28"/>
        </w:rPr>
        <w:t>-</w:t>
      </w:r>
      <w:r w:rsidR="009C7624">
        <w:rPr>
          <w:rFonts w:ascii="Times New Roman" w:hAnsi="Times New Roman"/>
          <w:sz w:val="28"/>
          <w:szCs w:val="28"/>
        </w:rPr>
        <w:t xml:space="preserve">100 – </w:t>
      </w:r>
      <w:r w:rsidRPr="007776EA">
        <w:rPr>
          <w:rFonts w:ascii="Times New Roman" w:hAnsi="Times New Roman"/>
          <w:sz w:val="28"/>
          <w:szCs w:val="28"/>
        </w:rPr>
        <w:t>ГС</w:t>
      </w:r>
      <w:r w:rsidR="009C7624">
        <w:rPr>
          <w:rFonts w:ascii="Times New Roman" w:hAnsi="Times New Roman"/>
          <w:sz w:val="28"/>
          <w:szCs w:val="28"/>
        </w:rPr>
        <w:t xml:space="preserve"> «Об утверждении Положения о К</w:t>
      </w:r>
      <w:r w:rsidRPr="00A75764">
        <w:rPr>
          <w:rFonts w:ascii="Times New Roman" w:hAnsi="Times New Roman"/>
          <w:sz w:val="28"/>
          <w:szCs w:val="28"/>
        </w:rPr>
        <w:t xml:space="preserve">онтрольно-счетном органе </w:t>
      </w:r>
      <w:r w:rsidR="009C7624">
        <w:rPr>
          <w:rFonts w:ascii="Times New Roman" w:hAnsi="Times New Roman"/>
          <w:sz w:val="28"/>
          <w:szCs w:val="28"/>
        </w:rPr>
        <w:t>городского округа город</w:t>
      </w:r>
      <w:r w:rsidRPr="00A75764">
        <w:rPr>
          <w:rFonts w:ascii="Times New Roman" w:hAnsi="Times New Roman"/>
          <w:sz w:val="28"/>
          <w:szCs w:val="28"/>
        </w:rPr>
        <w:t xml:space="preserve"> Дивного</w:t>
      </w:r>
      <w:proofErr w:type="gramStart"/>
      <w:r w:rsidRPr="00A75764">
        <w:rPr>
          <w:rFonts w:ascii="Times New Roman" w:hAnsi="Times New Roman"/>
          <w:sz w:val="28"/>
          <w:szCs w:val="28"/>
        </w:rPr>
        <w:t>рск</w:t>
      </w:r>
      <w:r w:rsidR="009C7624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="009C7624">
        <w:rPr>
          <w:rFonts w:ascii="Times New Roman" w:hAnsi="Times New Roman"/>
          <w:sz w:val="28"/>
          <w:szCs w:val="28"/>
        </w:rPr>
        <w:t>асноярского края</w:t>
      </w:r>
      <w:r w:rsidRPr="00A75764">
        <w:rPr>
          <w:rFonts w:ascii="Times New Roman" w:hAnsi="Times New Roman"/>
          <w:sz w:val="28"/>
          <w:szCs w:val="28"/>
        </w:rPr>
        <w:t>».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4.1.1. Проведение проверок от имени распорядителя бюджетных средств осуществляет Отдел. Проверки проводятся должностным лицом Отдела (далее – должностное лицо).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4.1.2.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972C30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Основанием для включения </w:t>
      </w:r>
      <w:r>
        <w:rPr>
          <w:rFonts w:ascii="Times New Roman" w:hAnsi="Times New Roman"/>
          <w:sz w:val="28"/>
          <w:szCs w:val="28"/>
        </w:rPr>
        <w:t xml:space="preserve">в план </w:t>
      </w:r>
      <w:r w:rsidRPr="00B828A6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-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r w:rsidRPr="00FC15D2">
        <w:rPr>
          <w:rFonts w:ascii="Times New Roman" w:hAnsi="Times New Roman"/>
          <w:sz w:val="28"/>
          <w:szCs w:val="28"/>
        </w:rPr>
        <w:t>истечение 12 месяцев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соглашения о предоставлении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4.1.3. В течение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B828A6">
        <w:rPr>
          <w:rFonts w:ascii="Times New Roman" w:hAnsi="Times New Roman"/>
          <w:sz w:val="28"/>
          <w:szCs w:val="28"/>
        </w:rPr>
        <w:t>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4.1.4. Решение о проведении проверки принимается Главой города в форме распоряжения (далее – решение о проведении проверки).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распоряжении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</w:t>
      </w:r>
      <w:r w:rsidR="001F72DC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4.1.5. Целью проведения проверки является: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проверка соблюдения субъектами проверки условий, целей предоставления субсидии, установленных настоящим Порядком.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проверка наличия основных средств, затраты по которым возмещены при предоставлении 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4.1.6. Плановые проверки проводятся посредством проведения выездных и документарных проверок.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4.1.7. Выездная проверка проводится по месту нахождения юридического лица, месту осуществления деятельности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и (или) по месту фактического осуществления их деятельности. 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 При проведении выездной проверки могут быть использованы фото-, виде</w:t>
      </w:r>
      <w:proofErr w:type="gramStart"/>
      <w:r w:rsidRPr="00B828A6">
        <w:rPr>
          <w:rFonts w:ascii="Times New Roman" w:hAnsi="Times New Roman"/>
          <w:sz w:val="28"/>
          <w:szCs w:val="28"/>
        </w:rPr>
        <w:t>о-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8A6">
        <w:rPr>
          <w:rFonts w:ascii="Times New Roman" w:hAnsi="Times New Roman"/>
          <w:sz w:val="28"/>
          <w:szCs w:val="28"/>
        </w:rPr>
        <w:t>аудиосъемка</w:t>
      </w:r>
      <w:proofErr w:type="spellEnd"/>
      <w:r w:rsidRPr="00B828A6">
        <w:rPr>
          <w:rFonts w:ascii="Times New Roman" w:hAnsi="Times New Roman"/>
          <w:sz w:val="28"/>
          <w:szCs w:val="28"/>
        </w:rPr>
        <w:t>, а также могут применяться иные средства измерения и  фиксации, в том числе измерительные приборы.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4.1.8. В ходе проверки должностным лицом проводятся контрольные действия по документальному и фактическому изучению деятельности субъекта проверки для достижения целей, установленных настоящим Порядком.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4.1.9. Проведение проверки осуществляется в срок, установленный решением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Срок проведения пров</w:t>
      </w:r>
      <w:r w:rsidR="00E25547">
        <w:rPr>
          <w:rFonts w:ascii="Times New Roman" w:hAnsi="Times New Roman"/>
          <w:sz w:val="28"/>
          <w:szCs w:val="28"/>
        </w:rPr>
        <w:t xml:space="preserve">ерки не может превышать </w:t>
      </w:r>
      <w:r w:rsidR="00E25547" w:rsidRPr="00F453C1">
        <w:rPr>
          <w:rFonts w:ascii="Times New Roman" w:hAnsi="Times New Roman"/>
          <w:sz w:val="28"/>
          <w:szCs w:val="28"/>
        </w:rPr>
        <w:t>десяти</w:t>
      </w:r>
      <w:r w:rsidRPr="00B828A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4.1.10.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на период исполнения запросов в компетентные государственные органы, органы местного самоуправления;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 необходимости обследования средств и ресурсов, находящихся не по месту нахождения субъекта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 письменно извещает субъект проверки о приостановлении выездной проверки и о причинах приостановления;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4.1.11.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</w:t>
      </w:r>
      <w:r w:rsidR="00972C30" w:rsidRPr="00B828A6">
        <w:rPr>
          <w:rFonts w:ascii="Times New Roman" w:hAnsi="Times New Roman"/>
          <w:sz w:val="28"/>
          <w:szCs w:val="28"/>
        </w:rPr>
        <w:t>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</w:t>
      </w:r>
      <w:r w:rsidR="00972C30" w:rsidRPr="00B828A6">
        <w:rPr>
          <w:rFonts w:ascii="Times New Roman" w:hAnsi="Times New Roman"/>
          <w:sz w:val="28"/>
          <w:szCs w:val="28"/>
        </w:rPr>
        <w:t>. Должностное лицо при проведении проверки вправе: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 при осуществлении выездных проверок: посещать помещения и территории, которые занимают лица, в отношении которых осуществляется проверка; требовать от субъектов проверки предъявления для осмотра ресурсов и средств, затраты по которым возмещены при предоставлении субсидии;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Должностное лицо обязано: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соблюдать требования действующего законодательства Российской Федерации при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субъектов проверки документов и материалов;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в соответствии с планом проведения проверок;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субъекта проверки документов и материалов.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</w:t>
      </w:r>
      <w:r w:rsidR="00972C30" w:rsidRPr="00B828A6">
        <w:rPr>
          <w:rFonts w:ascii="Times New Roman" w:hAnsi="Times New Roman"/>
          <w:sz w:val="28"/>
          <w:szCs w:val="28"/>
        </w:rPr>
        <w:t>. Субъекты проверки имеют право: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 присутствовать при проведении проверки, давать объяснения по вопросам, относящимся к предмету проверки;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знакомиться с актами проверок, подготовленными по результатам ее проведения должностным лицом;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Субъекты проверки обязаны: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- своевременно и в полном объеме представлять информацию, документы и материалы,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давать устные и письменные объяснения должностному лицу;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 обеспечивать беспрепятственный допуск должностного лица, участвующего в проведении проверки: к помещениям и территориям, которые занимают субъекты проверки, в отношении которых осуществляется проверка, для достижения ее целей; к осмотру средств и ресурсов, затраты по которым возмещены при предоставлении субсидии.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</w:t>
      </w:r>
      <w:r w:rsidR="00972C30" w:rsidRPr="00B828A6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972C30" w:rsidRPr="00B828A6">
        <w:rPr>
          <w:rFonts w:ascii="Times New Roman" w:hAnsi="Times New Roman"/>
          <w:sz w:val="28"/>
          <w:szCs w:val="28"/>
        </w:rPr>
        <w:t>кт в дв</w:t>
      </w:r>
      <w:proofErr w:type="gramEnd"/>
      <w:r w:rsidR="00972C30" w:rsidRPr="00B828A6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акте проверки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</w:t>
      </w:r>
      <w:r w:rsidR="00607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 в отношении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субъектом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8A6">
        <w:rPr>
          <w:rFonts w:ascii="Times New Roman" w:hAnsi="Times New Roman"/>
          <w:sz w:val="28"/>
          <w:szCs w:val="28"/>
        </w:rPr>
        <w:t>его уполномоченного представителя;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К акту проверки прилагаются объяснения субъекта проверки и иные связанные с результатами проверки документы или их копии.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Pr="00B828A6">
        <w:rPr>
          <w:rFonts w:ascii="Times New Roman" w:hAnsi="Times New Roman"/>
          <w:sz w:val="28"/>
          <w:szCs w:val="28"/>
        </w:rPr>
        <w:lastRenderedPageBreak/>
        <w:t>которое приобщается к экземпляру акта проверки, хранящемуся у распорядителя бюджетных средств.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4.1.16</w:t>
      </w:r>
      <w:r w:rsidR="00972C30" w:rsidRPr="00B828A6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="00972C30" w:rsidRPr="00B828A6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="00972C30" w:rsidRPr="00B828A6">
        <w:rPr>
          <w:rFonts w:ascii="Times New Roman" w:hAnsi="Times New Roman"/>
          <w:sz w:val="28"/>
          <w:szCs w:val="28"/>
        </w:rPr>
        <w:t>дств в п</w:t>
      </w:r>
      <w:proofErr w:type="gramEnd"/>
      <w:r w:rsidR="00972C30" w:rsidRPr="00B828A6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 Администрация требует возврата полученных субсидий в полном объеме в бюджет в случае: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4.2.1. получателем субсидии в установленные сроки не представлены документы, указанные в </w:t>
      </w:r>
      <w:r>
        <w:rPr>
          <w:rFonts w:ascii="Times New Roman" w:hAnsi="Times New Roman"/>
          <w:sz w:val="28"/>
          <w:szCs w:val="28"/>
        </w:rPr>
        <w:t>разделе</w:t>
      </w:r>
      <w:r w:rsidRPr="007C0FC8">
        <w:rPr>
          <w:rFonts w:ascii="Times New Roman" w:hAnsi="Times New Roman"/>
          <w:sz w:val="28"/>
          <w:szCs w:val="28"/>
        </w:rPr>
        <w:t xml:space="preserve"> 3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установлен факт предоставления </w:t>
      </w:r>
      <w:r w:rsidRPr="00B828A6">
        <w:rPr>
          <w:rFonts w:ascii="Times New Roman" w:hAnsi="Times New Roman"/>
          <w:sz w:val="28"/>
          <w:szCs w:val="28"/>
        </w:rPr>
        <w:t>получателем субсидии недостоверны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B828A6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</w:t>
      </w:r>
      <w:r w:rsidR="00607C3C">
        <w:rPr>
          <w:rFonts w:ascii="Times New Roman" w:hAnsi="Times New Roman"/>
          <w:sz w:val="28"/>
          <w:szCs w:val="28"/>
        </w:rPr>
        <w:t>х лет со дня получения субсидии</w:t>
      </w:r>
      <w:r w:rsidRPr="00E80156">
        <w:rPr>
          <w:rFonts w:ascii="Times New Roman" w:hAnsi="Times New Roman"/>
          <w:sz w:val="28"/>
          <w:szCs w:val="28"/>
        </w:rPr>
        <w:t>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972C30" w:rsidRPr="00A94061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4.2.7. </w:t>
      </w:r>
      <w:r w:rsidRPr="00A94061">
        <w:rPr>
          <w:rFonts w:ascii="Times New Roman" w:hAnsi="Times New Roman"/>
          <w:sz w:val="28"/>
          <w:szCs w:val="28"/>
        </w:rPr>
        <w:t>получателем субсидии по истечении двух лет, следующих за годом получения субсидии, не выполнены показатели результативности использования субсидии, установленные в Соглашении.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4.2.8. получателем субсидии нарушен запрет конвертации в иностранную валюту полученных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B828A6">
        <w:rPr>
          <w:rFonts w:ascii="Times New Roman" w:hAnsi="Times New Roman"/>
          <w:sz w:val="28"/>
          <w:szCs w:val="28"/>
        </w:rPr>
        <w:lastRenderedPageBreak/>
        <w:t>достижением целей предоставления этих средств иных операций, определённых Порядком.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4.3. Администрация в течение 30 рабочих дней со дня выявления факта нарушения обстоятельств, указанных в </w:t>
      </w:r>
      <w:r w:rsidRPr="002C6C17">
        <w:rPr>
          <w:rFonts w:ascii="Times New Roman" w:hAnsi="Times New Roman"/>
          <w:sz w:val="28"/>
          <w:szCs w:val="28"/>
        </w:rPr>
        <w:t>пунктах 4.1 и 4.2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  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B828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B828A6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. При наличии неиспользованных остатков средств субсидии на лицевом счете Администрации, Администрация не позднее двух последних рабочих дней текущего финансового года возвращает их на единый счет бюджета.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Управление осуществляет возврат неиспользованных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 xml:space="preserve">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</w:t>
      </w:r>
      <w:r w:rsidRPr="00B828A6">
        <w:rPr>
          <w:rFonts w:ascii="Times New Roman" w:hAnsi="Times New Roman"/>
          <w:sz w:val="28"/>
          <w:szCs w:val="28"/>
        </w:rPr>
        <w:lastRenderedPageBreak/>
        <w:t>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4.9. Проверка соблюдения условий, целей и порядка предоставления субсидий осуществляется </w:t>
      </w:r>
      <w:r w:rsidRPr="00B828A6">
        <w:rPr>
          <w:rFonts w:ascii="Times New Roman" w:hAnsi="Times New Roman"/>
          <w:bCs/>
          <w:sz w:val="28"/>
          <w:szCs w:val="28"/>
        </w:rPr>
        <w:t>Агентством развития малого и среднего предпринимательства Красноярского края</w:t>
      </w:r>
      <w:r w:rsidRPr="00B828A6">
        <w:rPr>
          <w:rFonts w:ascii="Times New Roman" w:hAnsi="Times New Roman"/>
          <w:sz w:val="28"/>
          <w:szCs w:val="28"/>
        </w:rPr>
        <w:t>, службой финансово-экономического контроля, контроля в сфере закупок Красноярского края,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Внешний государственный </w:t>
      </w:r>
      <w:proofErr w:type="gramStart"/>
      <w:r w:rsidRPr="00B82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использованием средств осуществляет Счетная палата Красноярского края.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E8509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E85094" w:rsidRDefault="00E85094" w:rsidP="00E8509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143F" w:rsidRDefault="000C143F" w:rsidP="000C143F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 1</w:t>
      </w:r>
      <w:r w:rsidRPr="006733C1">
        <w:rPr>
          <w:rFonts w:ascii="Times New Roman" w:hAnsi="Times New Roman"/>
          <w:sz w:val="28"/>
          <w:szCs w:val="24"/>
        </w:rPr>
        <w:t xml:space="preserve"> </w:t>
      </w:r>
    </w:p>
    <w:p w:rsidR="000C143F" w:rsidRPr="006733C1" w:rsidRDefault="000C143F" w:rsidP="000C1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t>к Порядку</w:t>
      </w:r>
    </w:p>
    <w:p w:rsidR="000C143F" w:rsidRDefault="000C143F" w:rsidP="000C143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ЗАЯВЛЕНИЕ</w:t>
      </w: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</w:t>
      </w:r>
    </w:p>
    <w:p w:rsidR="000C143F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408CA">
        <w:rPr>
          <w:rFonts w:ascii="Times New Roman" w:hAnsi="Times New Roman" w:cs="Times New Roman"/>
          <w:sz w:val="18"/>
          <w:szCs w:val="18"/>
        </w:rPr>
        <w:t>(полное наименование зая</w:t>
      </w:r>
      <w:r>
        <w:rPr>
          <w:rFonts w:ascii="Times New Roman" w:hAnsi="Times New Roman" w:cs="Times New Roman"/>
          <w:sz w:val="18"/>
          <w:szCs w:val="18"/>
        </w:rPr>
        <w:t xml:space="preserve">вителя юридического лица, 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финансовую поддержку в</w:t>
      </w:r>
      <w:r>
        <w:rPr>
          <w:rFonts w:ascii="Times New Roman" w:hAnsi="Times New Roman" w:cs="Times New Roman"/>
          <w:sz w:val="24"/>
          <w:szCs w:val="24"/>
        </w:rPr>
        <w:t xml:space="preserve"> виде: ______________</w:t>
      </w:r>
      <w:r w:rsidRPr="005408C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C143F" w:rsidRPr="005408CA" w:rsidRDefault="000C143F" w:rsidP="000C14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</w:t>
      </w:r>
      <w:r w:rsidRPr="005408CA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0C143F" w:rsidRPr="005408CA" w:rsidRDefault="000C143F" w:rsidP="000C14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8CA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_____________________________________________________________________________.</w:t>
      </w:r>
    </w:p>
    <w:p w:rsidR="000C143F" w:rsidRPr="005408CA" w:rsidRDefault="000C143F" w:rsidP="000C143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1. Информация о заявителе: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 xml:space="preserve">(почтовый) </w:t>
      </w:r>
      <w:r w:rsidRPr="005408CA">
        <w:rPr>
          <w:rFonts w:ascii="Times New Roman" w:hAnsi="Times New Roman" w:cs="Times New Roman"/>
          <w:sz w:val="24"/>
          <w:szCs w:val="24"/>
        </w:rPr>
        <w:t>адрес: Красноярский край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, 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5408CA">
        <w:rPr>
          <w:rFonts w:ascii="Times New Roman" w:hAnsi="Times New Roman" w:cs="Times New Roman"/>
          <w:sz w:val="24"/>
          <w:szCs w:val="24"/>
        </w:rPr>
        <w:t>ОГРН (ОГРНИП) 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408CA">
        <w:rPr>
          <w:rFonts w:ascii="Times New Roman" w:hAnsi="Times New Roman" w:cs="Times New Roman"/>
          <w:sz w:val="24"/>
          <w:szCs w:val="24"/>
        </w:rPr>
        <w:t>ородской: 8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8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___-___-___;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8CA">
        <w:rPr>
          <w:rFonts w:ascii="Times New Roman" w:hAnsi="Times New Roman" w:cs="Times New Roman"/>
          <w:sz w:val="24"/>
          <w:szCs w:val="24"/>
        </w:rPr>
        <w:t>отовый: 8 (        )____-___-___;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408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08CA">
        <w:rPr>
          <w:rFonts w:ascii="Times New Roman" w:hAnsi="Times New Roman" w:cs="Times New Roman"/>
          <w:sz w:val="24"/>
          <w:szCs w:val="24"/>
        </w:rPr>
        <w:t>: ______________________________________________________________________;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gramStart"/>
      <w:r w:rsidRPr="005408C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>/с, № к/с)</w:t>
      </w:r>
    </w:p>
    <w:p w:rsidR="000C143F" w:rsidRPr="005408CA" w:rsidRDefault="000C143F" w:rsidP="000C143F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расшифровкой:____________;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3. Применяемая система налогообложения (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08"/>
        <w:gridCol w:w="8371"/>
      </w:tblGrid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3C499" wp14:editId="18F9EA4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3810</wp:posOffset>
                      </wp:positionV>
                      <wp:extent cx="252095" cy="252095"/>
                      <wp:effectExtent l="8890" t="15240" r="15240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left:0;text-align:left;margin-left:7.05pt;margin-top: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96TQIAAG0EAAAOAAAAZHJzL2Uyb0RvYy54bWysVM2O0zAQviPxDpbvNGnE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Fuyp02wAAAAUBAAAPAAAAZHJzL2Rvd25yZXYueG1sTI9BT4NAFITvJv6HzTPxZpfS&#10;igZZmmpijKfGaiLHBzyBlH1L2IXiv/d50uNkJjPfZLvF9mqm0XeODaxXESjiytUdNwY+3p9v7kH5&#10;gFxj75gMfJOHXX55kWFauzO/0XwMjZIS9ikaaEMYUq191ZJFv3IDsXhfbrQYRI6Nrkc8S7ntdRxF&#10;ibbYsSy0ONBTS9XpOFkDRfxy91rEp6nYHxJddnhoPh9nY66vlv0DqEBL+AvDL76gQy5MpZu49qoX&#10;vV1L0kACStzbjfwoDWyjDeg80//p8x8AAAD//wMAUEsBAi0AFAAGAAgAAAAhALaDOJL+AAAA4QEA&#10;ABMAAAAAAAAAAAAAAAAAAAAAAFtDb250ZW50X1R5cGVzXS54bWxQSwECLQAUAAYACAAAACEAOP0h&#10;/9YAAACUAQAACwAAAAAAAAAAAAAAAAAvAQAAX3JlbHMvLnJlbHNQSwECLQAUAAYACAAAACEAJWZP&#10;ek0CAABtBAAADgAAAAAAAAAAAAAAAAAuAgAAZHJzL2Uyb0RvYy54bWxQSwECLQAUAAYACAAAACEA&#10;xbsqdNsAAAAFAQAADwAAAAAAAAAAAAAAAACnBAAAZHJzL2Rvd25yZXYueG1sUEsFBgAAAAAEAAQA&#10;8wAAAK8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CED86" wp14:editId="0D50F7B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795" t="11430" r="1333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left:0;text-align:left;margin-left:6.45pt;margin-top:.7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9lUAIAAHQ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jtWMIgdZS1NdobBghtbHUcVNY+A9JR22fUHduyUDQYl6rkNxwss4J4ORokUJHHrKQw/T&#10;HKEK6ikZtjM/zNbSglw0sQcCbW1OsaC1jGLfstrSx9aO5dqOYZidQztG3f4spr8AAAD//wMAUEsD&#10;BBQABgAIAAAAIQDjeFjx2wAAAAYBAAAPAAAAZHJzL2Rvd25yZXYueG1sTI5BS8QwFITvgv8hPMGb&#10;m25wq9amyyqIeFp2FezxtXm2ZZukNGm3/nufJz0NwwwzX75dbC9mGkPnnYb1KgFBrvamc42Gj/eX&#10;m3sQIaIz2HtHGr4pwLa4vMgxM/7sDjQfYyN4xIUMNbQxDpmUoW7JYlj5gRxnX360GNmOjTQjnnnc&#10;9lIlSSotdo4fWhzouaX6dJyshlK93r2V6jSVu30qqw73zefTrPX11bJ7BBFpiX9l+MVndCiYqfKT&#10;M0H07NUDN1k3IDjeqBREpeF2rUAWufyPX/wAAAD//wMAUEsBAi0AFAAGAAgAAAAhALaDOJL+AAAA&#10;4QEAABMAAAAAAAAAAAAAAAAAAAAAAFtDb250ZW50X1R5cGVzXS54bWxQSwECLQAUAAYACAAAACEA&#10;OP0h/9YAAACUAQAACwAAAAAAAAAAAAAAAAAvAQAAX3JlbHMvLnJlbHNQSwECLQAUAAYACAAAACEA&#10;8P9fZVACAAB0BAAADgAAAAAAAAAAAAAAAAAuAgAAZHJzL2Uyb0RvYy54bWxQSwECLQAUAAYACAAA&#10;ACEA43hY8dsAAAAGAQAADwAAAAAAAAAAAAAAAACq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BC646" wp14:editId="6E325E5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160" t="11430" r="1397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8" style="position:absolute;left:0;text-align:left;margin-left:7.15pt;margin-top: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STwIAAHQEAAAOAAAAZHJzL2Uyb0RvYy54bWysVM2O0zAQviPxDpbvNGmkhSVqulp1KUJa&#10;YKWFB3Acp7FwbDN2m5YTElekfQQeggviZ58hfSPGTlu6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pP2/fbm/57f7v90H/ub/tv24/9j/5L/5VgECrWWZfjxWt7BSFnZy8N&#10;f+OINrOG6YU4dxZ1x25AwP0RgOkawSqkPg4QyR2MYDhEI2X33FRIgS29iXqua2jDG6gUWceybQ5l&#10;E2tPOB5mJ1n6+IQSjq7dPrzA8v1lC84/FaYlYVNQQHYRnK0unR9C9yExH6NkNZdKRQMW5UwBWTHs&#10;oHn8In9M+zhMadJhatmjNI3Qd5zuGCON398wWulxFpRsC3p6CGJ5kO2JrpAnyz2TathjekrvdAzS&#10;DVXx63I9VHNfp9JUGxQWzND6OKq4aQy8o6TDti+oe7tkIChRz3QoTngZ52QwUrQogWNPeexhmiNU&#10;QT0lw3bmh9laWpCLJvZAoK3NORa0llHsUOyB1Y4+tnYs124Mw+wc2zHq189i+hMAAP//AwBQSwME&#10;FAAGAAgAAAAhABsgPZHcAAAABgEAAA8AAABkcnMvZG93bnJldi54bWxMj0FPg0AQhe8m/ofNmHiz&#10;S5FWgyxNNTHGU2M1keMAI5Cys4RdKP57x5OeJi/v5c33st1iezXT6DvHBtarCBRx5eqOGwMf7883&#10;96B8QK6xd0wGvsnDLr+8yDCt3ZnfaD6GRkkJ+xQNtCEMqda+asmiX7mBWLwvN1oMIsdG1yOepdz2&#10;Oo6irbbYsXxocaCnlqrTcbIGivjl7rWIT1OxP2x12eGh+Xycjbm+WvYPoAIt4S8Mv/iCDrkwlW7i&#10;2qtedHIrSbkbUGJvEllWGkjWMeg80//x8x8AAAD//wMAUEsBAi0AFAAGAAgAAAAhALaDOJL+AAAA&#10;4QEAABMAAAAAAAAAAAAAAAAAAAAAAFtDb250ZW50X1R5cGVzXS54bWxQSwECLQAUAAYACAAAACEA&#10;OP0h/9YAAACUAQAACwAAAAAAAAAAAAAAAAAvAQAAX3JlbHMvLnJlbHNQSwECLQAUAAYACAAAACEA&#10;5iziEk8CAAB0BAAADgAAAAAAAAAAAAAAAAAuAgAAZHJzL2Uyb0RvYy54bWxQSwECLQAUAAYACAAA&#10;ACEAGyA9kd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00B0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00B01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B2E91" wp14:editId="4E16323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13970</wp:posOffset>
                      </wp:positionV>
                      <wp:extent cx="252095" cy="252095"/>
                      <wp:effectExtent l="10160" t="13970" r="13970" b="10160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left:0;text-align:left;margin-left:7.15pt;margin-top:1.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PUAIAAHQEAAAOAAAAZHJzL2Uyb0RvYy54bWysVM2O0zAQviPxDpbvNGnQwhI1Xa26FCEt&#10;sNLCAziOk1g4thm7TcoJiSsSj8BDcEH87DOkb8TEaUsXOCFysDye8edvvpnJ7KxrFFkLcNLojE4n&#10;MSVCc1NIXWX01cvlvVNKnGe6YMpokdGNcPRsfvfOrLWpSExtVCGAIIh2aWszWntv0yhyvBYNcxNj&#10;hUZnaaBhHk2oogJYi+iNipI4fhC1BgoLhgvn8PRidNJ5wC9Lwf2LsnTCE5VR5ObDCmHNhzWaz1ha&#10;AbO15Dsa7B9YNExqfPQAdcE8IyuQf0A1koNxpvQTbprIlKXkIuSA2Uzj37K5rpkVIRcUx9mDTO7/&#10;wfLn6ysgsshoMqVEswZr1H/avtt+7L/3N9v3/ef+pv+2/dD/6L/0XwkGoWKtdSlevLZXMOTs7KXh&#10;rx3RZlEzXYlzZ1F37AYE3B8BmLYWrEDqASK6hTEYDtFI3j4zBVJgK2+Cnl0JzfAGKkW6ULbNoWyi&#10;84TjYXKSxI9OKOHo2u2RZMTS/WULzj8RpiHDJqOA7AI4W186P4buQ0I+RsliKZUKBlT5QgFZM+yg&#10;ZfgGCRDdHYcpTVpMLXkYxwH6ltMdY8Th+xtGIz3OgpJNRk8PQSwdZHusC3yUpZ5JNe6RgNLIYy/d&#10;WBXf5V2o5v19nXJTbFBYMGPr46jipjbwlpIW2z6j7s2KgaBEPdVDcYaXcU5GI0aLEjj25McepjlC&#10;ZdRTMm4XfpytlQVZ1aEHBtranGNBSxnEHhiPrHb0sbWDoLsxHGbn2A5Rv34W858AAAD//wMAUEsD&#10;BBQABgAIAAAAIQByrWNc3AAAAAYBAAAPAAAAZHJzL2Rvd25yZXYueG1sTI9BS8QwFITvgv8hPMGb&#10;m26sq9amyyqIeFpcBXt8bWJbtnkpTdqt/97nSY/DDDPf5NvF9WK2Y+g8aVivEhCWam86ajR8vD9f&#10;3YEIEclg78lq+LYBtsX5WY6Z8Sd6s/MhNoJLKGSooY1xyKQMdWsdhpUfLLH35UeHkeXYSDPiictd&#10;L1WSbKTDjnihxcE+tbY+HianoVQvt6+lOk7lbr+RVYf75vNx1vryYtk9gIh2iX9h+MVndCiYqfIT&#10;mSB61uk1JzUoBYLtm5SfVRrS9T3IIpf/8YsfAAAA//8DAFBLAQItABQABgAIAAAAIQC2gziS/gAA&#10;AOEBAAATAAAAAAAAAAAAAAAAAAAAAABbQ29udGVudF9UeXBlc10ueG1sUEsBAi0AFAAGAAgAAAAh&#10;ADj9If/WAAAAlAEAAAsAAAAAAAAAAAAAAAAALwEAAF9yZWxzLy5yZWxzUEsBAi0AFAAGAAgAAAAh&#10;AN5vE49QAgAAdAQAAA4AAAAAAAAAAAAAAAAALgIAAGRycy9lMm9Eb2MueG1sUEsBAi0AFAAGAAgA&#10;AAAhAHKtY1z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4. </w:t>
      </w:r>
      <w:r w:rsidRPr="00775286">
        <w:rPr>
          <w:rFonts w:ascii="Times New Roman" w:hAnsi="Times New Roman"/>
          <w:sz w:val="24"/>
          <w:szCs w:val="24"/>
        </w:rPr>
        <w:t>Средняя численность работников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 человек,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в том числе: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- фактическая списочная численность _____________________человек,</w:t>
      </w:r>
    </w:p>
    <w:p w:rsidR="000C143F" w:rsidRPr="00775286" w:rsidRDefault="000C143F" w:rsidP="003D37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внешних </w:t>
      </w:r>
      <w:proofErr w:type="spellStart"/>
      <w:r w:rsidRPr="00775286">
        <w:rPr>
          <w:rFonts w:ascii="Times New Roman" w:hAnsi="Times New Roman"/>
          <w:sz w:val="24"/>
          <w:szCs w:val="24"/>
        </w:rPr>
        <w:t>совместителей_____________________человек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,</w:t>
      </w:r>
    </w:p>
    <w:p w:rsidR="000C143F" w:rsidRDefault="000C143F" w:rsidP="003D372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775286">
        <w:rPr>
          <w:rFonts w:ascii="Times New Roman" w:hAnsi="Times New Roman"/>
          <w:sz w:val="24"/>
          <w:szCs w:val="24"/>
        </w:rPr>
        <w:t>характера________________________человек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.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5286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775286">
        <w:rPr>
          <w:rFonts w:ascii="Times New Roman" w:hAnsi="Times New Roman" w:cs="Times New Roman"/>
          <w:sz w:val="24"/>
          <w:szCs w:val="24"/>
        </w:rPr>
        <w:t>;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22587" wp14:editId="35B67D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1430" r="698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TuhRLMWPeo/bd5vPvbf+9vNh/5zf9t/29z0P/ov/VeCRahYZ12GH17ZSwg9O3th&#10;+BtHtJk3TNfizFnUHRERcPcKwHSNYCVSHweI5A5GCByikaJ7bkqkwJbeRD3XFbThDFSKrKNt13vb&#10;xNoTji8nR5P05IgSjqntPpzAst3HFpx/KkxLwiangOwiOFtdOD+U7kpiP0bJciGVigHUxVwBWTG8&#10;QYv4RP7Y9mGZ0qTD1iaP0zRC30m6Q4w0Pn/DaKXHWVCyzenxvohlQbYnukSeLPNMqmGP7Sm91TFI&#10;N7ji18U6uvlw51NhymsUFsxw9XFUcdMYeEdJh9c+p+7tkoGgRD3TwZxwMs7JEKQYUQKHmeIwwzRH&#10;qJx6Sobt3A+ztbQg6ybegUBbmzM0tJJR7GD2wGpLH692tGs7hmF2DuNY9etn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izUY9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0A4E7C" wp14:editId="6771ACE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335" r="10795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f6TwIAAHQEAAAOAAAAZHJzL2Uyb0RvYy54bWysVM2O0zAQviPxDpbvNGmlwhI1Xa12KUJa&#10;YKWFB3Acp7FwbDN2m5QTElekfQQeggviZ58hfSPGTlu6wAmRg+XJTD5/832ezE67RpG1ACeNzul4&#10;lFIiNDel1Mucvn61eHBCifNMl0wZLXK6EY6ezu/fm7U2ExNTG1UKIAiiXdbanNbe2yxJHK9Fw9zI&#10;WKExWRlomMcQlkkJrEX0RiWTNH2YtAZKC4YL5/DtxZCk84hfVYL7l1XlhCcqp8jNxxXiWoQ1mc9Y&#10;tgRma8l3NNg/sGiY1HjoAeqCeUZWIP+AaiQH40zlR9w0iakqyUXsAbsZp791c10zK2IvKI6zB5nc&#10;/4PlL9ZXQGSJ3qFTmjXoUf9p+35703/vb7cf+s/9bf9t+7H/0X/pvxIsQsVa6zL88NpeQejZ2UvD&#10;3ziizXnN9FKcOYu6IyIC7l8BmLYWrETq4wCR3MEIgUM0UrTPTYkU2MqbqGdXQRPOQKVIF23bHGwT&#10;nSccX06mk/TxlBKOqd0+nMCy/ccWnH8qTEPCJqeA7CI4W186P5TuS2I/RslyIZWKASyLcwVkzfAG&#10;LeIT+WPbx2VKkxZbmzxK0wh9J+mOMdL4/A2jkR5nQckmpyeHIpYF2Z7oEnmyzDOphj22p/ROxyDd&#10;4Irvii66Od37VJhyg8KCGa4+jipuagPvKGnx2ufUvV0xEJSoZzqYE07GORmCFCNK4DhTHGeY5giV&#10;U0/JsD33w2ytLMhlHe9AoK3NGRpaySh2MHtgtaOPVzvatRvDMDvHcaz69bO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L/t3+k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33386" wp14:editId="08DC5D1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x6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y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h7vfCpMuUZhwQxXH0cVN42Bd5R0eO1z6t4uGAhK1DMdzAkn45wMQYoRJXCYKQ4zTHOE&#10;yqmnZNhe+GG2FhZk3cQ7EGhrc46GVjKKHcweWG3p49WOdm3HMMzOYRyrfv0s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cTfHp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EC2B27" wp14:editId="67402A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P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8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p7sfCpMuUZhwQxXH0cVN42Bd5R0eO1z6t4uGAhK1DMdzAkn45wMQYoRJXCYKQ4zTHOE&#10;yqmnZNhe+GG2FhZk3cQ7EGhrc46GVjKKHcweWG3p49WOdm3HMMzOYRyr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CBbWg9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lastRenderedPageBreak/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C4D19" wp14:editId="09E680F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970" r="698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-2.8pt;margin-top:2.3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fTwIAAHQEAAAOAAAAZHJzL2Uyb0RvYy54bWysVM2O0zAQviPxDpbvNGmlhRI1Xa12KUJa&#10;YKWFB3AcJ7FwbDN2m5YTElekfQQeggviZ58hfSPGTlu6wAmRg+XJTD5/832ezE7XrSIrAU4andPx&#10;KKVEaG5Kqeucvn61eDClxHmmS6aMFjndCEdP5/fvzTqbiYlpjCoFEATRLutsThvvbZYkjjeiZW5k&#10;rNCYrAy0zGMIdVIC6xC9VckkTR8mnYHSguHCOXx7MSTpPOJXleD+ZVU54YnKKXLzcYW4FmFN5jOW&#10;1cBsI/mOBvsHFi2TGg89QF0wz8gS5B9QreRgnKn8iJs2MVUluYg9YDfj9LdurhtmRewFxXH2IJP7&#10;f7D8xeoKiCzRuxNKNGvRo/7T9v32pv/e324/9J/72/7b9mP/o//SfyVYhIp11mX44bW9gtCzs5eG&#10;v3FEm/OG6VqcOYu6IyIC7l8BmK4RrETq4wCR3MEIgUM0UnTPTYkU2NKbqOe6gjacgUqRdbRtc7BN&#10;rD3h+HJyMkkfI3uOqd0+nMCy/ccWnH8qTEvCJqeA7CI4W106P5TuS2I/RslyIZWKAdTFuQKyYniD&#10;FvGJ/LHt4zKlSYetTR6laYS+k3THGGl8/obRSo+zoGSb0+mhiGVBtie6RJ4s80yqYY/tKb3TMUg3&#10;uOLXxTq6Od37VJhyg8KCGa4+jipuGgPvKOnw2ufUvV0yEJSoZzqYE07GORmCFCNK4DhTHGeY5giV&#10;U0/JsD33w2wtLci6iXcg0NbmDA2tZBQ7mD2w2tHHqx3t2o1hmJ3jOFb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H9lpn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F39A2" wp14:editId="7682DFE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6350" r="1079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5" style="position:absolute;left:0;text-align:left;margin-left:-2.8pt;margin-top:1.7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/q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XtIiWYtetR/2rzffOy/97ebD/3n/rb/trnpf/Rf+q8Ei1CxzroMP7yylxB6dvbC&#10;8DeOaDNvmK7FmbOoOyIi4O4VgOkawUqkPg4QyR2MEDhEI0X33JRIgS29iXquK2jDGagUWUfbrve2&#10;ibUnHF9OjibpyRElHFPbfTiBZbuPLTj/VJiWhE1OAdlFcLa6cH4o3ZXEfoyS5UIqFQOoi7kCsmJ4&#10;gxbxifyx7cMypUmHrU0ep2mEvpN0hxhpfP6G0UqPs6Bkm9PjfRHLgmxPdIk8WeaZVMMe21N6q2OQ&#10;bnDFr4t1dPNk51NhymsUFsxw9XFUcdMYeEdJh9c+p+7tkoGgRD3TwZxwMs7JEKQYUQKHmeIwwzRH&#10;qJx6Sobt3A+ztbQg6ybegUBbmzM0tJJR7GD2wGpLH692tGs7hmF2DuNY9etnMfsJ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AiRT+p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3A776" wp14:editId="73CC22E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5240" r="6985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6" style="position:absolute;left:0;text-align:left;margin-left:-2.8pt;margin-top:2.3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MgTwIAAHUEAAAOAAAAZHJzL2Uyb0RvYy54bWysVM2O0zAQviPxDpbvNGnRwhI1Xa26FCEt&#10;sNLCAziOk1g4thm7TZcTEteVeAQeggviZ58hfSPGTtvtAidEDpbHM/78zTczmZ6sW0VWApw0Oqfj&#10;UUqJ0NyUUtc5ffN68eCYEueZLpkyWuT0Sjh6Mrt/b9rZTExMY1QpgCCIdllnc9p4b7MkcbwRLXMj&#10;Y4VGZ2WgZR5NqJMSWIforUomafoo6QyUFgwXzuHp2eCks4hfVYL7V1XlhCcqp8jNxxXiWoQ1mU1Z&#10;VgOzjeRbGuwfWLRManx0D3XGPCNLkH9AtZKDcabyI27axFSV5CLmgNmM09+yuWyYFTEXFMfZvUzu&#10;/8Hyl6sLILLE2j2kRLMWa9R/3nzYfOp/9Debj/2X/qb/vrnuf/Zf+28Eg1CxzroML17aCwg5O3tu&#10;+FtHtJk3TNfi1FnUHRERcHcEYLpGsBKpjwNEcgcjGA7RSNG9MCVSYEtvop7rCtrwBipF1rFsV/uy&#10;ibUnHA8nR5P0yRElHF3bfXiBZbvLFpx/JkxLwiangOwiOFudOz+E7kJiPkbJciGVigbUxVwBWTHs&#10;oEX8In9M+zBMadJhapPHaRqh7zjdIUYav79htNLjLCjZ5vR4H8SyINtTXSJPlnkm1bDH9JTe6hik&#10;G6ri18V6qGZs7aBrYcorVBbM0Ps4q7hpDLynpMO+z6l7t2QgKFHPdahOeBoHZTBStCiBQ09x6GGa&#10;I1ROPSXDdu6H4VpakHUTmyDw1uYUK1rJqPYtqy1/7O1Yr+0chuE5tGPU7d9i9gs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D81zIE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49564" wp14:editId="22C41F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7620" r="1079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-2.8pt;margin-top:1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Z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A/VjCoHXQtTblBZMEPv46zipjHwjpIO+z6n7u2SgaBEPdOhOuFpHJTBSNGiBI49xbGHaY5Q&#10;OfWUDNu5H4ZraUHWTWyCwFubc6xoJaPat6x2/LG3Y712cxiG59iOUbd/i9kv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CG&#10;dhqZ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10. Отсутствие задолженности по арендной плате за землю </w:t>
      </w:r>
    </w:p>
    <w:p w:rsidR="000C143F" w:rsidRPr="008F4496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11. Отсутствие задолженности по арендной плате за арендуемое муниципальное имущество подтверждаю 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12. Отсутствие задолженности по платежам в бюджетную систему Российской Федерации 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13. Заявитель не находится в состоянии реорганизации, ликвидации, в отношении его не введена процедура банкротства в соответствии с Федеральным законом от 26.10.2002 </w:t>
      </w:r>
      <w:r w:rsidRPr="008F4496">
        <w:rPr>
          <w:rFonts w:ascii="Times New Roman" w:hAnsi="Times New Roman" w:cs="Times New Roman"/>
          <w:sz w:val="24"/>
          <w:szCs w:val="24"/>
        </w:rPr>
        <w:br/>
        <w:t>№ 127-ФЗ «О несостоятельности (банкротстве)», деятельность его не приостановлена в порядке, предусмотренном законодательством Российской Федерации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E3888" wp14:editId="2BCB99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6985" r="698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8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GJTwIAAHUEAAAOAAAAZHJzL2Uyb0RvYy54bWysVM2O0zAQviPxDpbvNGmkhSVqulp1KUJa&#10;YKWFB3AcJ7FwbDN2m5QTElekfQQeggviZ58hfSMmTlu6wAmRg+XxjD9/881MZmddo8hagJNGZ3Q6&#10;iSkRmptC6iqjr18tH5xS4jzTBVNGi4xuhKNn8/v3Zq1NRWJqowoBBEG0S1ub0dp7m0aR47VomJsY&#10;KzQ6SwMN82hCFRXAWkRvVJTE8cOoNVBYMFw4h6cXo5POA35ZCu5flqUTnqiMIjcfVghrPqzRfMbS&#10;CpitJd/RYP/AomFS46MHqAvmGVmB/AOqkRyMM6WfcNNEpiwlFyEHzGYa/5bNdc2sCLmgOM4eZHL/&#10;D5a/WF8BkQXWbkqJZg3WqP+0fb+96b/3t9sP/ef+tv+2/dj/6L/0XwkGoWKtdSlevLZXMOTs7KXh&#10;bxzRZlEzXYlzZ1F3RETA/RGAaWvBCqQeIKI7GIPhEI3k7XNTIAW28ibo2ZXQDG+gUqQLZdscyiY6&#10;TzgeJidJ/PiEEo6u3R5JRizdX7bg/FNhGjJsMgrILoCz9aXzY+g+JORjlCyWUqlgQJUvFJA1ww5a&#10;hm+QANHdcZjSpMXUkkdxHKDvON0xRhy+v2E00uMsKNlk9PQQxNJBtie6wEdZ6plU4x4JKI089tKN&#10;VfFd3o3VTPaFyk2xQWXBjL2Ps4qb2sA7Slrs+4y6tysGghL1TA/VGZ7GQRmNGC1K4NiTH3uY5giV&#10;UU/JuF34cbhWFmRVhyYYeGtzjhUtZVB7oDyy2vHH3g6K7uZwGJ5jO0T9+lv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XLzRiU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B3ED3" wp14:editId="5C36014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8890" r="10795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9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gwTwIAAHUEAAAOAAAAZHJzL2Uyb0RvYy54bWysVM2O0zAQviPxDpbvNGnRwhI1Xa26FCEt&#10;sNLCAziOk1g4thm7TcsJiSsSj8BDcEH87DOkb8TYaUsXOCFysDyZyedvvs+T6dm6VWQlwEmjczoe&#10;pZQIzU0pdZ3TVy8X904pcZ7pkimjRU43wtGz2d07085mYmIao0oBBEG0yzqb08Z7myWJ441omRsZ&#10;KzQmKwMt8xhCnZTAOkRvVTJJ0wdJZ6C0YLhwDt9eDEk6i/hVJbh/UVVOeKJyitx8XCGuRViT2ZRl&#10;NTDbSL6jwf6BRcukxkMPUBfMM7IE+QdUKzkYZyo/4qZNTFVJLmIP2M04/a2b64ZZEXtBcZw9yOT+&#10;Hyx/vroCIkv0DuXRrEWP+k/bd9uP/ff+Zvu+/9zf9N+2H/of/Zf+K8EiVKyzLsMPr+0VhJ6dvTT8&#10;tSPazBuma3HuLOqOiAi4fwVgukawEqmPA0RyCyMEDtFI0T0zJVJgS2+inusK2nAGKkXW0bbNwTax&#10;9oTjy8nJJH10QgnH1G4fTmDZ/mMLzj8RpiVhk1NAdhGcrS6dH0r3JbEfo2S5kErFAOpiroCsGN6g&#10;RXwif2z7uExp0mFrk4dpGqFvJd0xRhqfv2G00uMsKNnm9PRQxLIg22NdIk+WeSbVsMf2lN7pGKQb&#10;XPHrYj24eX9vVGHKDSoLZrj7OKu4aQy8paTDe59T92bJQFCinurgTjgaB2UIUowogeNMcZxhmiNU&#10;Tj0lw3buh+FaWpB1Ey9B4K3NOTpayah2cHtgteOPdzv6tZvDMDzHcaz69be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1Qe4ME8CAAB1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11" w:history="1">
        <w:r w:rsidRPr="008F44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B54AA" wp14:editId="5F4BB1C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335" r="698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40" style="position:absolute;left:0;text-align:left;margin-left:-2.8pt;margin-top:2.3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GZUQIAAHMEAAAOAAAAZHJzL2Uyb0RvYy54bWysVM2O0zAQviPxDpbvNGnFwjZqulp1KUJa&#10;YKWFB3Acp7FwbDN2m5YTEteVeAQeggviZ58hfSPGTlu6wAmRg+XxjD9/881MJmfrRpGVACeNzulw&#10;kFIiNDel1Iucvn41f3BKifNMl0wZLXK6EY6eTe/fm7Q2EyNTG1UKIAiiXdbanNbe2yxJHK9Fw9zA&#10;WKHRWRlomEcTFkkJrEX0RiWjNH2UtAZKC4YL5/D0onfSacSvKsH9y6pywhOVU+Tm4wpxLcKaTCcs&#10;WwCzteQ7GuwfWDRManz0AHXBPCNLkH9ANZKDcabyA26axFSV5CLmgNkM09+yua6ZFTEXFMfZg0zu&#10;/8HyF6srILLM6ZgSzRosUfdp+377sfve3W4/dJ+72+7b9qb70X3pvpJx0Ku1LsNr1/YKQsbOXhr+&#10;xhFtZjXTC3HuLKqOvYB4+yMA09aClUh8GCCSOxjBcIhGiva5KZEBW3oT1VxX0IQ3UCeyjkXbHIom&#10;1p5wPBydjNLxCSUcXbt9eIFl+8sWnH8qTEPCJqeA7CI4W10634fuQ2I+RslyLpWKBiyKmQKyYtg/&#10;8/hF/pj2cZjSpMXURo/TNELfcbpjjDR+f8NopMdJULLJ6ekhiGVBtie6RJ4s80yqfo/pKb3TMUjX&#10;V8Wvi3Ws5fDhvlCFKTeoLJi+83FScVMbeEdJi12fU/d2yUBQop7pUJ3wNI5Jb6RoUQLHnuLYwzRH&#10;qJx6SvrtzPejtbQgF3VsgsBbm3OsaCWj2qHaPasdf+zsWK/dFIbRObZj1K9/xfQn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Cb4gGZUQIAAHM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EF3B8F" wp14:editId="75CCE63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5240" r="1079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1" style="position:absolute;left:0;text-align:left;margin-left:-2.8pt;margin-top:1.7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HsTwIAAHMEAAAOAAAAZHJzL2Uyb0RvYy54bWysVM2O0zAQviPxDpbvNGmlwhI1Xa12KUJa&#10;YKWFB3Acp7FwbDN2m5QTElekfQQeggviZ58hfSPGTlu6wAmRg+XJOJ+/+b6ZzE67RpG1ACeNzul4&#10;lFIiNDel1Mucvn61eHBCifNMl0wZLXK6EY6ezu/fm7U2ExNTG1UKIAiiXdbanNbe2yxJHK9Fw9zI&#10;WKExWRlomMcQlkkJrEX0RiWTNH2YtAZKC4YL5/DtxZCk84hfVYL7l1XlhCcqp8jNxxXiWoQ1mc9Y&#10;tgRma8l3NNg/sGiY1HjpAeqCeUZWIP+AaiQH40zlR9w0iakqyUWsAasZp79Vc10zK2ItKI6zB5nc&#10;/4PlL9ZXQGSZUzRKswYt6j9t329v+u/97fZD/7m/7b9tP/Y/+i/9V3IS9Gqty/Cza3sFoWJnLw1/&#10;44g25zXTS3HmLKqOvYB4+1cApq0FK5H4OEAkdzBC4BCNFO1zUyIDtvImqtlV0IQ7UCfSRdM2B9NE&#10;5wnHl5PpJH08pYRjarcPN7Bs/7EF558K05CwySkguwjO1pfOD0f3R2I9RslyIZWKASyLcwVkzbB/&#10;FvGJ/LHs42NKkxZLmzxK0wh9J+mOMdL4/A2jkR4nQckGrTgcYlmQ7YkukSfLPJNq2GN5Su90DNIN&#10;rviu6KKX4+neqMKUG1QWzND5OKm4qQ28o6TFrs+pe7tiIChRz3RwJ1yNYzIEKUaUwHGmOM4wzREq&#10;p56SYXvuh9FaWZDLOjZB4K3NGTpayah2cHtgteOPnR392k1hGJ3jOJ769a+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7p6B7E8CAABz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15. Заявитель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 заявляемые к возмещению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8C331" wp14:editId="7555085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42" style="position:absolute;left:0;text-align:left;margin-left:-2.8pt;margin-top:2.3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lqUQIAAHMEAAAOAAAAZHJzL2Uyb0RvYy54bWysVM2O0zAQviPxDpbvNGml3S5R09WqSxHS&#10;AistPIDjOI2FY5ux27SckLgi7SPwEFwQP/sM6RsxdtrSBU6IHCyPZ/z5m29mMjlfN4qsBDhpdE6H&#10;g5QSobkppV7k9PWr+aMzSpxnumTKaJHTjXD0fPrwwaS1mRiZ2qhSAEEQ7bLW5rT23mZJ4ngtGuYG&#10;xgqNzspAwzyasEhKYC2iNyoZpelp0hooLRgunMPTy95JpxG/qgT3L6vKCU9UTpGbjyvEtQhrMp2w&#10;bAHM1pLvaLB/YNEwqfHRA9Ql84wsQf4B1UgOxpnKD7hpElNVkouYA2YzTH/L5qZmVsRcUBxnDzK5&#10;/wfLX6yugcgyp2NKNGuwRN2n7fvtbfe9u9t+6D53d9237cfuR/el+0rGQa/Wugyv3dhrCBk7e2X4&#10;G0e0mdVML8SFs6g69gLi7Y8ATFsLViLxYYBI7mEEwyEaKdrnpkQGbOlNVHNdQRPeQJ3IOhZtcyia&#10;WHvC8XB0Mkofn1DC0bXbhxdYtr9swfmnwjQkbHIKyC6Cs9WV833oPiTmY5Qs51KpaMCimCkgK4b9&#10;M49f5I9pH4cpTVpMbTRO0wh9z+mOMdL4/Q2jkR4nQckmp2eHIJYF2Z7oEnmyzDOp+j2mp/ROxyBd&#10;XxW/LtaxlsPTfaEKU25QWTB95+Ok4qY28I6SFrs+p+7tkoGgRD3ToTrhaRyT3kjRogSOPcWxh2mO&#10;UDn1lPTbme9Ha2lBLurYBIG3NhdY0UpGtUO1e1Y7/tjZsV67KQyjc2zHqF//iulP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DIWMlqUQIAAHM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2DCDC4" wp14:editId="2A3BC23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3" style="position:absolute;left:0;text-align:left;margin-left:-2.8pt;margin-top:1.7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kfUQIAAHMEAAAOAAAAZHJzL2Uyb0RvYy54bWysVM2O0zAQviPxDpbvNGml7S5R09WqSxHS&#10;AistPIDjOI2FY5ux27SckLgi7SPwEFwQP/sM6RsxdtrSBU6IHCyPZ/z5m29mMjlfN4qsBDhpdE6H&#10;g5QSobkppV7k9PWr+aMzSpxnumTKaJHTjXD0fPrwwaS1mRiZ2qhSAEEQ7bLW5rT23mZJ4ngtGuYG&#10;xgqNzspAwzyasEhKYC2iNyoZpek4aQ2UFgwXzuHpZe+k04hfVYL7l1XlhCcqp8jNxxXiWoQ1mU5Y&#10;tgBma8l3NNg/sGiY1PjoAeqSeUaWIP+AaiQH40zlB9w0iakqyUXMAbMZpr9lc1MzK2IuKI6zB5nc&#10;/4PlL1bXQGSZ0zElmjVYou7T9v32tvve3W0/dJ+7u+7b9mP3o/vSfSXjoFdrXYbXbuw1hIydvTL8&#10;jSPazGqmF+LCWVQdewHx9kcApq0FK5H4MEAk9zCC4RCNFO1zUyIDtvQmqrmuoAlvoE5kHYu2ORRN&#10;rD3heDg6GaWPTyjh6Nrtwwss21+24PxTYRoSNjkFZBfB2erK+T50HxLzMUqWc6lUNGBRzBSQFcP+&#10;mccv8se0j8OUJi2mNjpN0wh9z+mOMdL4/Q2jkR4nQckmp2eHIJYF2Z7oEnmyzDOp+j2mp/ROxyBd&#10;XxW/LtaxlsPTfaEKU25QWTB95+Ok4qY28I6SFrs+p+7tkoGgRD3ToTrhaRyT3kjRogSOPcWxh2mO&#10;UDn1lPTbme9Ha2lBLurYBIG3NhdY0UpGtUO1e1Y7/tjZsV67KQyjc2zHqF//iulPAAAA//8DAFBL&#10;AwQUAAYACAAAACEAEWCZ29wAAAAGAQAADwAAAGRycy9kb3ducmV2LnhtbEyOTU+DQBRF9yb+h8kz&#10;cdcOX6JBHk01McZVYzWR5QOeQMrMEGag+O8dV3Z5c2/OPfluVYNYeLK90QjhNgDBujZNr1uEz4+X&#10;zQMI60g3NBjNCD9sYVdcX+WUNeas33k5ulZ4iLYZIXTOjZmUtu5Ykd2akbXvvs2kyPk4tbKZ6Ozh&#10;apBREKRSUa/9Q0cjP3dcn46zQiij1/u3MjrN5f6QyqqnQ/v1tCDe3qz7RxCOV/c/hj99rw6Fd6rM&#10;rBsrBoTNXeqXCHECwtdxEoKoEJI4BFnk8lK/+AUAAP//AwBQSwECLQAUAAYACAAAACEAtoM4kv4A&#10;AADhAQAAEwAAAAAAAAAAAAAAAAAAAAAAW0NvbnRlbnRfVHlwZXNdLnhtbFBLAQItABQABgAIAAAA&#10;IQA4/SH/1gAAAJQBAAALAAAAAAAAAAAAAAAAAC8BAABfcmVscy8ucmVsc1BLAQItABQABgAIAAAA&#10;IQC9JEkfUQIAAHMEAAAOAAAAAAAAAAAAAAAAAC4CAABkcnMvZTJvRG9jLnhtbFBLAQItABQABgAI&#10;AAAAIQARYJnb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16. Решение об оказании аналогичной поддержки (поддержки, 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705BC" wp14:editId="29C3CE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8255" r="698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4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COTwIAAHMEAAAOAAAAZHJzL2Uyb0RvYy54bWysVM2O0zAQviPxDpbvNGmlQomarlZdipAW&#10;WGnhARzHaSwc24zdpuWExBVpH4GH4IL42WdI34ix05YucELkYHk848/ffDOT6dmmUWQtwEmjczoc&#10;pJQIzU0p9TKnr18tHkwocZ7pkimjRU63wtGz2f1709ZmYmRqo0oBBEG0y1qb09p7myWJ47VomBsY&#10;KzQ6KwMN82jCMimBtYjeqGSUpg+T1kBpwXDhHJ5e9E46i/hVJbh/WVVOeKJyitx8XCGuRViT2ZRl&#10;S2C2lnxPg/0Di4ZJjY8eoS6YZ2QF8g+oRnIwzlR+wE2TmKqSXMQcMJth+ls21zWzIuaC4jh7lMn9&#10;P1j+Yn0FRJY5HVOiWYMl6j7t3u9uuu/d7e5D97m77b7tPnY/ui/dVzIOerXWZXjt2l5ByNjZS8Pf&#10;OKLNvGZ6Kc6dRdWxFxDvcARg2lqwEokPA0RyByMYDtFI0T43JTJgK2+impsKmvAG6kQ2sWjbY9HE&#10;xhOOh6PxKH2M5Dm69vvwAssOly04/1SYhoRNTgHZRXC2vnS+Dz2ExHyMkuVCKhUNWBZzBWTNsH8W&#10;8Yv8Me3TMKVJi6mNHqVphL7jdKcYafz+htFIj5OgZJPTyTGIZUG2J7pEnizzTKp+j+kpvdcxSNdX&#10;xW+KTazlcHIoVGHKLSoLpu98nFTc1AbeUdJi1+fUvV0xEJSoZzpUJzyNY9IbKVqUwKmnOPUwzREq&#10;p56Sfjv3/WitLMhlHZsg8NbmHCtayah2qHbPas8fOzvWaz+FYXRO7Rj1618x+wk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JPqQjk8CAABz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E4F99D" wp14:editId="0648CE6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0160" r="10795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45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7UQIAAHMEAAAOAAAAZHJzL2Uyb0RvYy54bWysVM2O0zAQviPxDpbvNGm1C7tR09WqSxHS&#10;AistPIDjOImFY5ux23Q5IXFF4hF4CC6In32G9I0YO23pAidEDpbHM/78zTczmZ6tW0VWApw0Oqfj&#10;UUqJ0NyUUtc5ffVy8eCEEueZLpkyWuT0Rjh6Nrt/b9rZTExMY1QpgCCIdllnc9p4b7MkcbwRLXMj&#10;Y4VGZ2WgZR5NqJMSWIforUomafow6QyUFgwXzuHpxeCks4hfVYL7F1XlhCcqp8jNxxXiWoQ1mU1Z&#10;VgOzjeRbGuwfWLRManx0D3XBPCNLkH9AtZKDcabyI27axFSV5CLmgNmM09+yuW6YFTEXFMfZvUzu&#10;/8Hy56srILLM6RElmrVYov7T5t3mY/+9v9287z/3t/23zYf+R/+l/0qOgl6ddRleu7ZXEDJ29tLw&#10;145oM2+YrsW5s6g69gLi7Y4ATNcIViLxcYBI7mAEwyEaKbpnpkQGbOlNVHNdQRveQJ3IOhbtZl80&#10;sfaE4+HkeJKeHlPC0bXdhxdYtrtswfknwrQkbHIKyC6Cs9Wl80PoLiTmY5QsF1KpaEBdzBWQFcP+&#10;WcQv8se0D8OUJh2mNnmUphH6jtMdYqTx+xtGKz1OgpJtTk/2QSwLsj3WJfJkmWdSDXtMT+mtjkG6&#10;oSp+XaxjLcenu0IVprxBZcEMnY+TipvGwFtKOuz6nLo3SwaCEvVUh+qEp3FMBiNFixI49BSHHqY5&#10;QuXUUzJs534YraUFWTexCQJvbc6xopWMaodqD6y2/LGzY722UxhG59COUb/+FbOfAAAA//8DAFBL&#10;AwQUAAYACAAAACEAEWCZ29wAAAAGAQAADwAAAGRycy9kb3ducmV2LnhtbEyOTU+DQBRF9yb+h8kz&#10;cdcOX6JBHk01McZVYzWR5QOeQMrMEGag+O8dV3Z5c2/OPfluVYNYeLK90QjhNgDBujZNr1uEz4+X&#10;zQMI60g3NBjNCD9sYVdcX+WUNeas33k5ulZ4iLYZIXTOjZmUtu5Ykd2akbXvvs2kyPk4tbKZ6Ozh&#10;apBREKRSUa/9Q0cjP3dcn46zQiij1/u3MjrN5f6QyqqnQ/v1tCDe3qz7RxCOV/c/hj99rw6Fd6rM&#10;rBsrBoTNXeqXCHECwtdxEoKoEJI4BFnk8lK/+AUAAP//AwBQSwECLQAUAAYACAAAACEAtoM4kv4A&#10;AADhAQAAEwAAAAAAAAAAAAAAAAAAAAAAW0NvbnRlbnRfVHlwZXNdLnhtbFBLAQItABQABgAIAAAA&#10;IQA4/SH/1gAAAJQBAAALAAAAAAAAAAAAAAAAAC8BAABfcmVscy8ucmVsc1BLAQItABQABgAIAAAA&#10;IQBRhhD7UQIAAHMEAAAOAAAAAAAAAAAAAAAAAC4CAABkcnMvZTJvRG9jLnhtbFBLAQItABQABgAI&#10;AAAAIQARYJnb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17. Сведения о заявителе внесены в единый реестр субъектов малого и среднего предпринимательства в соответствии со статьей </w:t>
      </w:r>
      <w:hyperlink r:id="rId12" w:history="1">
        <w:r w:rsidRPr="008F4496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8F4496">
        <w:rPr>
          <w:rFonts w:ascii="Times New Roman" w:hAnsi="Times New Roman" w:cs="Times New Roman"/>
          <w:sz w:val="24"/>
          <w:szCs w:val="24"/>
        </w:rPr>
        <w:br/>
      </w:r>
      <w:r w:rsidRPr="008F4496">
        <w:rPr>
          <w:rFonts w:ascii="Times New Roman" w:hAnsi="Times New Roman" w:cs="Times New Roman"/>
          <w:sz w:val="24"/>
          <w:szCs w:val="24"/>
        </w:rPr>
        <w:lastRenderedPageBreak/>
        <w:t>№ 209-ФЗ «О развитии малого и среднего предпринимательства в Российской Федерации»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2D1E04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2250FB" wp14:editId="69897C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06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6" style="position:absolute;left:0;text-align:left;margin-left:-2.8pt;margin-top:2.3pt;width:19.8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3EUAIAAHMEAAAOAAAAZHJzL2Uyb0RvYy54bWysVM2O0zAQviPxDpbvNGlWC0vUdLXqUoS0&#10;wEoLD+A4TmPh2GbsNl1OSFyReAQeggviZ58hfSPGTtvtAidEDpbHM/78zTczmZyuW0VWApw0uqDj&#10;UUqJ0NxUUi8K+vrV/MEJJc4zXTFltCjotXD0dHr/3qSzuchMY1QlgCCIdnlnC9p4b/MkcbwRLXMj&#10;Y4VGZ22gZR5NWCQVsA7RW5Vkafow6QxUFgwXzuHp+eCk04hf14L7l3XthCeqoMjNxxXiWoY1mU5Y&#10;vgBmG8m3NNg/sGiZ1PjoHuqceUaWIP+AaiUH40ztR9y0ialryUXMAbMZp79lc9UwK2IuKI6ze5nc&#10;/4PlL1aXQGRV0CNKNGuxRP3nzfvNp/5Hf7P50H/pb/rvm4/9z/5r/40cBb0663K8dmUvIWTs7IXh&#10;bxzRZtYwvRBnzqLq2AuItzsCMF0jWIXExwEiuYMRDIdopOyemwoZsKU3Uc11DW14A3Ui61i0633R&#10;xNoTjofZcZY+PqaEo2u7Dy+wfHfZgvNPhWlJ2BQUkF0EZ6sL54fQXUjMxyhZzaVS0YBFOVNAVgz7&#10;Zx6/yB/TPgxTmnSYWvYoTSP0Hac7xEjj9zeMVnqcBCXbgp7sg1geZHuiK+TJcs+kGvaYntJbHYN0&#10;Q1X8ulzHWmaxsYOupamuUVkwQ+fjpOKmMfCOkg67vqDu7ZKBoEQ906E64Wkck8FI0aIEDj3loYdp&#10;jlAF9ZQM25kfRmtpQS6a2ASBtzZnWNFaRrVvWW35Y2fHem2nMIzOoR2jbv8V01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PfJHcR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114B2" wp14:editId="2503E9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970" r="1079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7" style="position:absolute;left:0;text-align:left;margin-left:-2.8pt;margin-top:1.7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PBTAIAAHMEAAAOAAAAZHJzL2Uyb0RvYy54bWysVM2O0zAQviPxDpbvNGmlhSVqulp1KUJa&#10;YKWFB3AcJ7FwbDN2m5YTElekfQQeggviZ58hfSPGTlu6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O0o0a7FE/aft++1N/72/3X7oP/e3/bftx/5H/6X/SsZBr866DK9d2ysIGTt7afgb&#10;R7SZN0zX4txZVH3A2x8BmK4RrETiESK5gxEMh2ik6J6bEhmwpTdRzXUFbXgDdSLrWLTNoWhi7QnH&#10;w8nJJH18QglH126PJBOW7S9bcP6pMC0Jm5wCsovgbHXp/BC6D4n5GCXLhVQqGlAXcwVkxbB/FvEL&#10;EiC6Ow5TmnSY2uRRmkboO053jJHG728YrfQ4CUq2OT09BLEsyPZEl/goyzyTatgjAaWRx166oSp+&#10;XaxjLSeHQhWm3KCyYIbOx0nFTWPgHSUddn1O3dslA0GJeqZDdcLTOCaDkaJFCRx7imMP0xyhcuop&#10;GbZzP4zW0oKsm9gEgbc251jRSka1A+WB1Y4/dnZUdDeFYXSO7Rj1618x+wkAAP//AwBQSwMEFAAG&#10;AAgAAAAhABFgmdvcAAAABgEAAA8AAABkcnMvZG93bnJldi54bWxMjk1Pg0AURfcm/ofJM3HXDl+i&#10;QR5NNTHGVWM1keUDnkDKzBBmoPjvHVd2eXNvzj35blWDWHiyvdEI4TYAwbo2Ta9bhM+Pl80DCOtI&#10;NzQYzQg/bGFXXF/llDXmrN95ObpWeIi2GSF0zo2ZlLbuWJHdmpG1777NpMj5OLWymejs4WqQURCk&#10;UlGv/UNHIz93XJ+Os0Ioo9f7tzI6zeX+kMqqp0P79bQg3t6s+0cQjlf3P4Y/fa8OhXeqzKwbKwaE&#10;zV3qlwhxAsLXcRKCqBCSOARZ5PJSv/gFAAD//wMAUEsBAi0AFAAGAAgAAAAhALaDOJL+AAAA4QEA&#10;ABMAAAAAAAAAAAAAAAAAAAAAAFtDb250ZW50X1R5cGVzXS54bWxQSwECLQAUAAYACAAAACEAOP0h&#10;/9YAAACUAQAACwAAAAAAAAAAAAAAAAAvAQAAX3JlbHMvLnJlbHNQSwECLQAUAAYACAAAACEAvORz&#10;wUwCAABzBAAADgAAAAAAAAAAAAAAAAAuAgAAZHJzL2Uyb0RvYy54bWxQSwECLQAUAAYACAAAACEA&#10;EWCZ29wAAAAGAQAADwAAAAAAAAAAAAAAAACmBAAAZHJzL2Rvd25yZXYueG1sUEsFBgAAAAAEAAQA&#10;8wAAAK8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4F27CB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236020" w:rsidRDefault="0023602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Краткое описание проекта:___________________________________________________</w:t>
      </w: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130" w:rsidRPr="00244130" w:rsidRDefault="00244130" w:rsidP="0024413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44130">
        <w:rPr>
          <w:rFonts w:ascii="Times New Roman" w:hAnsi="Times New Roman" w:cs="Times New Roman"/>
          <w:sz w:val="18"/>
          <w:szCs w:val="18"/>
        </w:rPr>
        <w:t xml:space="preserve">(указывается суть проекта, период реализации, какие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средства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и в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каком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объеме привлекаются)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Результаты, которые планируется достичь по итогам реализации проекта: ___________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Размер субсидии прошу установить в соответствии с Порядком.</w:t>
      </w:r>
    </w:p>
    <w:p w:rsidR="000C143F" w:rsidRPr="00656581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143F" w:rsidRPr="00656581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656581" w:rsidRDefault="000C143F" w:rsidP="000C143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C143F" w:rsidRPr="00656581" w:rsidRDefault="000C143F" w:rsidP="000C1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2</w:t>
      </w:r>
      <w:r w:rsidRPr="00656581">
        <w:rPr>
          <w:rFonts w:ascii="Times New Roman" w:hAnsi="Times New Roman" w:cs="Times New Roman"/>
          <w:sz w:val="24"/>
          <w:szCs w:val="24"/>
        </w:rPr>
        <w:t xml:space="preserve">. В соответствии со статьей 78 Бюджетного кодекса даю свое 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г. Дивногорска</w:t>
      </w:r>
      <w:r w:rsidRPr="00656581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5408CA" w:rsidRDefault="000C143F" w:rsidP="000C143F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3</w:t>
      </w:r>
      <w:r w:rsidRPr="00656581">
        <w:rPr>
          <w:rFonts w:ascii="Times New Roman" w:hAnsi="Times New Roman" w:cs="Times New Roman"/>
          <w:sz w:val="24"/>
          <w:szCs w:val="24"/>
        </w:rPr>
        <w:t>.</w:t>
      </w:r>
      <w:r w:rsidRPr="0065658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5658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56581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656581">
        <w:rPr>
          <w:rFonts w:ascii="Times New Roman" w:hAnsi="Times New Roman" w:cs="Times New Roman"/>
          <w:sz w:val="26"/>
          <w:szCs w:val="26"/>
        </w:rPr>
        <w:t xml:space="preserve"> </w:t>
      </w:r>
      <w:r w:rsidRPr="00656581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</w:t>
      </w:r>
      <w:r w:rsidRPr="005408CA">
        <w:rPr>
          <w:rFonts w:ascii="Times New Roman" w:hAnsi="Times New Roman" w:cs="Times New Roman"/>
          <w:sz w:val="24"/>
          <w:szCs w:val="24"/>
        </w:rPr>
        <w:t xml:space="preserve"> информации и средствах 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CA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08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408CA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0C143F" w:rsidRPr="005408CA" w:rsidRDefault="000C143F" w:rsidP="000C143F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5408CA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0C143F" w:rsidRPr="005408CA" w:rsidRDefault="000C143F" w:rsidP="000C143F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408CA">
        <w:rPr>
          <w:rFonts w:ascii="Times New Roman" w:hAnsi="Times New Roman"/>
          <w:sz w:val="24"/>
          <w:szCs w:val="24"/>
        </w:rPr>
        <w:t>.П.</w:t>
      </w: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0C143F" w:rsidRPr="005408CA" w:rsidRDefault="000C143F" w:rsidP="000C143F">
      <w:pPr>
        <w:ind w:left="708" w:firstLine="708"/>
        <w:rPr>
          <w:rFonts w:ascii="Times New Roman" w:hAnsi="Times New Roman"/>
          <w:sz w:val="18"/>
          <w:szCs w:val="18"/>
        </w:rPr>
      </w:pPr>
      <w:r w:rsidRPr="005408CA">
        <w:rPr>
          <w:rFonts w:ascii="Times New Roman" w:hAnsi="Times New Roman"/>
          <w:sz w:val="18"/>
          <w:szCs w:val="18"/>
        </w:rPr>
        <w:t>(день, месяц, год)</w:t>
      </w:r>
    </w:p>
    <w:p w:rsidR="000C143F" w:rsidRDefault="000C143F" w:rsidP="000C14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C143F" w:rsidRPr="005408CA" w:rsidRDefault="000C143F" w:rsidP="000C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08CA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0C143F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8CA">
        <w:rPr>
          <w:rFonts w:ascii="Times New Roman" w:hAnsi="Times New Roman" w:cs="Times New Roman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0C143F" w:rsidRPr="005408CA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______________________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5408CA">
        <w:rPr>
          <w:rFonts w:ascii="Times New Roman" w:hAnsi="Times New Roman"/>
          <w:sz w:val="18"/>
          <w:szCs w:val="18"/>
        </w:rPr>
        <w:t xml:space="preserve">       (Ф.И.О. полностью)</w:t>
      </w:r>
      <w:r w:rsidRPr="003C56CD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Pr="005408CA" w:rsidRDefault="000C143F" w:rsidP="000C143F">
      <w:pPr>
        <w:spacing w:after="0" w:line="240" w:lineRule="auto"/>
        <w:rPr>
          <w:rFonts w:ascii="Times New Roman" w:eastAsia="TimesNewRomanPSMT" w:hAnsi="Times New Roman"/>
          <w:sz w:val="18"/>
          <w:szCs w:val="18"/>
          <w:lang w:eastAsia="ar-SA"/>
        </w:rPr>
      </w:pP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проживающий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 (</w:t>
      </w:r>
      <w:proofErr w:type="spell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)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по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адресу: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Красноярский край, 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г. </w:t>
      </w:r>
      <w:r w:rsidR="00236020">
        <w:rPr>
          <w:rFonts w:ascii="Times New Roman" w:eastAsia="TimesNewRomanPSMT" w:hAnsi="Times New Roman"/>
          <w:sz w:val="24"/>
          <w:szCs w:val="24"/>
          <w:lang w:eastAsia="ar-SA"/>
        </w:rPr>
        <w:t>Д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ивногорск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,_____________________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br/>
      </w:r>
      <w:r w:rsidRPr="005408CA">
        <w:rPr>
          <w:rFonts w:ascii="Times New Roman" w:hAnsi="Times New Roman"/>
          <w:sz w:val="24"/>
          <w:szCs w:val="24"/>
        </w:rPr>
        <w:t>Паспорт: _____________________________________________________________________,</w:t>
      </w:r>
      <w:r w:rsidRPr="005408CA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18"/>
          <w:szCs w:val="18"/>
          <w:lang w:eastAsia="ar-SA"/>
        </w:rPr>
        <w:t xml:space="preserve">                                                           </w:t>
      </w:r>
      <w:r w:rsidRPr="005408CA">
        <w:rPr>
          <w:rFonts w:ascii="Times New Roman" w:eastAsia="TimesNewRomanPSMT" w:hAnsi="Times New Roman"/>
          <w:sz w:val="18"/>
          <w:szCs w:val="18"/>
          <w:lang w:eastAsia="ar-SA"/>
        </w:rPr>
        <w:t>(серия, номер, дата выдачи, кем выдан)</w:t>
      </w:r>
      <w:proofErr w:type="gramEnd"/>
    </w:p>
    <w:p w:rsidR="000C143F" w:rsidRPr="005408CA" w:rsidRDefault="000C143F" w:rsidP="000C143F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5408CA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5408CA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5408CA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5408CA">
        <w:rPr>
          <w:rFonts w:ascii="Times New Roman" w:hAnsi="Times New Roman"/>
          <w:sz w:val="24"/>
          <w:szCs w:val="24"/>
          <w:u w:val="single"/>
        </w:rPr>
        <w:br/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Администрации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г. Дивногорска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85pt;height:21.75pt" o:ole="">
            <v:imagedata r:id="rId13" o:title=""/>
          </v:shape>
          <w:control r:id="rId14" w:name="CheckBox5" w:shapeid="_x0000_i1055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.35pt;height:21.75pt" o:ole="">
            <v:imagedata r:id="rId15" o:title=""/>
          </v:shape>
          <w:control r:id="rId16" w:name="CheckBox6" w:shapeid="_x0000_i1057"/>
        </w:object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17" o:title=""/>
          </v:shape>
          <w:control r:id="rId18" w:name="CheckBox7" w:shapeid="_x0000_i1059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pt;height:21.75pt" o:ole="">
            <v:imagedata r:id="rId19" o:title=""/>
          </v:shape>
          <w:control r:id="rId20" w:name="CheckBox8" w:shapeid="_x0000_i1061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.35pt;height:21.75pt" o:ole="">
            <v:imagedata r:id="rId21" o:title=""/>
          </v:shape>
          <w:control r:id="rId22" w:name="CheckBox9" w:shapeid="_x0000_i1063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23" o:title=""/>
          </v:shape>
          <w:control r:id="rId24" w:name="CheckBox10" w:shapeid="_x0000_i1065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25" o:title=""/>
          </v:shape>
          <w:control r:id="rId26" w:name="CheckBox11" w:shapeid="_x0000_i1067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.35pt;height:21.75pt" o:ole="">
            <v:imagedata r:id="rId27" o:title=""/>
          </v:shape>
          <w:control r:id="rId28" w:name="CheckBox12" w:shapeid="_x0000_i1069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29" o:title=""/>
          </v:shape>
          <w:control r:id="rId30" w:name="CheckBox2" w:shapeid="_x0000_i107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85pt;height:21.75pt" o:ole="">
            <v:imagedata r:id="rId31" o:title=""/>
          </v:shape>
          <w:control r:id="rId32" w:name="сбор" w:shapeid="_x0000_i1073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33" o:title=""/>
          </v:shape>
          <w:control r:id="rId34" w:name="CheckBox1" w:shapeid="_x0000_i1075"/>
        </w:object>
      </w:r>
      <w:r w:rsidRPr="005408CA">
        <w:rPr>
          <w:rFonts w:ascii="Times New Roman" w:eastAsia="TimesNewRomanPSMT" w:hAnsi="Times New Roman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85pt;height:21.75pt" o:ole="">
            <v:imagedata r:id="rId35" o:title=""/>
          </v:shape>
          <w:control r:id="rId36" w:name="CheckBox3" w:shapeid="_x0000_i1077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5.1pt;height:21.75pt" o:ole="">
            <v:imagedata r:id="rId37" o:title=""/>
          </v:shape>
          <w:control r:id="rId38" w:name="CheckBox4" w:shapeid="_x0000_i1079"/>
        </w:objec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5408CA">
        <w:rPr>
          <w:rFonts w:ascii="Times New Roman" w:hAnsi="Times New Roman"/>
          <w:sz w:val="24"/>
          <w:szCs w:val="24"/>
        </w:rPr>
        <w:t xml:space="preserve"> 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фамилия;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имя;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отчество;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номер телефона;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электронной почты;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регистрации;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банковские реквизиты,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5408CA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При этом соглашаюсь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6pt;height:21.75pt" o:ole="">
            <v:imagedata r:id="rId39" o:title=""/>
          </v:shape>
          <w:control r:id="rId40" w:name="CheckBox13" w:shapeid="_x0000_i108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.35pt;height:21.75pt" o:ole="">
            <v:imagedata r:id="rId41" o:title=""/>
          </v:shape>
          <w:control r:id="rId42" w:name="CheckBox14" w:shapeid="_x0000_i1083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с даты подписания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согласия.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5408C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0C143F" w:rsidRPr="005408CA" w:rsidRDefault="000C143F" w:rsidP="000C143F">
      <w:pPr>
        <w:spacing w:after="0" w:line="240" w:lineRule="auto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0C143F" w:rsidRPr="005408CA" w:rsidTr="003A08A9">
        <w:tc>
          <w:tcPr>
            <w:tcW w:w="7230" w:type="dxa"/>
          </w:tcPr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08CA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0C143F" w:rsidRPr="005408CA" w:rsidRDefault="000C143F" w:rsidP="000C143F">
      <w:pPr>
        <w:pStyle w:val="ConsPlusNonformat"/>
        <w:widowControl/>
        <w:ind w:firstLine="708"/>
      </w:pPr>
      <w:r w:rsidRPr="005408CA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7F2894" w:rsidRDefault="000C143F" w:rsidP="000C143F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7F2894" w:rsidRDefault="00244130" w:rsidP="003D3722">
      <w:pPr>
        <w:pStyle w:val="ConsPlusNormal"/>
        <w:ind w:left="7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4130" w:rsidRDefault="00236020" w:rsidP="003D3722">
      <w:pPr>
        <w:pStyle w:val="ConsPlusNormal"/>
        <w:ind w:left="637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4130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244130" w:rsidRDefault="00244130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 xml:space="preserve">Макет бизнес-плана </w:t>
      </w:r>
      <w:r w:rsidRPr="00726C36">
        <w:rPr>
          <w:rFonts w:ascii="Times New Roman" w:hAnsi="Times New Roman"/>
          <w:sz w:val="28"/>
          <w:szCs w:val="28"/>
        </w:rPr>
        <w:t xml:space="preserve">инвестиционного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0"/>
        <w:jc w:val="center"/>
        <w:outlineLvl w:val="0"/>
        <w:rPr>
          <w:bCs/>
        </w:rPr>
      </w:pPr>
      <w:r w:rsidRPr="00726C36">
        <w:rPr>
          <w:bCs/>
          <w:lang w:val="en-US"/>
        </w:rPr>
        <w:t>I</w:t>
      </w:r>
      <w:r w:rsidRPr="00726C36">
        <w:rPr>
          <w:bCs/>
        </w:rPr>
        <w:t>.</w:t>
      </w:r>
      <w:r w:rsidRPr="00726C36">
        <w:rPr>
          <w:bCs/>
          <w:lang w:val="en-US"/>
        </w:rPr>
        <w:t> </w:t>
      </w:r>
      <w:r w:rsidRPr="00726C36">
        <w:rPr>
          <w:bCs/>
        </w:rPr>
        <w:t>Текстовая часть</w:t>
      </w: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429"/>
        <w:outlineLvl w:val="0"/>
        <w:rPr>
          <w:bCs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1. Резюме </w:t>
      </w:r>
      <w:r w:rsidRPr="00726C36">
        <w:rPr>
          <w:rFonts w:ascii="Times New Roman" w:hAnsi="Times New Roman"/>
        </w:rPr>
        <w:t xml:space="preserve">инвестиционного проекта </w:t>
      </w:r>
      <w:r w:rsidRPr="00726C36">
        <w:rPr>
          <w:rFonts w:ascii="Times New Roman" w:hAnsi="Times New Roman"/>
          <w:bCs/>
          <w:szCs w:val="28"/>
        </w:rPr>
        <w:t>(далее – проект):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1.1. Сущность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1.2. Важность проекта для заявителя и региона.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1.3. </w:t>
      </w:r>
      <w:proofErr w:type="gramStart"/>
      <w:r w:rsidRPr="00726C36">
        <w:rPr>
          <w:rFonts w:ascii="Times New Roman" w:hAnsi="Times New Roman"/>
          <w:szCs w:val="28"/>
        </w:rPr>
        <w:t xml:space="preserve">Описание продукции (услуг), предполагаемой к производству </w:t>
      </w:r>
      <w:r w:rsidRPr="00726C36">
        <w:rPr>
          <w:rFonts w:ascii="Times New Roman" w:hAnsi="Times New Roman"/>
          <w:szCs w:val="28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1.4. Преимущества продукции (услуги) в сравнении с аналогами.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1.5. Объем ожидаемого спроса на продукцию (услугу) и потенциал рынка.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726C36">
        <w:rPr>
          <w:rFonts w:ascii="Times New Roman" w:hAnsi="Times New Roman"/>
          <w:szCs w:val="28"/>
        </w:rPr>
        <w:br/>
        <w:t>и тому подобное), то указать их.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2. Информация о заявителе: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2.1. Основные данные: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наименование заявителя с указанием организационно-правовой формы;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год образования и история заявителя;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местонахождение;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размер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список участников (акционеров), владеющих более чем 5 процентами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численность работающих за последние два года и истекший период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2.2. Характеристика деятельности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 </w:t>
      </w:r>
      <w:proofErr w:type="gramStart"/>
      <w:r w:rsidRPr="00726C36">
        <w:rPr>
          <w:rFonts w:ascii="Times New Roman" w:hAnsi="Times New Roman"/>
          <w:szCs w:val="28"/>
        </w:rPr>
        <w:t>счет</w:t>
      </w:r>
      <w:proofErr w:type="gramEnd"/>
      <w:r w:rsidRPr="00726C36">
        <w:rPr>
          <w:rFonts w:ascii="Times New Roman" w:hAnsi="Times New Roman"/>
          <w:szCs w:val="28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2.3. Финансовое состояние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726C36">
        <w:rPr>
          <w:rFonts w:ascii="Times New Roman" w:hAnsi="Times New Roman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726C36">
        <w:rPr>
          <w:rFonts w:ascii="Times New Roman" w:hAnsi="Times New Roman"/>
          <w:szCs w:val="28"/>
        </w:rPr>
        <w:br/>
        <w:t xml:space="preserve">за 3 года, предшествующие подаче заявки на участие в </w:t>
      </w:r>
      <w:r w:rsidRPr="00726C36">
        <w:rPr>
          <w:rFonts w:ascii="Times New Roman" w:hAnsi="Times New Roman"/>
          <w:color w:val="000000"/>
          <w:szCs w:val="28"/>
        </w:rPr>
        <w:t>конкурсе по отбору инвестиционных проектов</w:t>
      </w:r>
      <w:r w:rsidRPr="00726C36">
        <w:rPr>
          <w:rFonts w:ascii="Times New Roman" w:hAnsi="Times New Roman"/>
          <w:szCs w:val="28"/>
        </w:rPr>
        <w:t>, и отчетные периоды текущего года;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вывод об изменении финансового состояния заявителя.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3. Анализ положения дел в отрасли: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3.1. Описание продукции (услуги), включая ее назначение </w:t>
      </w:r>
      <w:r w:rsidRPr="00726C36">
        <w:rPr>
          <w:rFonts w:ascii="Times New Roman" w:hAnsi="Times New Roman"/>
          <w:szCs w:val="28"/>
        </w:rPr>
        <w:br/>
        <w:t xml:space="preserve">и отличительные особенности, безопасность и </w:t>
      </w:r>
      <w:proofErr w:type="spellStart"/>
      <w:r w:rsidRPr="00726C36">
        <w:rPr>
          <w:rFonts w:ascii="Times New Roman" w:hAnsi="Times New Roman"/>
          <w:szCs w:val="28"/>
        </w:rPr>
        <w:t>экологичность</w:t>
      </w:r>
      <w:proofErr w:type="spellEnd"/>
      <w:r w:rsidRPr="00726C36">
        <w:rPr>
          <w:rFonts w:ascii="Times New Roman" w:hAnsi="Times New Roman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3.3. Общая характеристика потребности и объем производства продукции (услуги) 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3.4. Ожидаемая доля заявителя в производстве продукции (услуги) </w:t>
      </w:r>
      <w:r w:rsidRPr="00726C36">
        <w:rPr>
          <w:rFonts w:ascii="Times New Roman" w:hAnsi="Times New Roman"/>
          <w:szCs w:val="28"/>
        </w:rPr>
        <w:br/>
        <w:t>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3.6. Наличие зарубежных и отечественных аналогов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4. Инвестиционный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726C36">
        <w:rPr>
          <w:rFonts w:ascii="Times New Roman" w:hAnsi="Times New Roman"/>
          <w:szCs w:val="28"/>
        </w:rPr>
        <w:br/>
        <w:t>с поквартальной разбивкой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4.2. </w:t>
      </w:r>
      <w:proofErr w:type="gramStart"/>
      <w:r w:rsidRPr="00726C36">
        <w:rPr>
          <w:rFonts w:ascii="Times New Roman" w:hAnsi="Times New Roman"/>
          <w:szCs w:val="28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4.4. График осуществления основных мероприятий, предусмотренных проектом (таблица 2).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726C36">
        <w:rPr>
          <w:rFonts w:ascii="Times New Roman" w:hAnsi="Times New Roman"/>
          <w:szCs w:val="28"/>
        </w:rPr>
        <w:br/>
        <w:t>и производственного оборудования.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5. План производства: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726C36">
        <w:rPr>
          <w:rFonts w:ascii="Times New Roman" w:hAnsi="Times New Roman"/>
          <w:spacing w:val="-4"/>
          <w:szCs w:val="28"/>
        </w:rPr>
        <w:t>5.1. Программа производства и реализации продукции (услуги)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5.4. Численность персонала, затраты на оплату труда и страховые взносы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5.5. Структура себестоимости производимой продукции (услуги) </w:t>
      </w:r>
      <w:r w:rsidRPr="00726C36">
        <w:rPr>
          <w:rFonts w:ascii="Times New Roman" w:hAnsi="Times New Roman"/>
          <w:szCs w:val="28"/>
        </w:rPr>
        <w:br/>
        <w:t>и ее изменение в результате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6. План маркетинга: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726C36">
        <w:rPr>
          <w:rFonts w:ascii="Times New Roman" w:hAnsi="Times New Roman"/>
          <w:szCs w:val="28"/>
        </w:rPr>
        <w:br/>
        <w:t>с потенциальными покупателями.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726C36">
        <w:rPr>
          <w:rFonts w:ascii="Times New Roman" w:hAnsi="Times New Roman"/>
          <w:szCs w:val="28"/>
        </w:rPr>
        <w:br/>
        <w:t>и другими посредниками.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726C36">
        <w:rPr>
          <w:rFonts w:ascii="Times New Roman" w:hAnsi="Times New Roman"/>
          <w:szCs w:val="28"/>
        </w:rPr>
        <w:br/>
        <w:t>и примерные затраты на ее реализацию.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6.5. Организация </w:t>
      </w:r>
      <w:proofErr w:type="gramStart"/>
      <w:r w:rsidRPr="00726C36">
        <w:rPr>
          <w:rFonts w:ascii="Times New Roman" w:hAnsi="Times New Roman"/>
          <w:szCs w:val="28"/>
        </w:rPr>
        <w:t>пред</w:t>
      </w:r>
      <w:proofErr w:type="gramEnd"/>
      <w:r w:rsidRPr="00726C36">
        <w:rPr>
          <w:rFonts w:ascii="Times New Roman" w:hAnsi="Times New Roman"/>
          <w:szCs w:val="28"/>
        </w:rPr>
        <w:t>- и послепродажного сервиса.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6.6. Ценовая политика, в том числе сравнение своих цен и качества </w:t>
      </w:r>
      <w:r w:rsidRPr="00726C36">
        <w:rPr>
          <w:rFonts w:ascii="Times New Roman" w:hAnsi="Times New Roman"/>
          <w:szCs w:val="28"/>
        </w:rPr>
        <w:br/>
        <w:t>с ценами и качеством конкурентов.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6.7. Конкурентные преимущества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7. Финансовый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726C36">
        <w:rPr>
          <w:rFonts w:ascii="Times New Roman" w:hAnsi="Times New Roman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7.2. Стоимость проекта в разрезе источников финансирования </w:t>
      </w:r>
      <w:r w:rsidRPr="00726C36">
        <w:rPr>
          <w:rFonts w:ascii="Times New Roman" w:hAnsi="Times New Roman"/>
          <w:szCs w:val="28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726C36">
        <w:rPr>
          <w:rFonts w:ascii="Times New Roman" w:hAnsi="Times New Roman"/>
          <w:szCs w:val="28"/>
        </w:rPr>
        <w:br/>
        <w:t>с конкретными направлениями инвестиционных затрат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8. Оценка эффективности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8.1. Оценка экономической эффективности (таблица 7):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дисконтированный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внутренняя норма доходности;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(таблица 7.1);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индекс доходности дисконтированных инвестиций;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потребность в финансировании;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добавленная стоимость;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ввод основных фондов на 1 рубль инвестиций.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8.2. Оценка бюджетной и социальной эффективности (таблица 8):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информация о форме, сумме требуемой государственной поддержки;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количество создаваемых и сохраненных рабочих мест;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726C36">
        <w:rPr>
          <w:rFonts w:ascii="Times New Roman" w:hAnsi="Times New Roman"/>
          <w:szCs w:val="28"/>
        </w:rPr>
        <w:br/>
        <w:t>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9. Анализ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726C36">
        <w:rPr>
          <w:rFonts w:ascii="Times New Roman" w:hAnsi="Times New Roman"/>
          <w:szCs w:val="28"/>
        </w:rPr>
        <w:br/>
        <w:t xml:space="preserve">их влияния (опасности) на реализацию проекта, возможных последствий </w:t>
      </w:r>
      <w:r w:rsidRPr="00726C36">
        <w:rPr>
          <w:rFonts w:ascii="Times New Roman" w:hAnsi="Times New Roman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контрактной схемы;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технические риски, связанные с реализацией и последующей эксплуатацией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рыночные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правовые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контрагентов;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финансовые риски.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9.2. Анализ безубыточности.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9.3. Анализ чувствительности финансовых результатов заявителя </w:t>
      </w:r>
      <w:r w:rsidRPr="00726C36">
        <w:rPr>
          <w:rFonts w:ascii="Times New Roman" w:hAnsi="Times New Roman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9.4. Гарантии партнерам, покупателям, инвесторам.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>II. Расчетная часть (таблицы 1–9)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1. Стоимость проекта, источники финансирования и направления инвестиций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2"/>
        <w:gridCol w:w="4201"/>
        <w:gridCol w:w="578"/>
        <w:gridCol w:w="565"/>
        <w:gridCol w:w="247"/>
        <w:gridCol w:w="245"/>
        <w:gridCol w:w="244"/>
        <w:gridCol w:w="558"/>
        <w:gridCol w:w="684"/>
        <w:gridCol w:w="684"/>
        <w:gridCol w:w="684"/>
        <w:gridCol w:w="684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 монтажные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2. График реализации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 (квартал, год)</w:t>
            </w:r>
          </w:p>
        </w:tc>
      </w:tr>
      <w:tr w:rsidR="00664E1D" w:rsidRPr="00726C36" w:rsidTr="00664E1D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фаза</w:t>
            </w: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1D" w:rsidRPr="00726C36" w:rsidTr="00664E1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664E1D" w:rsidRPr="00726C36" w:rsidRDefault="00664E1D" w:rsidP="00E24D08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664E1D" w:rsidRPr="00726C36" w:rsidRDefault="00664E1D" w:rsidP="00E24D08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04C" w:rsidRDefault="005F204C" w:rsidP="005F20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5F204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bookmarkStart w:id="2" w:name="_GoBack"/>
      <w:bookmarkEnd w:id="2"/>
      <w:r w:rsidRPr="00726C36">
        <w:rPr>
          <w:rFonts w:ascii="Times New Roman" w:hAnsi="Times New Roman"/>
          <w:bCs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EE7913">
          <w:headerReference w:type="default" r:id="rId43"/>
          <w:headerReference w:type="first" r:id="rId44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Страховые взносы в государственные внебюджетные фонды (в том числе страховые взносы на обязательное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2" w:right="-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3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rPr>
          <w:tblHeader/>
        </w:trPr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18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5. План денежных поступлений и выплат (по предприятию </w:t>
      </w:r>
      <w:r w:rsidRPr="00726C36">
        <w:rPr>
          <w:rFonts w:ascii="Times New Roman" w:hAnsi="Times New Roman"/>
          <w:bCs/>
          <w:szCs w:val="28"/>
        </w:rPr>
        <w:br/>
        <w:t xml:space="preserve">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rPr>
          <w:tblHeader/>
        </w:trPr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ДС в стр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 операционной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>Таблица 6. План денежных поступлений и выплат (по выделенному проекту) (</w:t>
      </w:r>
      <w:r w:rsidRPr="00726C36">
        <w:rPr>
          <w:rFonts w:ascii="Times New Roman" w:hAnsi="Times New Roman"/>
          <w:szCs w:val="28"/>
        </w:rPr>
        <w:t>тыс. рублей).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54"/>
        <w:gridCol w:w="4331"/>
        <w:gridCol w:w="580"/>
        <w:gridCol w:w="549"/>
        <w:gridCol w:w="231"/>
        <w:gridCol w:w="231"/>
        <w:gridCol w:w="231"/>
        <w:gridCol w:w="628"/>
        <w:gridCol w:w="641"/>
        <w:gridCol w:w="641"/>
        <w:gridCol w:w="641"/>
        <w:gridCol w:w="641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 операционной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Таблица 7. Экономическая эффективность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84"/>
        <w:gridCol w:w="2175"/>
        <w:gridCol w:w="3290"/>
        <w:gridCol w:w="1751"/>
        <w:gridCol w:w="1149"/>
      </w:tblGrid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потребность в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минимальный объем внешнего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Таблица 7.1. Расчет срока окупаемости проекта (тыс. рублей).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999"/>
        <w:gridCol w:w="578"/>
        <w:gridCol w:w="543"/>
        <w:gridCol w:w="229"/>
        <w:gridCol w:w="228"/>
        <w:gridCol w:w="228"/>
        <w:gridCol w:w="553"/>
        <w:gridCol w:w="588"/>
        <w:gridCol w:w="588"/>
        <w:gridCol w:w="588"/>
        <w:gridCol w:w="588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pacing w:val="-2"/>
          <w:szCs w:val="28"/>
        </w:rPr>
        <w:t xml:space="preserve">Таблица 8. Бюджетная и социальная эффективность проекта </w:t>
      </w:r>
      <w:r w:rsidRPr="00726C36">
        <w:rPr>
          <w:rFonts w:ascii="Times New Roman" w:hAnsi="Times New Roman"/>
          <w:spacing w:val="-2"/>
          <w:szCs w:val="28"/>
        </w:rPr>
        <w:t>(тыс. рублей).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rPr>
          <w:tblHeader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9. Основные финансовые показатели (по предприятию в целом).</w:t>
      </w: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left="-28" w:right="-28"/>
        <w:jc w:val="center"/>
        <w:rPr>
          <w:rFonts w:ascii="Times New Roman" w:hAnsi="Times New Roman"/>
          <w:spacing w:val="-6"/>
          <w:sz w:val="20"/>
          <w:szCs w:val="20"/>
        </w:rPr>
        <w:sectPr w:rsidR="00726C36" w:rsidRPr="00726C36" w:rsidSect="003D3722">
          <w:headerReference w:type="default" r:id="rId45"/>
          <w:footerReference w:type="default" r:id="rId46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ценах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726C36" w:rsidRPr="00726C36" w:rsidRDefault="00726C36" w:rsidP="00726C36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6C36" w:rsidRPr="00726C36" w:rsidRDefault="00726C36" w:rsidP="00726C36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к макету бизнес-плана инвестиционного проекта 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726C36" w:rsidRPr="00726C36" w:rsidRDefault="00726C36" w:rsidP="00726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Порядок оценки эффективности капитальных вложений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оценивается по следующим параметрам: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Финансовое состояние заявителя, реализующего проект.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Экономическая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Социальная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Бюджетная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726C36">
          <w:rPr>
            <w:rFonts w:ascii="Times New Roman" w:hAnsi="Times New Roman"/>
            <w:szCs w:val="28"/>
          </w:rPr>
          <w:t>4</w:t>
        </w:r>
      </w:hyperlink>
      <w:r w:rsidRPr="00726C36">
        <w:rPr>
          <w:rFonts w:ascii="Times New Roman" w:hAnsi="Times New Roman"/>
          <w:szCs w:val="28"/>
        </w:rPr>
        <w:t xml:space="preserve"> настоящего приложения.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069"/>
        <w:jc w:val="center"/>
      </w:pPr>
      <w:r w:rsidRPr="00726C36">
        <w:t>1. Оценка финансового состояния заявителя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726C36">
        <w:rPr>
          <w:rFonts w:ascii="Times New Roman" w:hAnsi="Times New Roman"/>
          <w:szCs w:val="28"/>
        </w:rPr>
        <w:br/>
        <w:t>и отчетные периоды текущего года: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Коэффициенты ликвидности: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коэффициент абсолютной ликвидности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 xml:space="preserve">) характеризует способность </w:t>
      </w:r>
      <w:r w:rsidRPr="00726C36">
        <w:rPr>
          <w:rFonts w:ascii="Times New Roman" w:hAnsi="Times New Roman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7573B5E1" wp14:editId="73157BEF">
            <wp:extent cx="2658110" cy="553085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> &gt; 0,1; коэффициент текущей ликвидности К</w:t>
      </w:r>
      <w:r w:rsidRPr="00726C36">
        <w:rPr>
          <w:rFonts w:ascii="Times New Roman" w:hAnsi="Times New Roman"/>
          <w:szCs w:val="28"/>
          <w:vertAlign w:val="subscript"/>
        </w:rPr>
        <w:t>2</w:t>
      </w:r>
      <w:r w:rsidRPr="00726C36">
        <w:rPr>
          <w:rFonts w:ascii="Times New Roman" w:hAnsi="Times New Roman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A408221" wp14:editId="37CCDAAB">
            <wp:extent cx="2679700" cy="55308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2</w:t>
      </w:r>
      <w:proofErr w:type="gramEnd"/>
      <w:r w:rsidRPr="00726C36">
        <w:rPr>
          <w:rFonts w:ascii="Times New Roman" w:hAnsi="Times New Roman"/>
          <w:szCs w:val="28"/>
          <w:vertAlign w:val="subscript"/>
        </w:rPr>
        <w:t> </w:t>
      </w:r>
      <w:r w:rsidRPr="00726C36">
        <w:rPr>
          <w:rFonts w:ascii="Times New Roman" w:hAnsi="Times New Roman"/>
          <w:szCs w:val="28"/>
        </w:rPr>
        <w:t>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Коэффициент финансовой зависимости К</w:t>
      </w:r>
      <w:r w:rsidRPr="00726C36">
        <w:rPr>
          <w:rFonts w:ascii="Times New Roman" w:hAnsi="Times New Roman"/>
          <w:szCs w:val="28"/>
          <w:vertAlign w:val="subscript"/>
        </w:rPr>
        <w:t>3</w:t>
      </w:r>
      <w:r w:rsidRPr="00726C36">
        <w:rPr>
          <w:rFonts w:ascii="Times New Roman" w:hAnsi="Times New Roman"/>
          <w:szCs w:val="28"/>
        </w:rPr>
        <w:t xml:space="preserve"> характеризует, какую долю </w:t>
      </w:r>
      <w:r w:rsidRPr="00726C36">
        <w:rPr>
          <w:rFonts w:ascii="Times New Roman" w:hAnsi="Times New Roman"/>
          <w:szCs w:val="28"/>
        </w:rPr>
        <w:br/>
        <w:t xml:space="preserve">в структуре капитала составляют заемные средства, и определяется </w:t>
      </w:r>
      <w:r w:rsidRPr="00726C36">
        <w:rPr>
          <w:rFonts w:ascii="Times New Roman" w:hAnsi="Times New Roman"/>
          <w:szCs w:val="28"/>
        </w:rPr>
        <w:br/>
        <w:t>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lastRenderedPageBreak/>
        <w:drawing>
          <wp:inline distT="0" distB="0" distL="0" distR="0" wp14:anchorId="48EDB22E" wp14:editId="61D9634E">
            <wp:extent cx="3455670" cy="5530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 структуре капитала заявителя заемные средства должны составлять менее 70 %, т.е. К</w:t>
      </w:r>
      <w:r w:rsidRPr="00726C36">
        <w:rPr>
          <w:rFonts w:ascii="Times New Roman" w:hAnsi="Times New Roman"/>
          <w:szCs w:val="28"/>
          <w:vertAlign w:val="subscript"/>
        </w:rPr>
        <w:t>3 </w:t>
      </w:r>
      <w:r w:rsidRPr="00726C36">
        <w:rPr>
          <w:rFonts w:ascii="Times New Roman" w:hAnsi="Times New Roman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Рентабельность продаж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6BC383F2" wp14:editId="46A9C83C">
            <wp:extent cx="1797050" cy="5530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Рентабельность основной деятельности (К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3615867" wp14:editId="18892FE0">
            <wp:extent cx="1775460" cy="5530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 Коэффициент обеспеченности собственными оборотными средствами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428C2A83" wp14:editId="1647B4E4">
            <wp:extent cx="1913890" cy="5530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Заявитель обладает финансовой устойчивостью,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 xml:space="preserve"> &gt; 0,1.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726C36">
        <w:rPr>
          <w:rFonts w:ascii="Times New Roman" w:hAnsi="Times New Roman"/>
          <w:szCs w:val="28"/>
        </w:rPr>
        <w:br/>
        <w:t>№ 84н «Об утверждении Порядка определения стоимости чистых активов».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Заявитель, продолжительность деятельности которого составляет более </w:t>
      </w:r>
      <w:r w:rsidRPr="00726C36">
        <w:rPr>
          <w:rFonts w:ascii="Times New Roman" w:hAnsi="Times New Roman"/>
          <w:szCs w:val="28"/>
        </w:rPr>
        <w:br/>
        <w:t>2 лет, обладает финансовой устойчивостью, если 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2. Оценка экономической эффективности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3" w:name="Par49"/>
      <w:bookmarkEnd w:id="3"/>
      <w:r w:rsidRPr="00726C36">
        <w:rPr>
          <w:rFonts w:ascii="Times New Roman" w:hAnsi="Times New Roman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726C36">
        <w:rPr>
          <w:rFonts w:ascii="Times New Roman" w:hAnsi="Times New Roman"/>
          <w:szCs w:val="28"/>
        </w:rPr>
        <w:br/>
        <w:t>по следующей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lastRenderedPageBreak/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NV &gt; 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 xml:space="preserve">2. Чистый дисконтированный доход (NPV) – это сумма приведенных </w:t>
      </w:r>
      <w:r w:rsidRPr="00726C36">
        <w:rPr>
          <w:rFonts w:ascii="Times New Roman" w:hAnsi="Times New Roman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726C36" w:rsidRPr="00726C36" w:rsidRDefault="00726C36" w:rsidP="00726C36">
      <w:pPr>
        <w:pStyle w:val="ad"/>
        <w:jc w:val="center"/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726C36"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  <w:lang w:val="en-US"/>
        </w:rPr>
        <w:t>d</w:t>
      </w:r>
      <w:r w:rsidRPr="00726C36">
        <w:rPr>
          <w:rFonts w:ascii="Times New Roman" w:hAnsi="Times New Roman"/>
          <w:szCs w:val="28"/>
        </w:rPr>
        <w:t xml:space="preserve"> – </w:t>
      </w:r>
      <w:proofErr w:type="gramStart"/>
      <w:r w:rsidRPr="00726C36">
        <w:rPr>
          <w:rFonts w:ascii="Times New Roman" w:hAnsi="Times New Roman"/>
          <w:szCs w:val="28"/>
        </w:rPr>
        <w:t>ставка</w:t>
      </w:r>
      <w:proofErr w:type="gramEnd"/>
      <w:r w:rsidRPr="00726C36">
        <w:rPr>
          <w:rFonts w:ascii="Times New Roman" w:hAnsi="Times New Roman"/>
          <w:szCs w:val="28"/>
        </w:rPr>
        <w:t xml:space="preserve">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Вложение инвестиций в проект эффективно в случае, если </w:t>
      </w:r>
      <w:r w:rsidRPr="00726C36">
        <w:rPr>
          <w:rFonts w:ascii="Times New Roman" w:hAnsi="Times New Roman"/>
          <w:szCs w:val="28"/>
          <w:lang w:val="en-US"/>
        </w:rPr>
        <w:t>NPV </w:t>
      </w:r>
      <w:r w:rsidRPr="00726C36">
        <w:rPr>
          <w:rFonts w:ascii="Times New Roman" w:hAnsi="Times New Roman"/>
          <w:szCs w:val="28"/>
        </w:rPr>
        <w:t>&gt;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>3.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726C36" w:rsidRPr="00726C36" w:rsidRDefault="005F204C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IRR &gt; d.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  <w:bookmarkStart w:id="4" w:name="Par74"/>
      <w:bookmarkEnd w:id="4"/>
      <w:r w:rsidRPr="00726C36">
        <w:rPr>
          <w:rFonts w:ascii="Times New Roman" w:hAnsi="Times New Roman"/>
          <w:szCs w:val="28"/>
        </w:rPr>
        <w:t>4.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D – ставка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PI 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5F204C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ЧП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proofErr w:type="gramEnd"/>
      <w:r w:rsidRPr="00726C36">
        <w:rPr>
          <w:rFonts w:ascii="Times New Roman" w:hAnsi="Times New Roman"/>
          <w:szCs w:val="28"/>
        </w:rPr>
        <w:t xml:space="preserve"> – чистая прибыль от реализации проекта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A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амортизационные отчисления по проекту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  <w:lang w:val="en-US"/>
        </w:rPr>
        <w:t>EVA = EB</w:t>
      </w:r>
      <w:r w:rsidRPr="00726C36">
        <w:rPr>
          <w:rFonts w:ascii="Times New Roman" w:hAnsi="Times New Roman"/>
          <w:szCs w:val="28"/>
          <w:vertAlign w:val="subscript"/>
          <w:lang w:val="en-US"/>
        </w:rPr>
        <w:t>ITD</w:t>
      </w:r>
      <w:r w:rsidRPr="00726C36">
        <w:rPr>
          <w:rFonts w:ascii="Times New Roman" w:hAnsi="Times New Roman"/>
          <w:szCs w:val="28"/>
          <w:lang w:val="en-US"/>
        </w:rPr>
        <w:t xml:space="preserve">A + </w:t>
      </w:r>
      <w:proofErr w:type="spellStart"/>
      <w:r w:rsidRPr="00726C36">
        <w:rPr>
          <w:rFonts w:ascii="Times New Roman" w:hAnsi="Times New Roman"/>
          <w:szCs w:val="28"/>
        </w:rPr>
        <w:t>ФОТдоп</w:t>
      </w:r>
      <w:proofErr w:type="spellEnd"/>
      <w:r w:rsidRPr="00726C36">
        <w:rPr>
          <w:rFonts w:ascii="Times New Roman" w:hAnsi="Times New Roman"/>
          <w:szCs w:val="28"/>
          <w:lang w:val="en-US"/>
        </w:rPr>
        <w:t xml:space="preserve"> + Rent,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</w:rPr>
        <w:t>где</w:t>
      </w:r>
      <w:r w:rsidRPr="00726C36">
        <w:rPr>
          <w:rFonts w:ascii="Times New Roman" w:hAnsi="Times New Roman"/>
          <w:szCs w:val="28"/>
          <w:lang w:val="en-US"/>
        </w:rPr>
        <w:t>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 – суммарный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Rent</w:t>
      </w:r>
      <w:proofErr w:type="spellEnd"/>
      <w:r w:rsidRPr="00726C36">
        <w:rPr>
          <w:rFonts w:ascii="Times New Roman" w:hAnsi="Times New Roman"/>
          <w:szCs w:val="28"/>
        </w:rPr>
        <w:t xml:space="preserve"> – суммарная плата за предоставленное заявителю имущество </w:t>
      </w:r>
      <w:r w:rsidRPr="00726C36">
        <w:rPr>
          <w:rFonts w:ascii="Times New Roman" w:hAnsi="Times New Roman"/>
          <w:szCs w:val="28"/>
        </w:rPr>
        <w:br/>
        <w:t>в аренду по проекту.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726C36" w:rsidRPr="00726C36" w:rsidRDefault="005F204C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12"/>
          <w:szCs w:val="28"/>
          <w:lang w:eastAsia="ru-RU"/>
        </w:rPr>
        <w:drawing>
          <wp:inline distT="0" distB="0" distL="0" distR="0" wp14:anchorId="306DA682" wp14:editId="79998A90">
            <wp:extent cx="467995" cy="340360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36">
        <w:rPr>
          <w:rFonts w:ascii="Times New Roman" w:hAnsi="Times New Roman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  <w:vertAlign w:val="subscript"/>
        </w:rPr>
        <w:t xml:space="preserve">  </w:t>
      </w:r>
      <w:r w:rsidRPr="00726C36">
        <w:rPr>
          <w:rFonts w:ascii="Times New Roman" w:hAnsi="Times New Roman"/>
          <w:szCs w:val="28"/>
        </w:rPr>
        <w:t>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3.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Социальная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5" w:name="Par114"/>
      <w:bookmarkEnd w:id="5"/>
      <w:r w:rsidRPr="00726C36">
        <w:rPr>
          <w:rFonts w:ascii="Times New Roman" w:hAnsi="Times New Roman"/>
          <w:szCs w:val="28"/>
        </w:rPr>
        <w:t>Социальная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Отношение дополнительного фонда оплаты труда, возникающего</w:t>
      </w:r>
      <w:r w:rsidRPr="00726C36">
        <w:rPr>
          <w:rFonts w:ascii="Times New Roman" w:hAnsi="Times New Roman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2659F24" wp14:editId="5F96E00C">
            <wp:extent cx="1392555" cy="5530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–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726C36">
        <w:rPr>
          <w:rFonts w:ascii="Times New Roman" w:hAnsi="Times New Roman"/>
          <w:szCs w:val="28"/>
        </w:rPr>
        <w:t>Э</w:t>
      </w:r>
      <w:r w:rsidRPr="00726C36">
        <w:rPr>
          <w:rFonts w:ascii="Times New Roman" w:hAnsi="Times New Roman"/>
          <w:szCs w:val="28"/>
          <w:vertAlign w:val="subscript"/>
        </w:rPr>
        <w:t>соц</w:t>
      </w:r>
      <w:proofErr w:type="spellEnd"/>
      <w:r w:rsidRPr="00726C36">
        <w:rPr>
          <w:rFonts w:ascii="Times New Roman" w:hAnsi="Times New Roman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Количество создаваемых и сохраненных рабочих мест.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Иные социальные показатели.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4.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Бюджетная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6" w:name="Par128"/>
      <w:bookmarkEnd w:id="6"/>
      <w:r w:rsidRPr="00726C36">
        <w:rPr>
          <w:rFonts w:ascii="Times New Roman" w:hAnsi="Times New Roman"/>
          <w:szCs w:val="28"/>
        </w:rPr>
        <w:t>Бюджетная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Дополнительные поступления в бюджеты всех уровней от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Эбюджет</w:t>
      </w:r>
      <w:proofErr w:type="spellEnd"/>
      <w:r w:rsidRPr="00726C36">
        <w:rPr>
          <w:rFonts w:ascii="Times New Roman" w:hAnsi="Times New Roman"/>
          <w:szCs w:val="28"/>
        </w:rPr>
        <w:t xml:space="preserve"> = Н – ГП,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 – налоговые платежи в консолидированный бюджет края от реализации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F2894" w:rsidRDefault="00726C36" w:rsidP="00C00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C3195D" w:rsidRPr="00C3195D" w:rsidRDefault="00C3195D" w:rsidP="00C3195D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19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 3 </w:t>
      </w:r>
    </w:p>
    <w:p w:rsidR="00C3195D" w:rsidRPr="00C3195D" w:rsidRDefault="00C3195D" w:rsidP="00C3195D">
      <w:pPr>
        <w:spacing w:after="0" w:line="240" w:lineRule="auto"/>
        <w:ind w:left="4956" w:firstLine="15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Справка об имущественном и финансовом состоянии</w:t>
      </w:r>
    </w:p>
    <w:p w:rsidR="00C3195D" w:rsidRPr="00C3195D" w:rsidRDefault="00C3195D" w:rsidP="00C3195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3195D">
        <w:rPr>
          <w:rFonts w:ascii="Times New Roman" w:hAnsi="Times New Roman"/>
          <w:lang w:eastAsia="ru-RU"/>
        </w:rPr>
        <w:t>(наименование субъекта малого или среднего предпринимательства)</w:t>
      </w:r>
    </w:p>
    <w:p w:rsidR="00C3195D" w:rsidRPr="00C3195D" w:rsidRDefault="00C3195D" w:rsidP="00C3195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За______________________________________________________________</w:t>
      </w: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3195D">
        <w:rPr>
          <w:rFonts w:ascii="Times New Roman" w:hAnsi="Times New Roman"/>
          <w:lang w:eastAsia="ru-RU"/>
        </w:rPr>
        <w:t>(период)</w:t>
      </w: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C3195D" w:rsidRPr="00C3195D" w:rsidTr="00C3195D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 на отчетную дату</w:t>
            </w:r>
          </w:p>
        </w:tc>
      </w:tr>
      <w:tr w:rsidR="00C3195D" w:rsidRPr="00C3195D" w:rsidTr="00C3195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C3195D" w:rsidRPr="00C3195D" w:rsidTr="00C3195D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долгосрочные кредиты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добавленную стоимость (доходы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Руководитель_____________________________ /________________________/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95D">
        <w:rPr>
          <w:rFonts w:ascii="Times New Roman" w:hAnsi="Times New Roman"/>
          <w:sz w:val="24"/>
          <w:szCs w:val="24"/>
          <w:lang w:eastAsia="ru-RU"/>
        </w:rPr>
        <w:t xml:space="preserve">  (должность)                           (подпись)                                       (расшифровка подписи)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Главный бухгалтер_________________________ /_______________________/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9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(подпись)                               (расшифровка подписи)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МП   «___» __________ 20___ г.</w:t>
      </w:r>
    </w:p>
    <w:p w:rsidR="00C3195D" w:rsidRDefault="00C3195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30108" w:rsidRDefault="00D3010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042F" w:rsidRPr="003D3722" w:rsidRDefault="00D965E4" w:rsidP="003D372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4</w:t>
      </w:r>
      <w:r w:rsidR="00ED042F" w:rsidRPr="003D3722">
        <w:rPr>
          <w:rFonts w:ascii="Times New Roman" w:hAnsi="Times New Roman"/>
          <w:sz w:val="28"/>
          <w:szCs w:val="28"/>
        </w:rPr>
        <w:t xml:space="preserve"> </w:t>
      </w:r>
    </w:p>
    <w:p w:rsidR="00ED042F" w:rsidRPr="003D3722" w:rsidRDefault="00ED042F" w:rsidP="003D3722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3D3722">
        <w:rPr>
          <w:rFonts w:ascii="Times New Roman" w:hAnsi="Times New Roman"/>
          <w:sz w:val="28"/>
          <w:szCs w:val="28"/>
        </w:rPr>
        <w:t>к Порядку</w:t>
      </w:r>
    </w:p>
    <w:p w:rsidR="00ED042F" w:rsidRPr="00053EB1" w:rsidRDefault="00ED042F" w:rsidP="003D3722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ED042F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</w:rPr>
      </w:pPr>
      <w:r w:rsidRPr="0063109B">
        <w:rPr>
          <w:rFonts w:ascii="Times New Roman" w:hAnsi="Times New Roman"/>
          <w:sz w:val="20"/>
        </w:rPr>
        <w:t>(полное наименование заявителя)</w:t>
      </w:r>
    </w:p>
    <w:p w:rsidR="00ED042F" w:rsidRPr="00951297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ED042F" w:rsidRPr="003D3722" w:rsidRDefault="00ED042F" w:rsidP="003D37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Вид поддержки: предоставление 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</w:t>
      </w:r>
      <w:r w:rsidR="003D3722" w:rsidRPr="003D3722">
        <w:rPr>
          <w:rFonts w:ascii="Times New Roman" w:hAnsi="Times New Roman"/>
          <w:sz w:val="26"/>
          <w:szCs w:val="26"/>
        </w:rPr>
        <w:t>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 xml:space="preserve">, а именно: 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строительство, реконструкция (техническое перевооружение), капитальный ремонт объектов капитального строительства, включая затраты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подключение к инженерной инфраструктуре;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приобретение оборудования, включая его монтаж и пусконаладочные работы;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разработка и (или) приобретение прикладного программного обеспечения;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компенсация части затрат, связанных с оплатой первоначального (авансового) лизингового взноса </w:t>
      </w:r>
      <w:r w:rsidRPr="003D3722">
        <w:rPr>
          <w:rFonts w:ascii="Times New Roman" w:hAnsi="Times New Roman"/>
          <w:sz w:val="26"/>
          <w:szCs w:val="26"/>
        </w:rPr>
        <w:t xml:space="preserve">и (или) очередных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лизинговых платежей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по заключенным договорам лизинга (</w:t>
      </w:r>
      <w:proofErr w:type="spellStart"/>
      <w:r w:rsidRPr="003D3722">
        <w:rPr>
          <w:rFonts w:ascii="Times New Roman" w:hAnsi="Times New Roman"/>
          <w:color w:val="000000" w:themeColor="text1"/>
          <w:sz w:val="26"/>
          <w:szCs w:val="26"/>
        </w:rPr>
        <w:t>сублизинга</w:t>
      </w:r>
      <w:proofErr w:type="spellEnd"/>
      <w:r w:rsidRPr="003D3722">
        <w:rPr>
          <w:rFonts w:ascii="Times New Roman" w:hAnsi="Times New Roman"/>
          <w:color w:val="000000" w:themeColor="text1"/>
          <w:sz w:val="26"/>
          <w:szCs w:val="26"/>
        </w:rPr>
        <w:t>) оборудования;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возмещение части затрат на уплату процентов по кредитам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приобретение оборудования.</w:t>
      </w:r>
    </w:p>
    <w:p w:rsidR="00ED042F" w:rsidRPr="003D3722" w:rsidRDefault="00ED042F" w:rsidP="003D3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ab/>
        <w:t xml:space="preserve">Заявка рассмотрена Комиссией на соответствие Порядку предоставления </w:t>
      </w:r>
      <w:r w:rsidR="003D3722" w:rsidRPr="003D3722">
        <w:rPr>
          <w:rFonts w:ascii="Times New Roman" w:hAnsi="Times New Roman"/>
          <w:sz w:val="26"/>
          <w:szCs w:val="26"/>
        </w:rPr>
        <w:t>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="003D3722"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>.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ED042F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211E63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</w:t>
      </w:r>
      <w:r w:rsidRPr="00C83CCC">
        <w:rPr>
          <w:rFonts w:ascii="Times New Roman" w:hAnsi="Times New Roman"/>
          <w:sz w:val="20"/>
        </w:rPr>
        <w:t>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Pr="0063109B">
        <w:rPr>
          <w:rFonts w:ascii="Times New Roman" w:hAnsi="Times New Roman"/>
          <w:sz w:val="26"/>
          <w:szCs w:val="26"/>
        </w:rPr>
        <w:tab/>
      </w: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ED042F">
          <w:headerReference w:type="default" r:id="rId5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3D372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2894" w:rsidRP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="00D965E4">
        <w:rPr>
          <w:rFonts w:ascii="Times New Roman" w:hAnsi="Times New Roman" w:cs="Times New Roman"/>
          <w:sz w:val="28"/>
          <w:szCs w:val="28"/>
        </w:rPr>
        <w:t>5</w:t>
      </w:r>
      <w:r w:rsidRPr="007F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t>к Порядку</w:t>
      </w: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проектов</w:t>
      </w:r>
    </w:p>
    <w:p w:rsidR="007F2894" w:rsidRP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344"/>
        <w:gridCol w:w="5447"/>
      </w:tblGrid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0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2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0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соответствует - 1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0 баллов;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соответствует - 0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894" w:rsidRPr="00E06200" w:rsidTr="00E06200">
        <w:trPr>
          <w:trHeight w:val="27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  <w:p w:rsidR="007F2894" w:rsidRPr="00E06200" w:rsidRDefault="007F2894" w:rsidP="00E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6,0 - 5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200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4,5 до 5,9 - 4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3,0 до 4,49 - 3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2,0 до 2,9 - 2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1,0 до 1,9 - 1 балл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менее 1 - 0 баллов. 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Прирост количества рабочих мест в результате  реализации проектов субъектов малого и среднего предпринимательства, предполагаемых к предоставлению поддержки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свыше 15 человек: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50%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20%, но не более 50%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10%, но не более 20%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5%, но не более 10%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5%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,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до 15 человек (включительно):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80%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60%, но не более 80%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40%, но не более 60%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20%, но не более 40%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20%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94" w:rsidRPr="007F2894" w:rsidRDefault="007F2894" w:rsidP="007F2894">
      <w:pPr>
        <w:pStyle w:val="ConsPlusNormal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CF0EAC" w:rsidP="009452A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Pr="009452AA">
        <w:rPr>
          <w:rFonts w:ascii="Times New Roman" w:hAnsi="Times New Roman" w:cs="Times New Roman"/>
          <w:sz w:val="28"/>
          <w:szCs w:val="28"/>
        </w:rPr>
        <w:t>Приложение</w:t>
      </w:r>
      <w:r w:rsidR="009452AA" w:rsidRPr="009452AA">
        <w:rPr>
          <w:rFonts w:ascii="Times New Roman" w:hAnsi="Times New Roman" w:cs="Times New Roman"/>
          <w:sz w:val="28"/>
          <w:szCs w:val="28"/>
        </w:rPr>
        <w:t xml:space="preserve">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="00C154CB">
        <w:rPr>
          <w:rFonts w:ascii="Times New Roman" w:hAnsi="Times New Roman" w:cs="Times New Roman"/>
          <w:sz w:val="28"/>
          <w:szCs w:val="28"/>
        </w:rPr>
        <w:t>6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EAC" w:rsidRPr="00CF0EAC" w:rsidRDefault="00CF0EAC" w:rsidP="00CF0EA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CF0EAC" w:rsidRPr="00CF0EAC" w:rsidRDefault="00CF0EAC" w:rsidP="00CF0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EAC">
        <w:rPr>
          <w:rFonts w:ascii="Times New Roman" w:hAnsi="Times New Roman" w:cs="Times New Roman"/>
          <w:b w:val="0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</w:t>
      </w:r>
    </w:p>
    <w:p w:rsidR="00CF0EAC" w:rsidRPr="00FF3968" w:rsidRDefault="00CF0EAC" w:rsidP="00CF0EA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563"/>
        <w:gridCol w:w="1344"/>
        <w:gridCol w:w="2291"/>
        <w:gridCol w:w="1154"/>
        <w:gridCol w:w="1583"/>
      </w:tblGrid>
      <w:tr w:rsidR="00CF0EAC" w:rsidRPr="00FF3968" w:rsidTr="00CF0EAC">
        <w:tc>
          <w:tcPr>
            <w:tcW w:w="33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FF396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F396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39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Наименование субъекта малого   или среднего предпринимательства</w:t>
            </w:r>
          </w:p>
        </w:tc>
        <w:tc>
          <w:tcPr>
            <w:tcW w:w="70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19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фактически произведенных расходов</w:t>
            </w:r>
            <w:r w:rsidRPr="00FF3968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603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Размер субсидии, %</w:t>
            </w:r>
          </w:p>
        </w:tc>
        <w:tc>
          <w:tcPr>
            <w:tcW w:w="82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Сумма начисленной субсидии, руб.</w:t>
            </w: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Начальник отдела 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F0EAC" w:rsidRDefault="00CF0EAC" w:rsidP="009452A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0EAC">
        <w:rPr>
          <w:rFonts w:ascii="Times New Roman" w:hAnsi="Times New Roman" w:cs="Times New Roman"/>
          <w:sz w:val="20"/>
        </w:rPr>
        <w:t>(подпись)</w:t>
      </w: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7C3E23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C154CB">
        <w:rPr>
          <w:rFonts w:ascii="Times New Roman" w:hAnsi="Times New Roman"/>
          <w:sz w:val="28"/>
          <w:szCs w:val="28"/>
        </w:rPr>
        <w:t>7</w:t>
      </w:r>
      <w:r w:rsidRPr="007C3E23">
        <w:rPr>
          <w:rFonts w:ascii="Times New Roman" w:hAnsi="Times New Roman"/>
          <w:sz w:val="28"/>
          <w:szCs w:val="28"/>
        </w:rPr>
        <w:t xml:space="preserve"> 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7C3E23">
        <w:rPr>
          <w:rFonts w:ascii="Times New Roman" w:hAnsi="Times New Roman"/>
          <w:sz w:val="28"/>
          <w:szCs w:val="28"/>
        </w:rPr>
        <w:t>Порядку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211E63">
        <w:rPr>
          <w:rFonts w:ascii="Times New Roman" w:hAnsi="Times New Roman"/>
          <w:b/>
          <w:sz w:val="28"/>
          <w:szCs w:val="28"/>
        </w:rPr>
        <w:t xml:space="preserve">Отчет о </w:t>
      </w:r>
      <w:r w:rsidRPr="00211E63">
        <w:rPr>
          <w:rFonts w:ascii="Times New Roman" w:hAnsi="Times New Roman"/>
          <w:b/>
          <w:spacing w:val="2"/>
          <w:sz w:val="28"/>
          <w:szCs w:val="28"/>
        </w:rPr>
        <w:t>финансово-экономических показателях за 20___год</w:t>
      </w: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z w:val="18"/>
          <w:szCs w:val="28"/>
        </w:rPr>
      </w:pPr>
    </w:p>
    <w:p w:rsidR="009452AA" w:rsidRPr="00211E63" w:rsidRDefault="009452AA" w:rsidP="009452A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  <w:lang w:val="en-US"/>
        </w:rPr>
        <w:t>I</w:t>
      </w:r>
      <w:r w:rsidRPr="00211E63">
        <w:rPr>
          <w:rFonts w:ascii="Times New Roman" w:hAnsi="Times New Roman"/>
          <w:sz w:val="24"/>
          <w:szCs w:val="24"/>
        </w:rPr>
        <w:t>. Общая информация о субъекте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E63">
        <w:rPr>
          <w:rFonts w:ascii="Times New Roman" w:hAnsi="Times New Roman"/>
          <w:sz w:val="24"/>
          <w:szCs w:val="24"/>
        </w:rPr>
        <w:t xml:space="preserve">– получателе </w:t>
      </w:r>
      <w:r>
        <w:rPr>
          <w:rFonts w:ascii="Times New Roman" w:hAnsi="Times New Roman"/>
          <w:sz w:val="24"/>
          <w:szCs w:val="24"/>
        </w:rPr>
        <w:t>субсидии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0"/>
        </w:rPr>
      </w:pPr>
      <w:r w:rsidRPr="00211E63">
        <w:rPr>
          <w:rFonts w:ascii="Times New Roman" w:hAnsi="Times New Roman"/>
          <w:sz w:val="20"/>
        </w:rPr>
        <w:t>(наименование субъекта малого и среднего предпринимательства)</w:t>
      </w:r>
    </w:p>
    <w:p w:rsidR="009452AA" w:rsidRPr="00211E63" w:rsidRDefault="009452AA" w:rsidP="00945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ИНН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получения 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14"/>
          <w:szCs w:val="24"/>
        </w:rPr>
      </w:pPr>
    </w:p>
    <w:p w:rsidR="009452AA" w:rsidRPr="00211E63" w:rsidRDefault="009452AA" w:rsidP="009452A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деятельности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9452AA" w:rsidRPr="00211E63" w:rsidTr="003D3722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 xml:space="preserve">Единица </w:t>
            </w:r>
            <w:r w:rsidRPr="00211E63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(год, предшествующий году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(первый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(второй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</w:tr>
      <w:tr w:rsidR="009452AA" w:rsidRPr="00211E63" w:rsidTr="003D3722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Выручка от продажи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Затраты на производство и сбыт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Чистая прибыль (убыток)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Фонд начисленной заработной платы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Среднемесячная заработная плата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Объем инвестиций в основной каптал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8"/>
        </w:rPr>
      </w:pP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Руководитель _________________________________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</w:t>
      </w:r>
      <w:r w:rsidRPr="003B0CB2">
        <w:rPr>
          <w:rFonts w:ascii="Times New Roman" w:eastAsia="Calibr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Главный бухгалтер  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  <w:r w:rsidRPr="003B0CB2">
        <w:rPr>
          <w:rFonts w:ascii="Times New Roman" w:eastAsia="Calibri" w:hAnsi="Times New Roman"/>
          <w:sz w:val="20"/>
          <w:szCs w:val="28"/>
        </w:rPr>
        <w:t>(подпись)                                         (расшифровка подписи)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М.</w:t>
      </w:r>
      <w:proofErr w:type="gramStart"/>
      <w:r w:rsidRPr="00B069EA">
        <w:rPr>
          <w:rFonts w:ascii="Times New Roman" w:hAnsi="Times New Roman"/>
          <w:sz w:val="28"/>
          <w:szCs w:val="28"/>
        </w:rPr>
        <w:t>П</w:t>
      </w:r>
      <w:proofErr w:type="gramEnd"/>
      <w:r w:rsidRPr="00B069EA">
        <w:rPr>
          <w:rFonts w:ascii="Times New Roman" w:hAnsi="Times New Roman"/>
          <w:sz w:val="28"/>
          <w:szCs w:val="28"/>
        </w:rPr>
        <w:t xml:space="preserve">  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«_</w:t>
      </w:r>
      <w:r w:rsid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_»____________ 20_</w:t>
      </w:r>
      <w:r w:rsidR="00B069EA" w:rsidRP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 г.</w:t>
      </w:r>
    </w:p>
    <w:sectPr w:rsidR="009452AA" w:rsidRPr="00B069EA" w:rsidSect="009452AA">
      <w:headerReference w:type="default" r:id="rId56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13" w:rsidRDefault="00EE7913" w:rsidP="005D31CB">
      <w:pPr>
        <w:spacing w:after="0" w:line="240" w:lineRule="auto"/>
      </w:pPr>
      <w:r>
        <w:separator/>
      </w:r>
    </w:p>
  </w:endnote>
  <w:endnote w:type="continuationSeparator" w:id="0">
    <w:p w:rsidR="00EE7913" w:rsidRDefault="00EE7913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13" w:rsidRDefault="00EE7913" w:rsidP="005D31CB">
      <w:pPr>
        <w:spacing w:after="0" w:line="240" w:lineRule="auto"/>
      </w:pPr>
      <w:r>
        <w:separator/>
      </w:r>
    </w:p>
  </w:footnote>
  <w:footnote w:type="continuationSeparator" w:id="0">
    <w:p w:rsidR="00EE7913" w:rsidRDefault="00EE7913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Pr="009A46C1" w:rsidRDefault="00EE7913" w:rsidP="003D3722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5F204C">
      <w:rPr>
        <w:noProof/>
        <w:sz w:val="24"/>
        <w:szCs w:val="24"/>
      </w:rPr>
      <w:t>40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 w:rsidP="006F4F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204C">
      <w:rPr>
        <w:noProof/>
      </w:rPr>
      <w:t>43</w:t>
    </w:r>
    <w:r>
      <w:fldChar w:fldCharType="end"/>
    </w:r>
  </w:p>
  <w:p w:rsidR="00EE7913" w:rsidRPr="009A46C1" w:rsidRDefault="00EE7913" w:rsidP="003D3722">
    <w:pPr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 w:rsidP="006F4F66">
    <w:pPr>
      <w:pStyle w:val="a4"/>
      <w:jc w:val="center"/>
    </w:pPr>
  </w:p>
  <w:p w:rsidR="00EE7913" w:rsidRDefault="00EE791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EE7913" w:rsidRPr="005D31CB" w:rsidRDefault="00EE7913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EE7913" w:rsidRDefault="00EE7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5DF5"/>
    <w:multiLevelType w:val="multilevel"/>
    <w:tmpl w:val="5D1EDDB0"/>
    <w:numStyleLink w:val="a"/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7DB6"/>
    <w:rsid w:val="0001534B"/>
    <w:rsid w:val="00021E7E"/>
    <w:rsid w:val="000372DB"/>
    <w:rsid w:val="00037C8B"/>
    <w:rsid w:val="00045C28"/>
    <w:rsid w:val="0004638E"/>
    <w:rsid w:val="00051F79"/>
    <w:rsid w:val="00057E1F"/>
    <w:rsid w:val="00065C72"/>
    <w:rsid w:val="00070E06"/>
    <w:rsid w:val="0008232E"/>
    <w:rsid w:val="000873DF"/>
    <w:rsid w:val="000A47DF"/>
    <w:rsid w:val="000B0DE7"/>
    <w:rsid w:val="000C143F"/>
    <w:rsid w:val="000E6527"/>
    <w:rsid w:val="000F369B"/>
    <w:rsid w:val="00111E95"/>
    <w:rsid w:val="0012052C"/>
    <w:rsid w:val="00126A82"/>
    <w:rsid w:val="00132B5C"/>
    <w:rsid w:val="00143F60"/>
    <w:rsid w:val="00153907"/>
    <w:rsid w:val="0017181E"/>
    <w:rsid w:val="00183FC9"/>
    <w:rsid w:val="001E0056"/>
    <w:rsid w:val="001E1DBF"/>
    <w:rsid w:val="001F4B0B"/>
    <w:rsid w:val="001F72DC"/>
    <w:rsid w:val="00236020"/>
    <w:rsid w:val="00244130"/>
    <w:rsid w:val="00247957"/>
    <w:rsid w:val="00255DC3"/>
    <w:rsid w:val="002772C8"/>
    <w:rsid w:val="00296B07"/>
    <w:rsid w:val="00325ADE"/>
    <w:rsid w:val="0033677D"/>
    <w:rsid w:val="003450B7"/>
    <w:rsid w:val="00346B34"/>
    <w:rsid w:val="0037304D"/>
    <w:rsid w:val="00381BBD"/>
    <w:rsid w:val="00384301"/>
    <w:rsid w:val="003901AE"/>
    <w:rsid w:val="00396DB8"/>
    <w:rsid w:val="003A08A9"/>
    <w:rsid w:val="003D3722"/>
    <w:rsid w:val="003D75A7"/>
    <w:rsid w:val="003F40BD"/>
    <w:rsid w:val="00430844"/>
    <w:rsid w:val="00430A4E"/>
    <w:rsid w:val="0043468C"/>
    <w:rsid w:val="00467CA6"/>
    <w:rsid w:val="00482AAC"/>
    <w:rsid w:val="004845F7"/>
    <w:rsid w:val="00487C79"/>
    <w:rsid w:val="004A26AE"/>
    <w:rsid w:val="004A7E29"/>
    <w:rsid w:val="004B267A"/>
    <w:rsid w:val="004D03A7"/>
    <w:rsid w:val="004F520B"/>
    <w:rsid w:val="00516027"/>
    <w:rsid w:val="00517805"/>
    <w:rsid w:val="005212D8"/>
    <w:rsid w:val="00531DA4"/>
    <w:rsid w:val="00546C56"/>
    <w:rsid w:val="005670CB"/>
    <w:rsid w:val="005676AC"/>
    <w:rsid w:val="00572188"/>
    <w:rsid w:val="005A2BF2"/>
    <w:rsid w:val="005B082E"/>
    <w:rsid w:val="005B7BAB"/>
    <w:rsid w:val="005D31CB"/>
    <w:rsid w:val="005D609D"/>
    <w:rsid w:val="005F204C"/>
    <w:rsid w:val="005F4C0D"/>
    <w:rsid w:val="00607C3C"/>
    <w:rsid w:val="00616625"/>
    <w:rsid w:val="00623EF0"/>
    <w:rsid w:val="00637AE6"/>
    <w:rsid w:val="006448E9"/>
    <w:rsid w:val="0065085D"/>
    <w:rsid w:val="00652228"/>
    <w:rsid w:val="00662349"/>
    <w:rsid w:val="00664E1D"/>
    <w:rsid w:val="00673C7F"/>
    <w:rsid w:val="00677A31"/>
    <w:rsid w:val="0069014D"/>
    <w:rsid w:val="006917A3"/>
    <w:rsid w:val="006947D6"/>
    <w:rsid w:val="006A40EA"/>
    <w:rsid w:val="006B7F3B"/>
    <w:rsid w:val="006F4F66"/>
    <w:rsid w:val="0070778F"/>
    <w:rsid w:val="00717387"/>
    <w:rsid w:val="007238E7"/>
    <w:rsid w:val="00723F8E"/>
    <w:rsid w:val="00725B41"/>
    <w:rsid w:val="00726C36"/>
    <w:rsid w:val="007501C3"/>
    <w:rsid w:val="0075051F"/>
    <w:rsid w:val="0075235A"/>
    <w:rsid w:val="0076308D"/>
    <w:rsid w:val="007776EA"/>
    <w:rsid w:val="00777AA3"/>
    <w:rsid w:val="0079461E"/>
    <w:rsid w:val="007C6728"/>
    <w:rsid w:val="007D20F6"/>
    <w:rsid w:val="007E32A2"/>
    <w:rsid w:val="007E7AC4"/>
    <w:rsid w:val="007F2894"/>
    <w:rsid w:val="007F4C6B"/>
    <w:rsid w:val="00805B6E"/>
    <w:rsid w:val="00870142"/>
    <w:rsid w:val="0088157F"/>
    <w:rsid w:val="008843C5"/>
    <w:rsid w:val="008871DC"/>
    <w:rsid w:val="008874FE"/>
    <w:rsid w:val="008944E9"/>
    <w:rsid w:val="00894A79"/>
    <w:rsid w:val="008962E7"/>
    <w:rsid w:val="008A1F64"/>
    <w:rsid w:val="008B310A"/>
    <w:rsid w:val="008C130D"/>
    <w:rsid w:val="008C5DFE"/>
    <w:rsid w:val="008D278F"/>
    <w:rsid w:val="00931ED1"/>
    <w:rsid w:val="00935ACD"/>
    <w:rsid w:val="0094180F"/>
    <w:rsid w:val="009452AA"/>
    <w:rsid w:val="00951B32"/>
    <w:rsid w:val="00971A76"/>
    <w:rsid w:val="00972C30"/>
    <w:rsid w:val="0098574C"/>
    <w:rsid w:val="009861FA"/>
    <w:rsid w:val="009C7624"/>
    <w:rsid w:val="009D1067"/>
    <w:rsid w:val="009D2100"/>
    <w:rsid w:val="009E2C4E"/>
    <w:rsid w:val="009E79C1"/>
    <w:rsid w:val="009F4BDB"/>
    <w:rsid w:val="009F6136"/>
    <w:rsid w:val="00A369D4"/>
    <w:rsid w:val="00A42819"/>
    <w:rsid w:val="00A63438"/>
    <w:rsid w:val="00A6555C"/>
    <w:rsid w:val="00A82B11"/>
    <w:rsid w:val="00A964D0"/>
    <w:rsid w:val="00AA35A0"/>
    <w:rsid w:val="00AB4E82"/>
    <w:rsid w:val="00AB6754"/>
    <w:rsid w:val="00AC2F9E"/>
    <w:rsid w:val="00AC5102"/>
    <w:rsid w:val="00AD578A"/>
    <w:rsid w:val="00AE15B5"/>
    <w:rsid w:val="00B069EA"/>
    <w:rsid w:val="00B100EE"/>
    <w:rsid w:val="00B2570B"/>
    <w:rsid w:val="00B42063"/>
    <w:rsid w:val="00B45C2E"/>
    <w:rsid w:val="00B754EE"/>
    <w:rsid w:val="00B75BDD"/>
    <w:rsid w:val="00B811A8"/>
    <w:rsid w:val="00B84AC5"/>
    <w:rsid w:val="00B85D0D"/>
    <w:rsid w:val="00BA035B"/>
    <w:rsid w:val="00BA1447"/>
    <w:rsid w:val="00BA4DEA"/>
    <w:rsid w:val="00BC0C19"/>
    <w:rsid w:val="00BC2634"/>
    <w:rsid w:val="00BC267E"/>
    <w:rsid w:val="00BD644F"/>
    <w:rsid w:val="00C00324"/>
    <w:rsid w:val="00C045E2"/>
    <w:rsid w:val="00C154CB"/>
    <w:rsid w:val="00C216DF"/>
    <w:rsid w:val="00C3195D"/>
    <w:rsid w:val="00C32B90"/>
    <w:rsid w:val="00C36DA0"/>
    <w:rsid w:val="00C571AC"/>
    <w:rsid w:val="00C83F90"/>
    <w:rsid w:val="00C961DD"/>
    <w:rsid w:val="00C974CE"/>
    <w:rsid w:val="00CA6FA7"/>
    <w:rsid w:val="00CB734B"/>
    <w:rsid w:val="00CD08B2"/>
    <w:rsid w:val="00CE185A"/>
    <w:rsid w:val="00CF0EAC"/>
    <w:rsid w:val="00CF48D5"/>
    <w:rsid w:val="00D16527"/>
    <w:rsid w:val="00D30108"/>
    <w:rsid w:val="00D4511D"/>
    <w:rsid w:val="00D806D1"/>
    <w:rsid w:val="00D859A2"/>
    <w:rsid w:val="00D965E4"/>
    <w:rsid w:val="00DA3E5E"/>
    <w:rsid w:val="00DC4B60"/>
    <w:rsid w:val="00DF4ECA"/>
    <w:rsid w:val="00E017D3"/>
    <w:rsid w:val="00E051B7"/>
    <w:rsid w:val="00E06200"/>
    <w:rsid w:val="00E06664"/>
    <w:rsid w:val="00E16BF2"/>
    <w:rsid w:val="00E25547"/>
    <w:rsid w:val="00E665BD"/>
    <w:rsid w:val="00E66D65"/>
    <w:rsid w:val="00E75E3E"/>
    <w:rsid w:val="00E81FCC"/>
    <w:rsid w:val="00E82693"/>
    <w:rsid w:val="00E85094"/>
    <w:rsid w:val="00E86E1F"/>
    <w:rsid w:val="00E93587"/>
    <w:rsid w:val="00EA7762"/>
    <w:rsid w:val="00EB130F"/>
    <w:rsid w:val="00EC0F6E"/>
    <w:rsid w:val="00ED042F"/>
    <w:rsid w:val="00ED509A"/>
    <w:rsid w:val="00EE10D5"/>
    <w:rsid w:val="00EE7913"/>
    <w:rsid w:val="00F067A4"/>
    <w:rsid w:val="00F453C1"/>
    <w:rsid w:val="00F50146"/>
    <w:rsid w:val="00F55EBD"/>
    <w:rsid w:val="00F64BCC"/>
    <w:rsid w:val="00F95232"/>
    <w:rsid w:val="00FA2DFF"/>
    <w:rsid w:val="00FA617D"/>
    <w:rsid w:val="00FB5F7C"/>
    <w:rsid w:val="00FB75B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7.wmf"/><Relationship Id="rId50" Type="http://schemas.openxmlformats.org/officeDocument/2006/relationships/image" Target="media/image20.wmf"/><Relationship Id="rId55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71D50FBA9CF4122F4D313F288CBF99A1C699BFE0AAD9779AC380E07E59AA14425DEFE6J3c2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353695731B31FA9DF8D26DF1697441195946D2BBEA2D2BC8CA72691508E9DDD2AA613BB0CFDFD56119012396092B2DB5FE84u635D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header" Target="header3.xml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hyperlink" Target="http://www.divnogorsk-adm.ru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header" Target="header1.xml"/><Relationship Id="rId48" Type="http://schemas.openxmlformats.org/officeDocument/2006/relationships/image" Target="media/image18.wmf"/><Relationship Id="rId56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3D5F-37B4-45D6-8C68-D930457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16893</Words>
  <Characters>96291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ОЭР (Ирина Казанкова)</cp:lastModifiedBy>
  <cp:revision>11</cp:revision>
  <cp:lastPrinted>2022-06-06T05:23:00Z</cp:lastPrinted>
  <dcterms:created xsi:type="dcterms:W3CDTF">2022-06-06T05:23:00Z</dcterms:created>
  <dcterms:modified xsi:type="dcterms:W3CDTF">2022-06-08T02:58:00Z</dcterms:modified>
</cp:coreProperties>
</file>