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 документации на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3441FD" w:rsidRPr="003441FD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Pr="00AE45F7" w:rsidRDefault="00D3316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Pr="00AE45F7">
        <w:rPr>
          <w:sz w:val="22"/>
          <w:szCs w:val="22"/>
        </w:rPr>
        <w:t xml:space="preserve"> города _______________________</w:t>
      </w:r>
      <w:r>
        <w:rPr>
          <w:sz w:val="22"/>
          <w:szCs w:val="22"/>
        </w:rPr>
        <w:t>___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  <w:proofErr w:type="gramEnd"/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937FE">
        <w:rPr>
          <w:sz w:val="22"/>
          <w:szCs w:val="22"/>
        </w:rPr>
        <w:t xml:space="preserve">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E45F7">
        <w:rPr>
          <w:b/>
          <w:sz w:val="22"/>
          <w:szCs w:val="22"/>
        </w:rPr>
        <w:t xml:space="preserve">1. </w:t>
      </w:r>
      <w:r w:rsidRPr="000E65F5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 __________________ за весь срок пользования.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B4401">
        <w:rPr>
          <w:sz w:val="22"/>
          <w:szCs w:val="22"/>
        </w:rPr>
        <w:t>Реквизиты для перечисления платежей по договору: _____________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CD1031" w:rsidRDefault="003441FD" w:rsidP="003441FD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Pr="00AE45F7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441F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D3316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3441FD" w:rsidRPr="00AE45F7" w:rsidRDefault="003441FD" w:rsidP="00C230D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3441FD" w:rsidRPr="00AE45F7" w:rsidRDefault="003441FD" w:rsidP="00C230D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E3728"/>
    <w:rsid w:val="0014615A"/>
    <w:rsid w:val="00170C25"/>
    <w:rsid w:val="001C32DF"/>
    <w:rsid w:val="001F7438"/>
    <w:rsid w:val="002D1654"/>
    <w:rsid w:val="003441FD"/>
    <w:rsid w:val="0055229F"/>
    <w:rsid w:val="007C076B"/>
    <w:rsid w:val="0090379F"/>
    <w:rsid w:val="00A63165"/>
    <w:rsid w:val="00B6133C"/>
    <w:rsid w:val="00BA413E"/>
    <w:rsid w:val="00C937FE"/>
    <w:rsid w:val="00C95A7C"/>
    <w:rsid w:val="00CA2CF4"/>
    <w:rsid w:val="00D3316D"/>
    <w:rsid w:val="00E2185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17</cp:revision>
  <cp:lastPrinted>2020-06-02T08:38:00Z</cp:lastPrinted>
  <dcterms:created xsi:type="dcterms:W3CDTF">2019-08-07T03:32:00Z</dcterms:created>
  <dcterms:modified xsi:type="dcterms:W3CDTF">2020-08-04T03:27:00Z</dcterms:modified>
</cp:coreProperties>
</file>