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38" w:rsidRPr="00A76438" w:rsidRDefault="00A76438" w:rsidP="00A76438">
      <w:pPr>
        <w:spacing w:line="240" w:lineRule="auto"/>
        <w:ind w:left="0"/>
        <w:jc w:val="left"/>
        <w:rPr>
          <w:color w:val="auto"/>
          <w:sz w:val="24"/>
          <w:szCs w:val="24"/>
          <w:lang w:eastAsia="ru-RU"/>
        </w:rPr>
      </w:pPr>
      <w:bookmarkStart w:id="0" w:name="_GoBack"/>
      <w:bookmarkEnd w:id="0"/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ПРОТОКОЛ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совместного заседания межведомственной комиссии по профилактике правонарушений и предупреждению преступлений в муниципальном образовании            г. Дивногорск и Совета профилактики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26 июня 2018                                    г. Дивногорск                                                     № 2                                     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На заседании присутствовали: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Члены межведомственной комиссии по профилактике правонарушений и предупреждению преступлений в муниципальном образовании г. Дивногорск, Совета профилактики  и приглашенные согласно телефонограммы.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ПОВЕСТКА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t>:</w:t>
      </w:r>
    </w:p>
    <w:p w:rsidR="00A76438" w:rsidRPr="00A76438" w:rsidRDefault="00A76438" w:rsidP="00A76438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Об обеспечении охраны общественного порядка в летних оздоровительных учреждениях для несовершеннолетних. О занятости в каникулярное время не организованных подростков и несовершеннолетних, состоящих на учете в ОП №13 и УИИ.</w:t>
      </w:r>
    </w:p>
    <w:p w:rsidR="00A76438" w:rsidRPr="00A76438" w:rsidRDefault="00A76438" w:rsidP="00A76438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Результаты работы ДНД, проблемные вопросы.</w:t>
      </w:r>
    </w:p>
    <w:p w:rsidR="00A76438" w:rsidRPr="00A76438" w:rsidRDefault="00A76438" w:rsidP="00A76438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Утверждение плана работы комиссии на 2 полугодие 2018года.</w:t>
      </w:r>
    </w:p>
    <w:p w:rsidR="00A76438" w:rsidRPr="00A76438" w:rsidRDefault="00A76438" w:rsidP="00A76438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О выполнении решений заседаний комиссии, заседаний комиссии по профилактике правонарушений Красноярского края.</w:t>
      </w:r>
    </w:p>
    <w:p w:rsidR="00A76438" w:rsidRPr="00A76438" w:rsidRDefault="00A76438" w:rsidP="00A76438">
      <w:pPr>
        <w:spacing w:line="240" w:lineRule="auto"/>
        <w:ind w:left="0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первому вопросу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Выступили: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начальник отдела образования (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Кабацура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Г.В.),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начальник ОП № 13 (Дмитриев С.О.),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начальник УИИ (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Тарадина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Н.А.),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главный врач КГБУЗ «ДМБ» (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Кеуш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В.М.).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РЕШИЛИ:</w:t>
      </w:r>
    </w:p>
    <w:p w:rsidR="00A76438" w:rsidRPr="00A76438" w:rsidRDefault="00A76438" w:rsidP="00A76438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Принять к сведению информацию об обеспечении охраны общественного порядка в летних оздоровительных учреждениях для несовершеннолетних. О занятости в каникулярное время не организованных подростков и несовершеннолетних, состоящих на учете в ОП №13 и УИИ.</w:t>
      </w:r>
    </w:p>
    <w:p w:rsidR="00A76438" w:rsidRPr="00A76438" w:rsidRDefault="00A76438" w:rsidP="00A76438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Принять дополнительные меры по максимальному вовлечению подростков, состоящих на профилактическом учете в ОП № 13 и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КДНиЗП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>, находящихся в СОП, в организованные формы досуга во внеурочное время, в том числе в летний оздоровительный (каникулярный) период 2018года (</w:t>
      </w:r>
      <w:r w:rsidRPr="00A76438">
        <w:rPr>
          <w:rFonts w:ascii="Verdana" w:hAnsi="Verdana"/>
          <w:color w:val="auto"/>
          <w:sz w:val="21"/>
          <w:szCs w:val="21"/>
          <w:u w:val="single"/>
          <w:lang w:eastAsia="ru-RU"/>
        </w:rPr>
        <w:t>пункт 2.3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протокола от 06.06.2018 № 101).</w:t>
      </w:r>
    </w:p>
    <w:p w:rsidR="00A76438" w:rsidRPr="00A76438" w:rsidRDefault="00A76438" w:rsidP="00A76438">
      <w:pPr>
        <w:spacing w:line="240" w:lineRule="auto"/>
        <w:ind w:left="0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Отв.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Кабацура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Г.В., Калинин Н.В.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Информацию о проделанной работе представить в адрес председателя комиссии 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до 25.08.2018г.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1.3 Продолжить работу по трудоустройству трудных (проблемных) подростков.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Отв.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Кабацура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Г.В., комиссия по делам несовершеннолетних.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срок июль - август.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1.4 Проработать вопрос увеличения мест для отдыха детей на пришкольных площадках в 2019году, с целью обеспечения существующей потребности.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Отв.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Кабацура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Г.В., срок – декабрь 2018г.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второму вопросу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Выступили: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lastRenderedPageBreak/>
        <w:t>Начальник ДНД г. Дивногорска (Ярославцев И.Д).),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начальник ОП № 13 (Дмитриев С.О.),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директор КГБПОУ «ДГЭТ» (Уфимцева Н.М.),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Директор КГБПОУ «ДМТ» (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Каплев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Е.В.).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РЕШИЛИ: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2.1 Принять к сведению информацию о результатах работы ДНД, о проблемных вопросах в организации работы.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В среднем в составе ДНД участвует порядка 30 человек. Работа проводится в соответствии с согласованным Отделом полиции № 13 Планом. Члены ДНД участвуют во всех массовых мероприятиях города совместно с Отделом полиции (ППС, розыск, участковые, отделение по борьбе с наркотиками), УИИ.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2.2 Начальнику ДНД (Ярославцев И.Д.) согласовать, совместно с Отделом полиции № 13 (Дмитриев С.О.), ДГЭТ (Уфимцева Н.М.), ДМТ (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Каплев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Е.В., предприятиями города, порядок приема граждан в состав ДНД.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Срок –до 01.09.2018г..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третьему вопросу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Выступили: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Председатель комиссии (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Урупаха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В.И.),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секретарь комиссии (Журавлев А.М.).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РЕШИЛИ: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3.1 Утвердить План работы комиссии на 2 полугодие 2018года.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План работы на 1 полугодие 2018года выполнен.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четвертому вопросу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Выступили: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секретарь комиссии (Журавлев А.М.).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РЕШИЛИ:</w:t>
      </w:r>
    </w:p>
    <w:p w:rsidR="00A76438" w:rsidRPr="00A76438" w:rsidRDefault="00A76438" w:rsidP="00A76438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Принять к сведению информацию о выполнении решений заседаний комиссии, заседаний комиссии по профилактике правонарушений Красноярского края. Решения выполнены, находятся в стадии выполнения (по установленным срокам).</w:t>
      </w:r>
    </w:p>
    <w:p w:rsidR="00EF4E86" w:rsidRDefault="00A76438" w:rsidP="00A76438"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протоколу от 06.06.2018 № 101: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color w:val="auto"/>
          <w:sz w:val="21"/>
          <w:szCs w:val="21"/>
          <w:u w:val="single"/>
          <w:lang w:eastAsia="ru-RU"/>
        </w:rPr>
        <w:t>Пункт 2.8.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Комиссии по делам несовершеннолетних, отделам образования, культуры, физкультуры, спорта и молодежной политики, совместно с ОП № 13 и УИИ, в целях профилактики самовольных уходов из семьи несовершеннолетних, обеспечения их безопасности в летний период и предупреждения правонарушений с их участием провести на территории муниципального образования в период с 1 июня по                     1 октября 2018года 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комплексные межведомственные оперативно профилактические мероприятия «Подросток».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Информацию о проделанной работе представить в адрес председателя комиссии 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до 25.08.2018г.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color w:val="auto"/>
          <w:sz w:val="21"/>
          <w:szCs w:val="21"/>
          <w:u w:val="single"/>
          <w:lang w:eastAsia="ru-RU"/>
        </w:rPr>
        <w:t>Пункт 3.2.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lastRenderedPageBreak/>
        <w:t>Директору МКУ «ГХ» продолжить работу по исполнению п.1.4 протокола комиссии по профилактике правонарушений Красноярского края от 27.09.2018 №213, исх. № 51-04972 от 16.05.2018.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Отв. Шнайдер Р.М.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Информацию о проделанной работе (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 xml:space="preserve">отчет) 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t>в адрес секретариата комиссии по профилактике правонарушений Красноярского края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 xml:space="preserve"> – до 01.07.2018г.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, копию - в адрес секретаря комиссии. </w:t>
      </w:r>
      <w:r w:rsidRPr="00A76438">
        <w:rPr>
          <w:rFonts w:ascii="Verdana" w:hAnsi="Verdana"/>
          <w:i/>
          <w:iCs/>
          <w:color w:val="auto"/>
          <w:sz w:val="21"/>
          <w:szCs w:val="21"/>
          <w:lang w:eastAsia="ru-RU"/>
        </w:rPr>
        <w:t>Исполнено.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протоколу от 23.03.2018 № 43.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color w:val="auto"/>
          <w:sz w:val="21"/>
          <w:szCs w:val="21"/>
          <w:u w:val="single"/>
          <w:lang w:eastAsia="ru-RU"/>
        </w:rPr>
        <w:t>Пункт 2.1.1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Продолжить развитие детско-юношеского военно-патриотического общественного движения «ЮНАРМИЯ».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Отв.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Кабацура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Г.В., Калинин Н.В., постоянно.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Информацию о проделанной работе представить в адрес председателя комиссии 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до 20.12.2018г.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color w:val="auto"/>
          <w:sz w:val="21"/>
          <w:szCs w:val="21"/>
          <w:u w:val="single"/>
          <w:lang w:eastAsia="ru-RU"/>
        </w:rPr>
        <w:t>Пункт 3.4.3.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Распространить и развить в муниципальном образовании </w:t>
      </w:r>
      <w:r w:rsidRPr="00A76438">
        <w:rPr>
          <w:rFonts w:ascii="Verdana" w:hAnsi="Verdana"/>
          <w:b/>
          <w:bCs/>
          <w:i/>
          <w:iCs/>
          <w:color w:val="auto"/>
          <w:sz w:val="21"/>
          <w:szCs w:val="21"/>
          <w:lang w:eastAsia="ru-RU"/>
        </w:rPr>
        <w:t>местные ячейки волонтерского антинаркотического движения.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Отв. Калинин Н.В., Антинаркотическая комиссия.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Информацию о проделанной работе представить в адрес председателя комиссии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 xml:space="preserve"> до 20.08.2018г.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Исх. № 13-03261 от 05.04.2018г.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Представлены результаты мониторинга профилактики правонарушений за 2017год (отчет представлен членам комиссии, исх. № 1274 от 16.03.2018)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Информацию о проделанной работе представить в адрес Комиссии по профилактике правонарушений Красноярского края.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Журавлев А.М., срок – 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 xml:space="preserve">до 01.08.2018г.  </w:t>
      </w:r>
      <w:r w:rsidRPr="00A76438">
        <w:rPr>
          <w:rFonts w:ascii="Verdana" w:hAnsi="Verdana"/>
          <w:i/>
          <w:iCs/>
          <w:color w:val="auto"/>
          <w:sz w:val="21"/>
          <w:szCs w:val="21"/>
          <w:lang w:eastAsia="ru-RU"/>
        </w:rPr>
        <w:t>Исполнено. Исх. № 1764 от 11.04.2018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Исх. № 51-02866 от 27.03.2018г.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Представить в адрес секретаря комиссии информацию о ходе реализации Муниципальной комплексной программы по профилактике правонарушений.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Отв.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Кабацура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Г.В., Калинин Н.В., Шошина Е.В., Булгакова Н.В.,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Срок – 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 xml:space="preserve">до 10.07.2018г.  </w:t>
      </w:r>
      <w:r w:rsidRPr="00A76438">
        <w:rPr>
          <w:rFonts w:ascii="Verdana" w:hAnsi="Verdana"/>
          <w:i/>
          <w:iCs/>
          <w:color w:val="auto"/>
          <w:sz w:val="21"/>
          <w:szCs w:val="21"/>
          <w:lang w:eastAsia="ru-RU"/>
        </w:rPr>
        <w:t>Исполнено, отчет за 1 полугодие утвержден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протоколу МАГ № 1 от 28.03.2018г.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Пункт 1.2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 xml:space="preserve"> – 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вопрос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видеофиксации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нарушителей ПДД не решен </w:t>
      </w:r>
      <w:r w:rsidRPr="00A76438">
        <w:rPr>
          <w:rFonts w:ascii="Verdana" w:hAnsi="Verdana"/>
          <w:i/>
          <w:iCs/>
          <w:color w:val="auto"/>
          <w:sz w:val="21"/>
          <w:szCs w:val="21"/>
          <w:lang w:eastAsia="ru-RU"/>
        </w:rPr>
        <w:lastRenderedPageBreak/>
        <w:t>(финансирования нет).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Пункт 2.5 – не выполнен.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Пункт 3.2/1 исполнено.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 Пункт 3.2/2 </w:t>
      </w:r>
      <w:r w:rsidRPr="00A76438">
        <w:rPr>
          <w:rFonts w:ascii="Verdana" w:hAnsi="Verdana"/>
          <w:i/>
          <w:iCs/>
          <w:color w:val="auto"/>
          <w:sz w:val="21"/>
          <w:szCs w:val="21"/>
          <w:lang w:eastAsia="ru-RU"/>
        </w:rPr>
        <w:t>Исполнено, на сходах граждан в поселках, в садоводческих обществах.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Пункт 3.2/3 Исполнено. Организован прием граждан участковым в                              п. Молодежный (помещение ДК).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Глава города,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председатель МАГ                                                                                              Е.Е. Оль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Заместитель Главы города,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зам. председателя МАГ                                                                                В.И.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Урупаха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336"/>
    <w:multiLevelType w:val="multilevel"/>
    <w:tmpl w:val="B62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D32A4"/>
    <w:multiLevelType w:val="multilevel"/>
    <w:tmpl w:val="EEFC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62567"/>
    <w:multiLevelType w:val="multilevel"/>
    <w:tmpl w:val="0E16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D0BC2"/>
    <w:multiLevelType w:val="multilevel"/>
    <w:tmpl w:val="888A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82B88"/>
    <w:multiLevelType w:val="multilevel"/>
    <w:tmpl w:val="8AD0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C48E3"/>
    <w:multiLevelType w:val="multilevel"/>
    <w:tmpl w:val="F32C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B4D0A"/>
    <w:multiLevelType w:val="multilevel"/>
    <w:tmpl w:val="65EE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D0DE5"/>
    <w:multiLevelType w:val="multilevel"/>
    <w:tmpl w:val="9256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38"/>
    <w:rsid w:val="00A76438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5DA8F-A178-44A6-AC62-92B0B468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AA0C72"/>
    <w:pPr>
      <w:spacing w:after="0" w:line="360" w:lineRule="auto"/>
      <w:ind w:left="7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438"/>
    <w:rPr>
      <w:b/>
      <w:bCs/>
    </w:rPr>
  </w:style>
  <w:style w:type="character" w:styleId="a4">
    <w:name w:val="Emphasis"/>
    <w:basedOn w:val="a0"/>
    <w:uiPriority w:val="20"/>
    <w:qFormat/>
    <w:rsid w:val="00A76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1</cp:revision>
  <dcterms:created xsi:type="dcterms:W3CDTF">2021-01-27T03:17:00Z</dcterms:created>
  <dcterms:modified xsi:type="dcterms:W3CDTF">2021-01-27T03:19:00Z</dcterms:modified>
</cp:coreProperties>
</file>